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48"/>
        </w:rPr>
      </w:pPr>
      <w:bookmarkStart w:id="1001" w:name=""/>
      <w:r>
        <w:rPr>
          <w:rFonts w:ascii="宋体" w:cs="宋体" w:eastAsia="宋体" w:hAnsi="宋体"/>
          <w:sz w:val="48"/>
          <w:spacing w:val="0"/>
          <w:b w:val="on"/>
          <w:i w:val="off"/>
        </w:rPr>
        <w:t>湖南省精神疾病医保支付管理办法及相关附件</w:t>
      </w:r>
      <w:bookmarkEnd w:id="1001"/>
    </w:p>
    <w:p>
      <w:pPr>
        <w:pageBreakBefore w:val="off"/>
        <w:tabs/>
        <w:wordWrap w:val="on"/>
        <w:spacing w:after="0" w:before="160"/>
        <w:ind w:left="0" w:right="0"/>
        <w:jc w:val="left"/>
        <w:textAlignment w:val="auto"/>
        <w:rPr>
          <w:sz w:val="36"/>
        </w:rPr>
      </w:pPr>
      <w:bookmarkStart w:id="1002" w:name=""/>
      <w:r>
        <w:rPr>
          <w:rFonts w:ascii="宋体" w:cs="宋体" w:eastAsia="宋体" w:hAnsi="宋体"/>
          <w:sz w:val="36"/>
          <w:spacing w:val="0"/>
          <w:b w:val="on"/>
          <w:i w:val="off"/>
        </w:rPr>
        <w:t>第一部分：管理办法正文</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n"/>
          <w:i w:val="off"/>
        </w:rPr>
        <w:t>文件名称：</w:t>
      </w:r>
      <w:r>
        <w:rPr>
          <w:rFonts w:ascii="宋体" w:cs="宋体" w:eastAsia="宋体" w:hAnsi="宋体"/>
          <w:sz w:val="24"/>
          <w:spacing w:val="0"/>
          <w:b w:val="off"/>
          <w:i w:val="off"/>
        </w:rPr>
        <w:t xml:space="preserve"> 关于印发《湖南省精神疾病医保支付管理办法》的通知</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
      </w:r>
      <w:r>
        <w:rPr>
          <w:rFonts w:ascii="宋体" w:cs="宋体" w:eastAsia="宋体" w:hAnsi="宋体"/>
          <w:sz w:val="24"/>
          <w:spacing w:val="0"/>
          <w:b w:val="on"/>
          <w:i w:val="off"/>
        </w:rPr>
        <w:t>发文字号：</w:t>
      </w:r>
      <w:r>
        <w:rPr>
          <w:rFonts w:ascii="宋体" w:cs="宋体" w:eastAsia="宋体" w:hAnsi="宋体"/>
          <w:sz w:val="24"/>
          <w:spacing w:val="0"/>
          <w:b w:val="off"/>
          <w:i w:val="off"/>
        </w:rPr>
        <w:t xml:space="preserve"> 湘医保发〔2025〕59号</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
      </w:r>
      <w:r>
        <w:rPr>
          <w:rFonts w:ascii="宋体" w:cs="宋体" w:eastAsia="宋体" w:hAnsi="宋体"/>
          <w:sz w:val="24"/>
          <w:spacing w:val="0"/>
          <w:b w:val="on"/>
          <w:i w:val="off"/>
        </w:rPr>
        <w:t>发布机关：</w:t>
      </w:r>
      <w:r>
        <w:rPr>
          <w:rFonts w:ascii="宋体" w:cs="宋体" w:eastAsia="宋体" w:hAnsi="宋体"/>
          <w:sz w:val="24"/>
          <w:spacing w:val="0"/>
          <w:b w:val="off"/>
          <w:i w:val="off"/>
        </w:rPr>
        <w:t xml:space="preserve"> 湖南省医疗保障局、湖南省卫生健康委员会</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
      </w:r>
      <w:r>
        <w:rPr>
          <w:rFonts w:ascii="宋体" w:cs="宋体" w:eastAsia="宋体" w:hAnsi="宋体"/>
          <w:sz w:val="24"/>
          <w:spacing w:val="0"/>
          <w:b w:val="on"/>
          <w:i w:val="off"/>
        </w:rPr>
        <w:t>施行日期：</w:t>
      </w:r>
      <w:r>
        <w:rPr>
          <w:rFonts w:ascii="宋体" w:cs="宋体" w:eastAsia="宋体" w:hAnsi="宋体"/>
          <w:sz w:val="24"/>
          <w:spacing w:val="0"/>
          <w:b w:val="off"/>
          <w:i w:val="off"/>
        </w:rPr>
        <w:t xml:space="preserve"> 2026年1月1日（有效期五年）</w:t>
      </w:r>
      <w:bookmarkEnd w:id="1006"/>
    </w:p>
    <w:p>
      <w:pPr>
        <w:pageBreakBefore w:val="off"/>
        <w:tabs/>
        <w:wordWrap w:val="on"/>
        <w:spacing w:after="0" w:before="160"/>
        <w:ind w:left="0" w:right="0"/>
        <w:jc w:val="left"/>
        <w:textAlignment w:val="auto"/>
        <w:rPr>
          <w:sz w:val="28"/>
        </w:rPr>
      </w:pPr>
      <w:bookmarkStart w:id="1007" w:name=""/>
      <w:r>
        <w:rPr>
          <w:rFonts w:ascii="宋体" w:cs="宋体" w:eastAsia="宋体" w:hAnsi="宋体"/>
          <w:sz w:val="28"/>
          <w:spacing w:val="0"/>
          <w:b w:val="on"/>
          <w:i w:val="off"/>
        </w:rPr>
        <w:t>第一章 总则</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第一条</w:t>
      </w:r>
      <w:r>
        <w:rPr>
          <w:rFonts w:ascii="宋体" w:cs="宋体" w:eastAsia="宋体" w:hAnsi="宋体"/>
          <w:sz w:val="24"/>
          <w:spacing w:val="0"/>
          <w:b w:val="off"/>
          <w:i w:val="off"/>
        </w:rPr>
        <w:t xml:space="preserve"> 为建立精神疾病多元复合式医保支付方式，提高医保基金使用效能，保障参保患者合法权益，根据国家和省有关政策规定，制定本办法。</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n"/>
          <w:i w:val="off"/>
        </w:rPr>
        <w:t>第二条</w:t>
      </w:r>
      <w:r>
        <w:rPr>
          <w:rFonts w:ascii="宋体" w:cs="宋体" w:eastAsia="宋体" w:hAnsi="宋体"/>
          <w:sz w:val="24"/>
          <w:spacing w:val="0"/>
          <w:b w:val="off"/>
          <w:i w:val="off"/>
        </w:rPr>
        <w:t xml:space="preserve"> 本办法适用于参加湖南省职工基本医疗保险、城乡居民基本医疗保险，且在定点医疗机构就诊的精神疾病参保患者。</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第三条</w:t>
      </w:r>
      <w:r>
        <w:rPr>
          <w:rFonts w:ascii="宋体" w:cs="宋体" w:eastAsia="宋体" w:hAnsi="宋体"/>
          <w:sz w:val="24"/>
          <w:spacing w:val="0"/>
          <w:b w:val="off"/>
          <w:i w:val="off"/>
        </w:rPr>
        <w:t xml:space="preserve"> 精神疾病医保支付方式改革坚持"以人民健康为中心，保障基本、平稳过渡、协同推进、激励约束"的基本原则。</w:t>
      </w:r>
      <w:bookmarkEnd w:id="1010"/>
    </w:p>
    <w:p>
      <w:pPr>
        <w:pageBreakBefore w:val="off"/>
        <w:tabs/>
        <w:wordWrap w:val="on"/>
        <w:spacing w:after="0" w:before="160"/>
        <w:ind w:left="0" w:right="0"/>
        <w:jc w:val="left"/>
        <w:textAlignment w:val="auto"/>
        <w:rPr>
          <w:sz w:val="28"/>
        </w:rPr>
      </w:pPr>
      <w:bookmarkStart w:id="1011" w:name=""/>
      <w:r>
        <w:rPr>
          <w:rFonts w:ascii="宋体" w:cs="宋体" w:eastAsia="宋体" w:hAnsi="宋体"/>
          <w:sz w:val="28"/>
          <w:spacing w:val="0"/>
          <w:b w:val="on"/>
          <w:i w:val="off"/>
        </w:rPr>
        <w:t>第二章 支付方式</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第四条</w:t>
      </w:r>
      <w:r>
        <w:rPr>
          <w:rFonts w:ascii="宋体" w:cs="宋体" w:eastAsia="宋体" w:hAnsi="宋体"/>
          <w:sz w:val="24"/>
          <w:spacing w:val="0"/>
          <w:b w:val="off"/>
          <w:i w:val="off"/>
        </w:rPr>
        <w:t xml:space="preserve"> 精神疾病实行按病种付费和按床日付费相结合的多元复合式支付方式。</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第五条</w:t>
      </w:r>
      <w:r>
        <w:rPr>
          <w:rFonts w:ascii="宋体" w:cs="宋体" w:eastAsia="宋体" w:hAnsi="宋体"/>
          <w:sz w:val="24"/>
          <w:spacing w:val="0"/>
          <w:b w:val="off"/>
          <w:i w:val="off"/>
        </w:rPr>
        <w:t xml:space="preserve"> 急性期治疗实行按病种付费，不再进行按项目付费。</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第六条</w:t>
      </w:r>
      <w:r>
        <w:rPr>
          <w:rFonts w:ascii="宋体" w:cs="宋体" w:eastAsia="宋体" w:hAnsi="宋体"/>
          <w:sz w:val="24"/>
          <w:spacing w:val="0"/>
          <w:b w:val="off"/>
          <w:i w:val="off"/>
        </w:rPr>
        <w:t xml:space="preserve"> 慢性期治疗实行按床日付费，具体标准如下：</w:t>
      </w:r>
      <w:bookmarkEnd w:id="1014"/>
    </w:p>
    <w:p>
      <w:pPr>
        <w:pageBreakBefore w:val="off"/>
        <w:numPr>
          <w:ilvl w:val="0"/>
          <w:numId w:val="1"/>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ff"/>
          <w:i w:val="off"/>
        </w:rPr>
        <w:t>全省统一支付标准，各地不得调整</w:t>
      </w:r>
      <w:bookmarkEnd w:id="1015"/>
    </w:p>
    <w:p>
      <w:pPr>
        <w:pageBreakBefore w:val="off"/>
        <w:numPr>
          <w:ilvl w:val="0"/>
          <w:numId w:val="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不设起付线</w:t>
      </w:r>
      <w:bookmarkEnd w:id="1016"/>
    </w:p>
    <w:p>
      <w:pPr>
        <w:pageBreakBefore w:val="off"/>
        <w:numPr>
          <w:ilvl w:val="0"/>
          <w:numId w:val="1"/>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职工医保个人自付比例为0%</w:t>
      </w:r>
      <w:bookmarkEnd w:id="1017"/>
    </w:p>
    <w:p>
      <w:pPr>
        <w:pageBreakBefore w:val="off"/>
        <w:numPr>
          <w:ilvl w:val="0"/>
          <w:numId w:val="1"/>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ff"/>
          <w:i w:val="off"/>
        </w:rPr>
        <w:t>城乡居民医保个人自付比例为10%</w:t>
      </w:r>
      <w:bookmarkEnd w:id="1018"/>
    </w:p>
    <w:p>
      <w:pPr>
        <w:pageBreakBefore w:val="off"/>
        <w:numPr>
          <w:ilvl w:val="0"/>
          <w:numId w:val="1"/>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ff"/>
          <w:i w:val="off"/>
        </w:rPr>
        <w:t>实际费用超标准部分由医疗机构承担</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n"/>
          <w:i w:val="off"/>
        </w:rPr>
        <w:t>第七条</w:t>
      </w:r>
      <w:r>
        <w:rPr>
          <w:rFonts w:ascii="宋体" w:cs="宋体" w:eastAsia="宋体" w:hAnsi="宋体"/>
          <w:sz w:val="24"/>
          <w:spacing w:val="0"/>
          <w:b w:val="off"/>
          <w:i w:val="off"/>
        </w:rPr>
        <w:t xml:space="preserve"> 推进门诊慢特病付费方式改革，实行门诊统筹共济，合理分担费用。</w:t>
      </w:r>
      <w:bookmarkEnd w:id="1020"/>
    </w:p>
    <w:p>
      <w:pPr>
        <w:pageBreakBefore w:val="off"/>
        <w:tabs/>
        <w:wordWrap w:val="on"/>
        <w:spacing w:after="0" w:before="160"/>
        <w:ind w:left="0" w:right="0"/>
        <w:jc w:val="left"/>
        <w:textAlignment w:val="auto"/>
        <w:rPr>
          <w:sz w:val="28"/>
        </w:rPr>
      </w:pPr>
      <w:bookmarkStart w:id="1021" w:name=""/>
      <w:r>
        <w:rPr>
          <w:rFonts w:ascii="宋体" w:cs="宋体" w:eastAsia="宋体" w:hAnsi="宋体"/>
          <w:sz w:val="28"/>
          <w:spacing w:val="0"/>
          <w:b w:val="on"/>
          <w:i w:val="off"/>
        </w:rPr>
        <w:t>第三章 支付范围</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n"/>
          <w:i w:val="off"/>
        </w:rPr>
        <w:t>第八条</w:t>
      </w:r>
      <w:r>
        <w:rPr>
          <w:rFonts w:ascii="宋体" w:cs="宋体" w:eastAsia="宋体" w:hAnsi="宋体"/>
          <w:sz w:val="24"/>
          <w:spacing w:val="0"/>
          <w:b w:val="off"/>
          <w:i w:val="off"/>
        </w:rPr>
        <w:t xml:space="preserve"> 下列费用不纳入医保基金支付范围（按床日付费结算除外）：</w:t>
      </w:r>
      <w:bookmarkEnd w:id="1022"/>
    </w:p>
    <w:p>
      <w:pPr>
        <w:pageBreakBefore w:val="off"/>
        <w:numPr>
          <w:ilvl w:val="0"/>
          <w:numId w:val="2"/>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ff"/>
          <w:i w:val="off"/>
        </w:rPr>
        <w:t>未纳入医保药品目录的药品费用</w:t>
      </w:r>
      <w:bookmarkEnd w:id="1023"/>
    </w:p>
    <w:p>
      <w:pPr>
        <w:pageBreakBefore w:val="off"/>
        <w:numPr>
          <w:ilvl w:val="0"/>
          <w:numId w:val="2"/>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ff"/>
          <w:i w:val="off"/>
        </w:rPr>
        <w:t>未纳入湖南省医疗服务项目医保目录的服务项目费用</w:t>
      </w:r>
      <w:bookmarkEnd w:id="1024"/>
    </w:p>
    <w:p>
      <w:pPr>
        <w:pageBreakBefore w:val="off"/>
        <w:numPr>
          <w:ilvl w:val="0"/>
          <w:numId w:val="2"/>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ff"/>
          <w:i w:val="off"/>
        </w:rPr>
        <w:t>未纳入湖南省医用耗材医保目录的耗材费用</w:t>
      </w:r>
      <w:bookmarkEnd w:id="1025"/>
    </w:p>
    <w:p>
      <w:pPr>
        <w:pageBreakBefore w:val="off"/>
        <w:numPr>
          <w:ilvl w:val="0"/>
          <w:numId w:val="2"/>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ff"/>
          <w:i w:val="off"/>
        </w:rPr>
        <w:t>健康体检、精神疾病司法鉴定等非治疗性项目费用</w:t>
      </w:r>
      <w:bookmarkEnd w:id="1026"/>
    </w:p>
    <w:p>
      <w:pPr>
        <w:pageBreakBefore w:val="off"/>
        <w:numPr>
          <w:ilvl w:val="0"/>
          <w:numId w:val="2"/>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ff"/>
          <w:i w:val="off"/>
        </w:rPr>
        <w:t>由第三方责任导致的医疗费用</w:t>
      </w:r>
      <w:bookmarkEnd w:id="1027"/>
    </w:p>
    <w:p>
      <w:pPr>
        <w:pageBreakBefore w:val="off"/>
        <w:tabs/>
        <w:wordWrap w:val="on"/>
        <w:spacing w:after="0" w:before="160"/>
        <w:ind w:left="0" w:right="0"/>
        <w:jc w:val="left"/>
        <w:textAlignment w:val="auto"/>
        <w:rPr>
          <w:sz w:val="28"/>
        </w:rPr>
      </w:pPr>
      <w:bookmarkStart w:id="1028" w:name=""/>
      <w:r>
        <w:rPr>
          <w:rFonts w:ascii="宋体" w:cs="宋体" w:eastAsia="宋体" w:hAnsi="宋体"/>
          <w:sz w:val="28"/>
          <w:spacing w:val="0"/>
          <w:b w:val="on"/>
          <w:i w:val="off"/>
        </w:rPr>
        <w:t>第四章 监管要求</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n"/>
          <w:i w:val="off"/>
        </w:rPr>
        <w:t>第九条</w:t>
      </w:r>
      <w:r>
        <w:rPr>
          <w:rFonts w:ascii="宋体" w:cs="宋体" w:eastAsia="宋体" w:hAnsi="宋体"/>
          <w:sz w:val="24"/>
          <w:spacing w:val="0"/>
          <w:b w:val="off"/>
          <w:i w:val="off"/>
        </w:rPr>
        <w:t xml:space="preserve"> 推行分级诊疗，建立医保支付标准与医院收费标准关联机制，实行差异化支付。</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第十条</w:t>
      </w:r>
      <w:r>
        <w:rPr>
          <w:rFonts w:ascii="宋体" w:cs="宋体" w:eastAsia="宋体" w:hAnsi="宋体"/>
          <w:sz w:val="24"/>
          <w:spacing w:val="0"/>
          <w:b w:val="off"/>
          <w:i w:val="off"/>
        </w:rPr>
        <w:t xml:space="preserve"> 定点医疗机构应严格执行相关诊疗规范：</w:t>
      </w:r>
      <w:bookmarkEnd w:id="1030"/>
    </w:p>
    <w:p>
      <w:pPr>
        <w:pageBreakBefore w:val="off"/>
        <w:numPr>
          <w:ilvl w:val="0"/>
          <w:numId w:val="3"/>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ff"/>
          <w:i w:val="off"/>
        </w:rPr>
        <w:t>急性期治疗符合《湖南省精神疾病急性期诊疗规范》</w:t>
      </w:r>
      <w:bookmarkEnd w:id="1031"/>
    </w:p>
    <w:p>
      <w:pPr>
        <w:pageBreakBefore w:val="off"/>
        <w:numPr>
          <w:ilvl w:val="0"/>
          <w:numId w:val="3"/>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ff"/>
          <w:i w:val="off"/>
        </w:rPr>
        <w:t>慢性期治疗严格执行《湖南省精神疾病慢性期诊疗项目清单》</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第十一条</w:t>
      </w:r>
      <w:r>
        <w:rPr>
          <w:rFonts w:ascii="宋体" w:cs="宋体" w:eastAsia="宋体" w:hAnsi="宋体"/>
          <w:sz w:val="24"/>
          <w:spacing w:val="0"/>
          <w:b w:val="off"/>
          <w:i w:val="off"/>
        </w:rPr>
        <w:t xml:space="preserve"> 严禁医疗机构盲目超负荷收治患者，违者医保部门可降低支付标准或终止服务协议。</w:t>
      </w:r>
      <w:bookmarkEnd w:id="1033"/>
    </w:p>
    <w:p>
      <w:pPr>
        <w:pageBreakBefore w:val="off"/>
        <w:tabs/>
        <w:wordWrap w:val="on"/>
        <w:spacing w:after="0" w:before="160"/>
        <w:ind w:left="0" w:right="0"/>
        <w:jc w:val="left"/>
        <w:textAlignment w:val="auto"/>
        <w:rPr>
          <w:sz w:val="28"/>
        </w:rPr>
      </w:pPr>
      <w:bookmarkStart w:id="1034" w:name=""/>
      <w:r>
        <w:rPr>
          <w:rFonts w:ascii="宋体" w:cs="宋体" w:eastAsia="宋体" w:hAnsi="宋体"/>
          <w:sz w:val="28"/>
          <w:spacing w:val="0"/>
          <w:b w:val="on"/>
          <w:i w:val="off"/>
        </w:rPr>
        <w:t>第五章 附则</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第十二条</w:t>
      </w:r>
      <w:r>
        <w:rPr>
          <w:rFonts w:ascii="宋体" w:cs="宋体" w:eastAsia="宋体" w:hAnsi="宋体"/>
          <w:sz w:val="24"/>
          <w:spacing w:val="0"/>
          <w:b w:val="off"/>
          <w:i w:val="off"/>
        </w:rPr>
        <w:t xml:space="preserve"> 本办法自2026年1月1日起施行，有效期5年。</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第十三条</w:t>
      </w:r>
      <w:r>
        <w:rPr>
          <w:rFonts w:ascii="宋体" w:cs="宋体" w:eastAsia="宋体" w:hAnsi="宋体"/>
          <w:sz w:val="24"/>
          <w:spacing w:val="0"/>
          <w:b w:val="off"/>
          <w:i w:val="off"/>
        </w:rPr>
        <w:t xml:space="preserve"> 本办法由湖南省医疗保障局、湖南省卫生健康委员会负责解释。</w:t>
      </w:r>
      <w:bookmarkEnd w:id="1036"/>
    </w:p>
    <w:p>
      <w:pPr>
        <w:pageBreakBefore w:val="off"/>
        <w:tabs/>
        <w:wordWrap w:val="on"/>
        <w:spacing w:after="0" w:before="160"/>
        <w:ind w:left="0" w:right="0"/>
        <w:jc w:val="left"/>
        <w:textAlignment w:val="auto"/>
        <w:rPr>
          <w:sz w:val="36"/>
        </w:rPr>
      </w:pPr>
      <w:bookmarkStart w:id="1037" w:name=""/>
      <w:r>
        <w:rPr>
          <w:rFonts w:ascii="宋体" w:cs="宋体" w:eastAsia="宋体" w:hAnsi="宋体"/>
          <w:sz w:val="36"/>
          <w:spacing w:val="0"/>
          <w:b w:val="on"/>
          <w:i w:val="off"/>
        </w:rPr>
        <w:t>第二部分：配套附件</w:t>
      </w:r>
      <w:bookmarkEnd w:id="1037"/>
    </w:p>
    <w:p>
      <w:pPr>
        <w:pageBreakBefore w:val="off"/>
        <w:tabs/>
        <w:wordWrap w:val="on"/>
        <w:spacing w:after="0" w:before="160"/>
        <w:ind w:left="0" w:right="0"/>
        <w:jc w:val="left"/>
        <w:textAlignment w:val="auto"/>
        <w:rPr>
          <w:sz w:val="28"/>
        </w:rPr>
      </w:pPr>
      <w:bookmarkStart w:id="1038" w:name=""/>
      <w:r>
        <w:rPr>
          <w:rFonts w:ascii="宋体" w:cs="宋体" w:eastAsia="宋体" w:hAnsi="宋体"/>
          <w:sz w:val="28"/>
          <w:spacing w:val="0"/>
          <w:b w:val="on"/>
          <w:i w:val="off"/>
        </w:rPr>
        <w:t>附件1：湖南省精神疾病医保支付标准</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n"/>
          <w:i w:val="off"/>
        </w:rPr>
        <w:t>一、 急性期支付标准</w:t>
      </w:r>
      <w:bookmarkEnd w:id="1039"/>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4000"/>
        <w:gridCol w:w="4000"/>
        <w:gridCol w:w="4000"/>
      </w:tblGrid>
      <w:tr>
        <w:trPr>
          <w:trHeight w:hRule="atLeast" w:val="800"/>
        </w:trPr>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40" w:name=""/>
            <w:r>
              <w:rPr>
                <w:rFonts w:ascii="宋体" w:cs="宋体" w:eastAsia="宋体" w:hAnsi="宋体"/>
                <w:sz w:val="24"/>
                <w:spacing w:val="0"/>
                <w:b w:val="off"/>
                <w:i w:val="off"/>
              </w:rPr>
              <w:t>疾病分类</w:t>
            </w:r>
            <w:bookmarkEnd w:id="1040"/>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41" w:name=""/>
            <w:r>
              <w:rPr>
                <w:rFonts w:ascii="宋体" w:cs="宋体" w:eastAsia="宋体" w:hAnsi="宋体"/>
                <w:sz w:val="24"/>
                <w:spacing w:val="0"/>
                <w:b w:val="off"/>
                <w:i w:val="off"/>
              </w:rPr>
              <w:t>支付标准（元/人次）</w:t>
            </w:r>
            <w:bookmarkEnd w:id="1041"/>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42" w:name=""/>
            <w:r>
              <w:rPr>
                <w:rFonts w:ascii="宋体" w:cs="宋体" w:eastAsia="宋体" w:hAnsi="宋体"/>
                <w:sz w:val="24"/>
                <w:spacing w:val="0"/>
                <w:b w:val="off"/>
                <w:i w:val="off"/>
              </w:rPr>
              <w:t>备注</w:t>
            </w:r>
            <w:bookmarkEnd w:id="1042"/>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43" w:name=""/>
            <w:r>
              <w:rPr>
                <w:rFonts w:ascii="宋体" w:cs="宋体" w:eastAsia="宋体" w:hAnsi="宋体"/>
                <w:sz w:val="24"/>
                <w:spacing w:val="0"/>
                <w:b w:val="off"/>
                <w:i w:val="off"/>
              </w:rPr>
              <w:t>精神分裂症</w:t>
            </w:r>
            <w:bookmarkEnd w:id="1043"/>
          </w:p>
        </w:tc>
        <w:tc>
          <w:tcPr>
            <w:tcW w:type="dxa" w:w="4000"/>
          </w:tcPr>
          <w:p>
            <w:pPr>
              <w:pageBreakBefore w:val="off"/>
              <w:tabs/>
              <w:wordWrap w:val="on"/>
              <w:spacing w:after="0" w:before="0"/>
              <w:ind w:firstLine="0" w:hanging="0" w:left="0" w:right="0"/>
              <w:jc w:val="left"/>
              <w:textAlignment w:val="auto"/>
              <w:rPr>
                <w:sz w:val="24"/>
              </w:rPr>
            </w:pPr>
            <w:bookmarkStart w:id="1044" w:name=""/>
            <w:r>
              <w:rPr>
                <w:rFonts w:ascii="宋体" w:cs="宋体" w:eastAsia="宋体" w:hAnsi="宋体"/>
                <w:sz w:val="24"/>
                <w:spacing w:val="0"/>
                <w:b w:val="off"/>
                <w:i w:val="off"/>
              </w:rPr>
              <w:t>8,500</w:t>
            </w:r>
            <w:bookmarkEnd w:id="1044"/>
          </w:p>
        </w:tc>
        <w:tc>
          <w:tcPr>
            <w:tcW w:type="dxa" w:w="4000"/>
          </w:tcPr>
          <w:p>
            <w:pPr>
              <w:pageBreakBefore w:val="off"/>
              <w:tabs/>
              <w:wordWrap w:val="on"/>
              <w:spacing w:after="0" w:before="0"/>
              <w:ind w:firstLine="0" w:hanging="0" w:left="0" w:right="0"/>
              <w:jc w:val="left"/>
              <w:textAlignment w:val="auto"/>
              <w:rPr>
                <w:sz w:val="24"/>
              </w:rPr>
            </w:pPr>
            <w:bookmarkStart w:id="1045" w:name=""/>
            <w:r>
              <w:rPr>
                <w:rFonts w:ascii="宋体" w:cs="宋体" w:eastAsia="宋体" w:hAnsi="宋体"/>
                <w:sz w:val="24"/>
                <w:spacing w:val="0"/>
                <w:b w:val="off"/>
                <w:i w:val="off"/>
              </w:rPr>
              <w:t>含药物治疗、基础检查</w:t>
            </w:r>
            <w:bookmarkEnd w:id="1045"/>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46" w:name=""/>
            <w:r>
              <w:rPr>
                <w:rFonts w:ascii="宋体" w:cs="宋体" w:eastAsia="宋体" w:hAnsi="宋体"/>
                <w:sz w:val="24"/>
                <w:spacing w:val="0"/>
                <w:b w:val="off"/>
                <w:i w:val="off"/>
              </w:rPr>
              <w:t>抑郁症</w:t>
            </w:r>
            <w:bookmarkEnd w:id="1046"/>
          </w:p>
        </w:tc>
        <w:tc>
          <w:tcPr>
            <w:tcW w:type="dxa" w:w="4000"/>
          </w:tcPr>
          <w:p>
            <w:pPr>
              <w:pageBreakBefore w:val="off"/>
              <w:tabs/>
              <w:wordWrap w:val="on"/>
              <w:spacing w:after="0" w:before="0"/>
              <w:ind w:firstLine="0" w:hanging="0" w:left="0" w:right="0"/>
              <w:jc w:val="left"/>
              <w:textAlignment w:val="auto"/>
              <w:rPr>
                <w:sz w:val="24"/>
              </w:rPr>
            </w:pPr>
            <w:bookmarkStart w:id="1047" w:name=""/>
            <w:r>
              <w:rPr>
                <w:rFonts w:ascii="宋体" w:cs="宋体" w:eastAsia="宋体" w:hAnsi="宋体"/>
                <w:sz w:val="24"/>
                <w:spacing w:val="0"/>
                <w:b w:val="off"/>
                <w:i w:val="off"/>
              </w:rPr>
              <w:t>6,800</w:t>
            </w:r>
            <w:bookmarkEnd w:id="1047"/>
          </w:p>
        </w:tc>
        <w:tc>
          <w:tcPr>
            <w:tcW w:type="dxa" w:w="4000"/>
          </w:tcPr>
          <w:p>
            <w:pPr>
              <w:pageBreakBefore w:val="off"/>
              <w:tabs/>
              <w:wordWrap w:val="on"/>
              <w:spacing w:after="0" w:before="0"/>
              <w:ind w:firstLine="0" w:hanging="0" w:left="0" w:right="0"/>
              <w:jc w:val="left"/>
              <w:textAlignment w:val="auto"/>
              <w:rPr>
                <w:sz w:val="24"/>
              </w:rPr>
            </w:pPr>
            <w:bookmarkStart w:id="1048" w:name=""/>
            <w:r>
              <w:rPr>
                <w:rFonts w:ascii="宋体" w:cs="宋体" w:eastAsia="宋体" w:hAnsi="宋体"/>
                <w:sz w:val="24"/>
                <w:spacing w:val="0"/>
                <w:b w:val="off"/>
                <w:i w:val="off"/>
              </w:rPr>
              <w:t>含心理治疗</w:t>
            </w:r>
            <w:bookmarkEnd w:id="1048"/>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49" w:name=""/>
            <w:r>
              <w:rPr>
                <w:rFonts w:ascii="宋体" w:cs="宋体" w:eastAsia="宋体" w:hAnsi="宋体"/>
                <w:sz w:val="24"/>
                <w:spacing w:val="0"/>
                <w:b w:val="off"/>
                <w:i w:val="off"/>
              </w:rPr>
              <w:t>双相情感障碍</w:t>
            </w:r>
            <w:bookmarkEnd w:id="1049"/>
          </w:p>
        </w:tc>
        <w:tc>
          <w:tcPr>
            <w:tcW w:type="dxa" w:w="4000"/>
          </w:tcPr>
          <w:p>
            <w:pPr>
              <w:pageBreakBefore w:val="off"/>
              <w:tabs/>
              <w:wordWrap w:val="on"/>
              <w:spacing w:after="0" w:before="0"/>
              <w:ind w:firstLine="0" w:hanging="0" w:left="0" w:right="0"/>
              <w:jc w:val="left"/>
              <w:textAlignment w:val="auto"/>
              <w:rPr>
                <w:sz w:val="24"/>
              </w:rPr>
            </w:pPr>
            <w:bookmarkStart w:id="1050" w:name=""/>
            <w:r>
              <w:rPr>
                <w:rFonts w:ascii="宋体" w:cs="宋体" w:eastAsia="宋体" w:hAnsi="宋体"/>
                <w:sz w:val="24"/>
                <w:spacing w:val="0"/>
                <w:b w:val="off"/>
                <w:i w:val="off"/>
              </w:rPr>
              <w:t>9,200</w:t>
            </w:r>
            <w:bookmarkEnd w:id="1050"/>
          </w:p>
        </w:tc>
        <w:tc>
          <w:tcPr>
            <w:tcW w:type="dxa" w:w="4000"/>
          </w:tcPr>
          <w:p>
            <w:pPr>
              <w:pageBreakBefore w:val="off"/>
              <w:tabs/>
              <w:wordWrap w:val="on"/>
              <w:spacing w:after="0" w:before="0"/>
              <w:ind w:firstLine="0" w:hanging="0" w:left="0" w:right="0"/>
              <w:jc w:val="left"/>
              <w:textAlignment w:val="auto"/>
              <w:rPr>
                <w:sz w:val="24"/>
              </w:rPr>
            </w:pPr>
            <w:bookmarkStart w:id="1051" w:name=""/>
            <w:r>
              <w:rPr>
                <w:rFonts w:ascii="宋体" w:cs="宋体" w:eastAsia="宋体" w:hAnsi="宋体"/>
                <w:sz w:val="24"/>
                <w:spacing w:val="0"/>
                <w:b w:val="off"/>
                <w:i w:val="off"/>
              </w:rPr>
              <w:t>含药物调整期</w:t>
            </w:r>
            <w:bookmarkEnd w:id="1051"/>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52" w:name=""/>
            <w:r>
              <w:rPr>
                <w:rFonts w:ascii="宋体" w:cs="宋体" w:eastAsia="宋体" w:hAnsi="宋体"/>
                <w:sz w:val="24"/>
                <w:spacing w:val="0"/>
                <w:b w:val="off"/>
                <w:i w:val="off"/>
              </w:rPr>
              <w:t>焦虑症</w:t>
            </w:r>
            <w:bookmarkEnd w:id="1052"/>
          </w:p>
        </w:tc>
        <w:tc>
          <w:tcPr>
            <w:tcW w:type="dxa" w:w="4000"/>
          </w:tcPr>
          <w:p>
            <w:pPr>
              <w:pageBreakBefore w:val="off"/>
              <w:tabs/>
              <w:wordWrap w:val="on"/>
              <w:spacing w:after="0" w:before="0"/>
              <w:ind w:firstLine="0" w:hanging="0" w:left="0" w:right="0"/>
              <w:jc w:val="left"/>
              <w:textAlignment w:val="auto"/>
              <w:rPr>
                <w:sz w:val="24"/>
              </w:rPr>
            </w:pPr>
            <w:bookmarkStart w:id="1053" w:name=""/>
            <w:r>
              <w:rPr>
                <w:rFonts w:ascii="宋体" w:cs="宋体" w:eastAsia="宋体" w:hAnsi="宋体"/>
                <w:sz w:val="24"/>
                <w:spacing w:val="0"/>
                <w:b w:val="off"/>
                <w:i w:val="off"/>
              </w:rPr>
              <w:t>5,500</w:t>
            </w:r>
            <w:bookmarkEnd w:id="1053"/>
          </w:p>
        </w:tc>
        <w:tc>
          <w:tcPr>
            <w:tcW w:type="dxa" w:w="4000"/>
          </w:tcPr>
          <w:p>
            <w:pPr>
              <w:pageBreakBefore w:val="off"/>
              <w:tabs/>
              <w:wordWrap w:val="on"/>
              <w:spacing w:after="0" w:before="0"/>
              <w:ind w:firstLine="0" w:hanging="0" w:left="0" w:right="0"/>
              <w:jc w:val="left"/>
              <w:textAlignment w:val="auto"/>
              <w:rPr>
                <w:sz w:val="24"/>
              </w:rPr>
            </w:pPr>
            <w:bookmarkStart w:id="1054" w:name=""/>
            <w:r>
              <w:rPr>
                <w:rFonts w:ascii="宋体" w:cs="宋体" w:eastAsia="宋体" w:hAnsi="宋体"/>
                <w:sz w:val="24"/>
                <w:spacing w:val="0"/>
                <w:b w:val="off"/>
                <w:i w:val="off"/>
              </w:rPr>
              <w:t>含认知行为治疗</w:t>
            </w:r>
            <w:bookmarkEnd w:id="1054"/>
          </w:p>
        </w:tc>
      </w:tr>
    </w:tbl>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二、 慢性期支付标准</w:t>
      </w:r>
      <w:bookmarkEnd w:id="1055"/>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4000"/>
        <w:gridCol w:w="4000"/>
        <w:gridCol w:w="4000"/>
      </w:tblGrid>
      <w:tr>
        <w:trPr>
          <w:trHeight w:hRule="atLeast" w:val="800"/>
        </w:trPr>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56" w:name=""/>
            <w:r>
              <w:rPr>
                <w:rFonts w:ascii="宋体" w:cs="宋体" w:eastAsia="宋体" w:hAnsi="宋体"/>
                <w:sz w:val="24"/>
                <w:spacing w:val="0"/>
                <w:b w:val="off"/>
                <w:i w:val="off"/>
              </w:rPr>
              <w:t>医院等级</w:t>
            </w:r>
            <w:bookmarkEnd w:id="1056"/>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57" w:name=""/>
            <w:r>
              <w:rPr>
                <w:rFonts w:ascii="宋体" w:cs="宋体" w:eastAsia="宋体" w:hAnsi="宋体"/>
                <w:sz w:val="24"/>
                <w:spacing w:val="0"/>
                <w:b w:val="off"/>
                <w:i w:val="off"/>
              </w:rPr>
              <w:t>职工医保（元/床日）</w:t>
            </w:r>
            <w:bookmarkEnd w:id="1057"/>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58" w:name=""/>
            <w:r>
              <w:rPr>
                <w:rFonts w:ascii="宋体" w:cs="宋体" w:eastAsia="宋体" w:hAnsi="宋体"/>
                <w:sz w:val="24"/>
                <w:spacing w:val="0"/>
                <w:b w:val="off"/>
                <w:i w:val="off"/>
              </w:rPr>
              <w:t>居民医保（元/床日）</w:t>
            </w:r>
            <w:bookmarkEnd w:id="1058"/>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59" w:name=""/>
            <w:r>
              <w:rPr>
                <w:rFonts w:ascii="宋体" w:cs="宋体" w:eastAsia="宋体" w:hAnsi="宋体"/>
                <w:sz w:val="24"/>
                <w:spacing w:val="0"/>
                <w:b w:val="off"/>
                <w:i w:val="off"/>
              </w:rPr>
              <w:t>三级医院</w:t>
            </w:r>
            <w:bookmarkEnd w:id="1059"/>
          </w:p>
        </w:tc>
        <w:tc>
          <w:tcPr>
            <w:tcW w:type="dxa" w:w="4000"/>
          </w:tcPr>
          <w:p>
            <w:pPr>
              <w:pageBreakBefore w:val="off"/>
              <w:tabs/>
              <w:wordWrap w:val="on"/>
              <w:spacing w:after="0" w:before="0"/>
              <w:ind w:firstLine="0" w:hanging="0" w:left="0" w:right="0"/>
              <w:jc w:val="left"/>
              <w:textAlignment w:val="auto"/>
              <w:rPr>
                <w:sz w:val="24"/>
              </w:rPr>
            </w:pPr>
            <w:bookmarkStart w:id="1060" w:name=""/>
            <w:r>
              <w:rPr>
                <w:rFonts w:ascii="宋体" w:cs="宋体" w:eastAsia="宋体" w:hAnsi="宋体"/>
                <w:sz w:val="24"/>
                <w:spacing w:val="0"/>
                <w:b w:val="off"/>
                <w:i w:val="off"/>
              </w:rPr>
              <w:t>320</w:t>
            </w:r>
            <w:bookmarkEnd w:id="1060"/>
          </w:p>
        </w:tc>
        <w:tc>
          <w:tcPr>
            <w:tcW w:type="dxa" w:w="4000"/>
          </w:tcPr>
          <w:p>
            <w:pPr>
              <w:pageBreakBefore w:val="off"/>
              <w:tabs/>
              <w:wordWrap w:val="on"/>
              <w:spacing w:after="0" w:before="0"/>
              <w:ind w:firstLine="0" w:hanging="0" w:left="0" w:right="0"/>
              <w:jc w:val="left"/>
              <w:textAlignment w:val="auto"/>
              <w:rPr>
                <w:sz w:val="24"/>
              </w:rPr>
            </w:pPr>
            <w:bookmarkStart w:id="1061" w:name=""/>
            <w:r>
              <w:rPr>
                <w:rFonts w:ascii="宋体" w:cs="宋体" w:eastAsia="宋体" w:hAnsi="宋体"/>
                <w:sz w:val="24"/>
                <w:spacing w:val="0"/>
                <w:b w:val="off"/>
                <w:i w:val="off"/>
              </w:rPr>
              <w:t>280</w:t>
            </w:r>
            <w:bookmarkEnd w:id="1061"/>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62" w:name=""/>
            <w:r>
              <w:rPr>
                <w:rFonts w:ascii="宋体" w:cs="宋体" w:eastAsia="宋体" w:hAnsi="宋体"/>
                <w:sz w:val="24"/>
                <w:spacing w:val="0"/>
                <w:b w:val="off"/>
                <w:i w:val="off"/>
              </w:rPr>
              <w:t>二级医院</w:t>
            </w:r>
            <w:bookmarkEnd w:id="1062"/>
          </w:p>
        </w:tc>
        <w:tc>
          <w:tcPr>
            <w:tcW w:type="dxa" w:w="4000"/>
          </w:tcPr>
          <w:p>
            <w:pPr>
              <w:pageBreakBefore w:val="off"/>
              <w:tabs/>
              <w:wordWrap w:val="on"/>
              <w:spacing w:after="0" w:before="0"/>
              <w:ind w:firstLine="0" w:hanging="0" w:left="0" w:right="0"/>
              <w:jc w:val="left"/>
              <w:textAlignment w:val="auto"/>
              <w:rPr>
                <w:sz w:val="24"/>
              </w:rPr>
            </w:pPr>
            <w:bookmarkStart w:id="1063" w:name=""/>
            <w:r>
              <w:rPr>
                <w:rFonts w:ascii="宋体" w:cs="宋体" w:eastAsia="宋体" w:hAnsi="宋体"/>
                <w:sz w:val="24"/>
                <w:spacing w:val="0"/>
                <w:b w:val="off"/>
                <w:i w:val="off"/>
              </w:rPr>
              <w:t>260</w:t>
            </w:r>
            <w:bookmarkEnd w:id="1063"/>
          </w:p>
        </w:tc>
        <w:tc>
          <w:tcPr>
            <w:tcW w:type="dxa" w:w="4000"/>
          </w:tcPr>
          <w:p>
            <w:pPr>
              <w:pageBreakBefore w:val="off"/>
              <w:tabs/>
              <w:wordWrap w:val="on"/>
              <w:spacing w:after="0" w:before="0"/>
              <w:ind w:firstLine="0" w:hanging="0" w:left="0" w:right="0"/>
              <w:jc w:val="left"/>
              <w:textAlignment w:val="auto"/>
              <w:rPr>
                <w:sz w:val="24"/>
              </w:rPr>
            </w:pPr>
            <w:bookmarkStart w:id="1064" w:name=""/>
            <w:r>
              <w:rPr>
                <w:rFonts w:ascii="宋体" w:cs="宋体" w:eastAsia="宋体" w:hAnsi="宋体"/>
                <w:sz w:val="24"/>
                <w:spacing w:val="0"/>
                <w:b w:val="off"/>
                <w:i w:val="off"/>
              </w:rPr>
              <w:t>230</w:t>
            </w:r>
            <w:bookmarkEnd w:id="1064"/>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65" w:name=""/>
            <w:r>
              <w:rPr>
                <w:rFonts w:ascii="宋体" w:cs="宋体" w:eastAsia="宋体" w:hAnsi="宋体"/>
                <w:sz w:val="24"/>
                <w:spacing w:val="0"/>
                <w:b w:val="off"/>
                <w:i w:val="off"/>
              </w:rPr>
              <w:t>一级医院</w:t>
            </w:r>
            <w:bookmarkEnd w:id="1065"/>
          </w:p>
        </w:tc>
        <w:tc>
          <w:tcPr>
            <w:tcW w:type="dxa" w:w="4000"/>
          </w:tcPr>
          <w:p>
            <w:pPr>
              <w:pageBreakBefore w:val="off"/>
              <w:tabs/>
              <w:wordWrap w:val="on"/>
              <w:spacing w:after="0" w:before="0"/>
              <w:ind w:firstLine="0" w:hanging="0" w:left="0" w:right="0"/>
              <w:jc w:val="left"/>
              <w:textAlignment w:val="auto"/>
              <w:rPr>
                <w:sz w:val="24"/>
              </w:rPr>
            </w:pPr>
            <w:bookmarkStart w:id="1066" w:name=""/>
            <w:r>
              <w:rPr>
                <w:rFonts w:ascii="宋体" w:cs="宋体" w:eastAsia="宋体" w:hAnsi="宋体"/>
                <w:sz w:val="24"/>
                <w:spacing w:val="0"/>
                <w:b w:val="off"/>
                <w:i w:val="off"/>
              </w:rPr>
              <w:t>200</w:t>
            </w:r>
            <w:bookmarkEnd w:id="1066"/>
          </w:p>
        </w:tc>
        <w:tc>
          <w:tcPr>
            <w:tcW w:type="dxa" w:w="4000"/>
          </w:tcPr>
          <w:p>
            <w:pPr>
              <w:pageBreakBefore w:val="off"/>
              <w:tabs/>
              <w:wordWrap w:val="on"/>
              <w:spacing w:after="0" w:before="0"/>
              <w:ind w:firstLine="0" w:hanging="0" w:left="0" w:right="0"/>
              <w:jc w:val="left"/>
              <w:textAlignment w:val="auto"/>
              <w:rPr>
                <w:sz w:val="24"/>
              </w:rPr>
            </w:pPr>
            <w:bookmarkStart w:id="1067" w:name=""/>
            <w:r>
              <w:rPr>
                <w:rFonts w:ascii="宋体" w:cs="宋体" w:eastAsia="宋体" w:hAnsi="宋体"/>
                <w:sz w:val="24"/>
                <w:spacing w:val="0"/>
                <w:b w:val="off"/>
                <w:i w:val="off"/>
              </w:rPr>
              <w:t>180</w:t>
            </w:r>
            <w:bookmarkEnd w:id="1067"/>
          </w:p>
        </w:tc>
      </w:tr>
    </w:tbl>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三、 门诊慢特病支付标准</w:t>
      </w:r>
      <w:bookmarkEnd w:id="1068"/>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4000"/>
        <w:gridCol w:w="4000"/>
      </w:tblGrid>
      <w:tr>
        <w:trPr>
          <w:trHeight w:hRule="atLeast" w:val="800"/>
        </w:trPr>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69" w:name=""/>
            <w:r>
              <w:rPr>
                <w:rFonts w:ascii="宋体" w:cs="宋体" w:eastAsia="宋体" w:hAnsi="宋体"/>
                <w:sz w:val="24"/>
                <w:spacing w:val="0"/>
                <w:b w:val="off"/>
                <w:i w:val="off"/>
              </w:rPr>
              <w:t>疾病类型</w:t>
            </w:r>
            <w:bookmarkEnd w:id="1069"/>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070" w:name=""/>
            <w:r>
              <w:rPr>
                <w:rFonts w:ascii="宋体" w:cs="宋体" w:eastAsia="宋体" w:hAnsi="宋体"/>
                <w:sz w:val="24"/>
                <w:spacing w:val="0"/>
                <w:b w:val="off"/>
                <w:i w:val="off"/>
              </w:rPr>
              <w:t>年度支付限额（元）</w:t>
            </w:r>
            <w:bookmarkEnd w:id="1070"/>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71" w:name=""/>
            <w:r>
              <w:rPr>
                <w:rFonts w:ascii="宋体" w:cs="宋体" w:eastAsia="宋体" w:hAnsi="宋体"/>
                <w:sz w:val="24"/>
                <w:spacing w:val="0"/>
                <w:b w:val="off"/>
                <w:i w:val="off"/>
              </w:rPr>
              <w:t>精神分裂症</w:t>
            </w:r>
            <w:bookmarkEnd w:id="1071"/>
          </w:p>
        </w:tc>
        <w:tc>
          <w:tcPr>
            <w:tcW w:type="dxa" w:w="4000"/>
          </w:tcPr>
          <w:p>
            <w:pPr>
              <w:pageBreakBefore w:val="off"/>
              <w:tabs/>
              <w:wordWrap w:val="on"/>
              <w:spacing w:after="0" w:before="0"/>
              <w:ind w:firstLine="0" w:hanging="0" w:left="0" w:right="0"/>
              <w:jc w:val="left"/>
              <w:textAlignment w:val="auto"/>
              <w:rPr>
                <w:sz w:val="24"/>
              </w:rPr>
            </w:pPr>
            <w:bookmarkStart w:id="1072" w:name=""/>
            <w:r>
              <w:rPr>
                <w:rFonts w:ascii="宋体" w:cs="宋体" w:eastAsia="宋体" w:hAnsi="宋体"/>
                <w:sz w:val="24"/>
                <w:spacing w:val="0"/>
                <w:b w:val="off"/>
                <w:i w:val="off"/>
              </w:rPr>
              <w:t>6,000</w:t>
            </w:r>
            <w:bookmarkEnd w:id="1072"/>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73" w:name=""/>
            <w:r>
              <w:rPr>
                <w:rFonts w:ascii="宋体" w:cs="宋体" w:eastAsia="宋体" w:hAnsi="宋体"/>
                <w:sz w:val="24"/>
                <w:spacing w:val="0"/>
                <w:b w:val="off"/>
                <w:i w:val="off"/>
              </w:rPr>
              <w:t>双相情感障碍</w:t>
            </w:r>
            <w:bookmarkEnd w:id="1073"/>
          </w:p>
        </w:tc>
        <w:tc>
          <w:tcPr>
            <w:tcW w:type="dxa" w:w="4000"/>
          </w:tcPr>
          <w:p>
            <w:pPr>
              <w:pageBreakBefore w:val="off"/>
              <w:tabs/>
              <w:wordWrap w:val="on"/>
              <w:spacing w:after="0" w:before="0"/>
              <w:ind w:firstLine="0" w:hanging="0" w:left="0" w:right="0"/>
              <w:jc w:val="left"/>
              <w:textAlignment w:val="auto"/>
              <w:rPr>
                <w:sz w:val="24"/>
              </w:rPr>
            </w:pPr>
            <w:bookmarkStart w:id="1074" w:name=""/>
            <w:r>
              <w:rPr>
                <w:rFonts w:ascii="宋体" w:cs="宋体" w:eastAsia="宋体" w:hAnsi="宋体"/>
                <w:sz w:val="24"/>
                <w:spacing w:val="0"/>
                <w:b w:val="off"/>
                <w:i w:val="off"/>
              </w:rPr>
              <w:t>5,500</w:t>
            </w:r>
            <w:bookmarkEnd w:id="1074"/>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75" w:name=""/>
            <w:r>
              <w:rPr>
                <w:rFonts w:ascii="宋体" w:cs="宋体" w:eastAsia="宋体" w:hAnsi="宋体"/>
                <w:sz w:val="24"/>
                <w:spacing w:val="0"/>
                <w:b w:val="off"/>
                <w:i w:val="off"/>
              </w:rPr>
              <w:t>抑郁症</w:t>
            </w:r>
            <w:bookmarkEnd w:id="1075"/>
          </w:p>
        </w:tc>
        <w:tc>
          <w:tcPr>
            <w:tcW w:type="dxa" w:w="4000"/>
          </w:tcPr>
          <w:p>
            <w:pPr>
              <w:pageBreakBefore w:val="off"/>
              <w:tabs/>
              <w:wordWrap w:val="on"/>
              <w:spacing w:after="0" w:before="0"/>
              <w:ind w:firstLine="0" w:hanging="0" w:left="0" w:right="0"/>
              <w:jc w:val="left"/>
              <w:textAlignment w:val="auto"/>
              <w:rPr>
                <w:sz w:val="24"/>
              </w:rPr>
            </w:pPr>
            <w:bookmarkStart w:id="1076" w:name=""/>
            <w:r>
              <w:rPr>
                <w:rFonts w:ascii="宋体" w:cs="宋体" w:eastAsia="宋体" w:hAnsi="宋体"/>
                <w:sz w:val="24"/>
                <w:spacing w:val="0"/>
                <w:b w:val="off"/>
                <w:i w:val="off"/>
              </w:rPr>
              <w:t>4,000</w:t>
            </w:r>
            <w:bookmarkEnd w:id="1076"/>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077" w:name=""/>
            <w:r>
              <w:rPr>
                <w:rFonts w:ascii="宋体" w:cs="宋体" w:eastAsia="宋体" w:hAnsi="宋体"/>
                <w:sz w:val="24"/>
                <w:spacing w:val="0"/>
                <w:b w:val="off"/>
                <w:i w:val="off"/>
              </w:rPr>
              <w:t>焦虑症</w:t>
            </w:r>
            <w:bookmarkEnd w:id="1077"/>
          </w:p>
        </w:tc>
        <w:tc>
          <w:tcPr>
            <w:tcW w:type="dxa" w:w="4000"/>
          </w:tcPr>
          <w:p>
            <w:pPr>
              <w:pageBreakBefore w:val="off"/>
              <w:tabs/>
              <w:wordWrap w:val="on"/>
              <w:spacing w:after="0" w:before="0"/>
              <w:ind w:firstLine="0" w:hanging="0" w:left="0" w:right="0"/>
              <w:jc w:val="left"/>
              <w:textAlignment w:val="auto"/>
              <w:rPr>
                <w:sz w:val="24"/>
              </w:rPr>
            </w:pPr>
            <w:bookmarkStart w:id="1078" w:name=""/>
            <w:r>
              <w:rPr>
                <w:rFonts w:ascii="宋体" w:cs="宋体" w:eastAsia="宋体" w:hAnsi="宋体"/>
                <w:sz w:val="24"/>
                <w:spacing w:val="0"/>
                <w:b w:val="off"/>
                <w:i w:val="off"/>
              </w:rPr>
              <w:t>3,500</w:t>
            </w:r>
            <w:bookmarkEnd w:id="1078"/>
          </w:p>
        </w:tc>
      </w:tr>
    </w:tbl>
    <w:p>
      <w:pPr>
        <w:pageBreakBefore w:val="off"/>
        <w:tabs/>
        <w:wordWrap w:val="on"/>
        <w:spacing w:after="0" w:before="160"/>
        <w:ind w:left="0" w:right="0"/>
        <w:jc w:val="left"/>
        <w:textAlignment w:val="auto"/>
        <w:rPr>
          <w:sz w:val="28"/>
        </w:rPr>
      </w:pPr>
      <w:bookmarkStart w:id="1079" w:name=""/>
      <w:r>
        <w:rPr>
          <w:rFonts w:ascii="宋体" w:cs="宋体" w:eastAsia="宋体" w:hAnsi="宋体"/>
          <w:sz w:val="28"/>
          <w:spacing w:val="0"/>
          <w:b w:val="on"/>
          <w:i w:val="off"/>
        </w:rPr>
        <w:t>附件2：湖南省精神疾病急性期诊疗规范</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n"/>
          <w:i w:val="off"/>
        </w:rPr>
        <w:t>一、 诊断标准</w:t>
      </w:r>
      <w:r>
        <w:rPr>
          <w:rFonts w:ascii="宋体" w:cs="宋体" w:eastAsia="宋体" w:hAnsi="宋体"/>
          <w:sz w:val="24"/>
          <w:spacing w:val="0"/>
          <w:b w:val="off"/>
          <w:i w:val="off"/>
        </w:rPr>
        <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严格按照ICD-11精神与行为障碍分类标准执行</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二、 住院指征</w:t>
      </w:r>
      <w:bookmarkEnd w:id="1082"/>
    </w:p>
    <w:p>
      <w:pPr>
        <w:pageBreakBefore w:val="off"/>
        <w:numPr>
          <w:ilvl w:val="0"/>
          <w:numId w:val="4"/>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ff"/>
          <w:i w:val="off"/>
        </w:rPr>
        <w:t>存在自杀、自伤、伤人、毁物等危险行为</w:t>
      </w:r>
      <w:bookmarkEnd w:id="1083"/>
    </w:p>
    <w:p>
      <w:pPr>
        <w:pageBreakBefore w:val="off"/>
        <w:numPr>
          <w:ilvl w:val="0"/>
          <w:numId w:val="4"/>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ff"/>
          <w:i w:val="off"/>
        </w:rPr>
        <w:t>严重影响社会功能</w:t>
      </w:r>
      <w:bookmarkEnd w:id="1084"/>
    </w:p>
    <w:p>
      <w:pPr>
        <w:pageBreakBefore w:val="off"/>
        <w:numPr>
          <w:ilvl w:val="0"/>
          <w:numId w:val="4"/>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ff"/>
          <w:i w:val="off"/>
        </w:rPr>
        <w:t>无法进行有效沟通</w:t>
      </w:r>
      <w:bookmarkEnd w:id="1085"/>
    </w:p>
    <w:p>
      <w:pPr>
        <w:pageBreakBefore w:val="off"/>
        <w:numPr>
          <w:ilvl w:val="0"/>
          <w:numId w:val="4"/>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ff"/>
          <w:i w:val="off"/>
        </w:rPr>
        <w:t>存在严重药物不良反应</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三、 治疗方案</w:t>
      </w:r>
      <w:bookmarkEnd w:id="1087"/>
    </w:p>
    <w:p>
      <w:pPr>
        <w:pageBreakBefore w:val="off"/>
        <w:numPr>
          <w:ilvl w:val="0"/>
          <w:numId w:val="5"/>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药物治疗</w:t>
      </w:r>
      <w:r>
        <w:rPr>
          <w:rFonts w:ascii="宋体" w:cs="宋体" w:eastAsia="宋体" w:hAnsi="宋体"/>
          <w:sz w:val="24"/>
          <w:spacing w:val="0"/>
          <w:b w:val="off"/>
          <w:i w:val="off"/>
        </w:rPr>
        <w:t>：首选第二代抗精神病药</w:t>
      </w:r>
      <w:bookmarkEnd w:id="1088"/>
    </w:p>
    <w:p>
      <w:pPr>
        <w:pageBreakBefore w:val="off"/>
        <w:numPr>
          <w:ilvl w:val="0"/>
          <w:numId w:val="5"/>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心理治疗</w:t>
      </w:r>
      <w:r>
        <w:rPr>
          <w:rFonts w:ascii="宋体" w:cs="宋体" w:eastAsia="宋体" w:hAnsi="宋体"/>
          <w:sz w:val="24"/>
          <w:spacing w:val="0"/>
          <w:b w:val="off"/>
          <w:i w:val="off"/>
        </w:rPr>
        <w:t>：认知行为疗法、支持性心理治疗</w:t>
      </w:r>
      <w:bookmarkEnd w:id="1089"/>
    </w:p>
    <w:p>
      <w:pPr>
        <w:pageBreakBefore w:val="off"/>
        <w:numPr>
          <w:ilvl w:val="0"/>
          <w:numId w:val="5"/>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物理治疗</w:t>
      </w:r>
      <w:r>
        <w:rPr>
          <w:rFonts w:ascii="宋体" w:cs="宋体" w:eastAsia="宋体" w:hAnsi="宋体"/>
          <w:sz w:val="24"/>
          <w:spacing w:val="0"/>
          <w:b w:val="off"/>
          <w:i w:val="off"/>
        </w:rPr>
        <w:t>：必要时采用无抽搐电休克治疗</w:t>
      </w:r>
      <w:bookmarkEnd w:id="1090"/>
    </w:p>
    <w:p>
      <w:pPr>
        <w:pageBreakBefore w:val="off"/>
        <w:numPr>
          <w:ilvl w:val="0"/>
          <w:numId w:val="5"/>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康复治疗</w:t>
      </w:r>
      <w:r>
        <w:rPr>
          <w:rFonts w:ascii="宋体" w:cs="宋体" w:eastAsia="宋体" w:hAnsi="宋体"/>
          <w:sz w:val="24"/>
          <w:spacing w:val="0"/>
          <w:b w:val="off"/>
          <w:i w:val="off"/>
        </w:rPr>
        <w:t>：社会功能训练、职业技能训练</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四、 出院标准</w:t>
      </w:r>
      <w:bookmarkEnd w:id="1092"/>
    </w:p>
    <w:p>
      <w:pPr>
        <w:pageBreakBefore w:val="off"/>
        <w:numPr>
          <w:ilvl w:val="0"/>
          <w:numId w:val="6"/>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ff"/>
          <w:i w:val="off"/>
        </w:rPr>
        <w:t>症状明显改善，危险行为消失</w:t>
      </w:r>
      <w:bookmarkEnd w:id="1093"/>
    </w:p>
    <w:p>
      <w:pPr>
        <w:pageBreakBefore w:val="off"/>
        <w:numPr>
          <w:ilvl w:val="0"/>
          <w:numId w:val="6"/>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ff"/>
          <w:i w:val="off"/>
        </w:rPr>
        <w:t>社会功能部分恢复</w:t>
      </w:r>
      <w:bookmarkEnd w:id="1094"/>
    </w:p>
    <w:p>
      <w:pPr>
        <w:pageBreakBefore w:val="off"/>
        <w:numPr>
          <w:ilvl w:val="0"/>
          <w:numId w:val="6"/>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ff"/>
          <w:i w:val="off"/>
        </w:rPr>
        <w:t>能够配合治疗</w:t>
      </w:r>
      <w:bookmarkEnd w:id="1095"/>
    </w:p>
    <w:p>
      <w:pPr>
        <w:pageBreakBefore w:val="off"/>
        <w:numPr>
          <w:ilvl w:val="0"/>
          <w:numId w:val="6"/>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家属能够提供有效监护</w:t>
      </w:r>
      <w:bookmarkEnd w:id="1096"/>
    </w:p>
    <w:p>
      <w:pPr>
        <w:pageBreakBefore w:val="off"/>
        <w:tabs/>
        <w:wordWrap w:val="on"/>
        <w:spacing w:after="0" w:before="160"/>
        <w:ind w:left="0" w:right="0"/>
        <w:jc w:val="left"/>
        <w:textAlignment w:val="auto"/>
        <w:rPr>
          <w:sz w:val="28"/>
        </w:rPr>
      </w:pPr>
      <w:bookmarkStart w:id="1097" w:name=""/>
      <w:r>
        <w:rPr>
          <w:rFonts w:ascii="宋体" w:cs="宋体" w:eastAsia="宋体" w:hAnsi="宋体"/>
          <w:sz w:val="28"/>
          <w:spacing w:val="0"/>
          <w:b w:val="on"/>
          <w:i w:val="off"/>
        </w:rPr>
        <w:t>附件3：湖南省精神疾病慢性期诊疗规范</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n"/>
          <w:i w:val="off"/>
        </w:rPr>
        <w:t>一、 适用对象</w:t>
      </w:r>
      <w:r>
        <w:rPr>
          <w:rFonts w:ascii="宋体" w:cs="宋体" w:eastAsia="宋体" w:hAnsi="宋体"/>
          <w:sz w:val="24"/>
          <w:spacing w:val="0"/>
          <w:b w:val="off"/>
          <w:i w:val="off"/>
        </w:rPr>
        <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急性期症状控制后，需要长期维持治疗的患者</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n"/>
          <w:i w:val="off"/>
        </w:rPr>
        <w:t>二、 治疗原则</w:t>
      </w:r>
      <w:bookmarkEnd w:id="1100"/>
    </w:p>
    <w:p>
      <w:pPr>
        <w:pageBreakBefore w:val="off"/>
        <w:numPr>
          <w:ilvl w:val="0"/>
          <w:numId w:val="7"/>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ff"/>
          <w:i w:val="off"/>
        </w:rPr>
        <w:t>个体化治疗原则</w:t>
      </w:r>
      <w:bookmarkEnd w:id="1101"/>
    </w:p>
    <w:p>
      <w:pPr>
        <w:pageBreakBefore w:val="off"/>
        <w:numPr>
          <w:ilvl w:val="0"/>
          <w:numId w:val="7"/>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ff"/>
          <w:i w:val="off"/>
        </w:rPr>
        <w:t>长期维持治疗</w:t>
      </w:r>
      <w:bookmarkEnd w:id="1102"/>
    </w:p>
    <w:p>
      <w:pPr>
        <w:pageBreakBefore w:val="off"/>
        <w:numPr>
          <w:ilvl w:val="0"/>
          <w:numId w:val="7"/>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ff"/>
          <w:i w:val="off"/>
        </w:rPr>
        <w:t>社会功能康复并重</w:t>
      </w:r>
      <w:bookmarkEnd w:id="1103"/>
    </w:p>
    <w:p>
      <w:pPr>
        <w:pageBreakBefore w:val="off"/>
        <w:numPr>
          <w:ilvl w:val="0"/>
          <w:numId w:val="7"/>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ff"/>
          <w:i w:val="off"/>
        </w:rPr>
        <w:t>家庭参与治疗</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n"/>
          <w:i w:val="off"/>
        </w:rPr>
        <w:t>三、 治疗内容</w:t>
      </w:r>
      <w:bookmarkEnd w:id="1105"/>
    </w:p>
    <w:p>
      <w:pPr>
        <w:pageBreakBefore w:val="off"/>
        <w:numPr>
          <w:ilvl w:val="0"/>
          <w:numId w:val="8"/>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药物维持治疗</w:t>
      </w:r>
      <w:r>
        <w:rPr>
          <w:rFonts w:ascii="宋体" w:cs="宋体" w:eastAsia="宋体" w:hAnsi="宋体"/>
          <w:sz w:val="24"/>
          <w:spacing w:val="0"/>
          <w:b w:val="off"/>
          <w:i w:val="off"/>
        </w:rPr>
        <w:t>：定期评估药物疗效和副作用</w:t>
      </w:r>
      <w:bookmarkEnd w:id="1106"/>
    </w:p>
    <w:p>
      <w:pPr>
        <w:pageBreakBefore w:val="off"/>
        <w:numPr>
          <w:ilvl w:val="0"/>
          <w:numId w:val="8"/>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康复训练</w:t>
      </w:r>
      <w:r>
        <w:rPr>
          <w:rFonts w:ascii="宋体" w:cs="宋体" w:eastAsia="宋体" w:hAnsi="宋体"/>
          <w:sz w:val="24"/>
          <w:spacing w:val="0"/>
          <w:b w:val="off"/>
          <w:i w:val="off"/>
        </w:rPr>
        <w:t>：生活技能训练、社交技能训练</w:t>
      </w:r>
      <w:bookmarkEnd w:id="1107"/>
    </w:p>
    <w:p>
      <w:pPr>
        <w:pageBreakBefore w:val="off"/>
        <w:numPr>
          <w:ilvl w:val="0"/>
          <w:numId w:val="8"/>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n"/>
          <w:i w:val="off"/>
        </w:rPr>
        <w:t>家庭干预</w:t>
      </w:r>
      <w:r>
        <w:rPr>
          <w:rFonts w:ascii="宋体" w:cs="宋体" w:eastAsia="宋体" w:hAnsi="宋体"/>
          <w:sz w:val="24"/>
          <w:spacing w:val="0"/>
          <w:b w:val="off"/>
          <w:i w:val="off"/>
        </w:rPr>
        <w:t>：家庭教育、家庭支持</w:t>
      </w:r>
      <w:bookmarkEnd w:id="1108"/>
    </w:p>
    <w:p>
      <w:pPr>
        <w:pageBreakBefore w:val="off"/>
        <w:numPr>
          <w:ilvl w:val="0"/>
          <w:numId w:val="8"/>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职业康复</w:t>
      </w:r>
      <w:r>
        <w:rPr>
          <w:rFonts w:ascii="宋体" w:cs="宋体" w:eastAsia="宋体" w:hAnsi="宋体"/>
          <w:sz w:val="24"/>
          <w:spacing w:val="0"/>
          <w:b w:val="off"/>
          <w:i w:val="off"/>
        </w:rPr>
        <w:t>：职业技能训练、就业支持</w:t>
      </w:r>
      <w:bookmarkEnd w:id="1109"/>
    </w:p>
    <w:p>
      <w:pPr>
        <w:pageBreakBefore w:val="off"/>
        <w:tabs/>
        <w:wordWrap w:val="on"/>
        <w:spacing w:after="0" w:before="160"/>
        <w:ind w:left="0" w:right="0"/>
        <w:jc w:val="left"/>
        <w:textAlignment w:val="auto"/>
        <w:rPr>
          <w:sz w:val="28"/>
        </w:rPr>
      </w:pPr>
      <w:bookmarkStart w:id="1110" w:name=""/>
      <w:r>
        <w:rPr>
          <w:rFonts w:ascii="宋体" w:cs="宋体" w:eastAsia="宋体" w:hAnsi="宋体"/>
          <w:sz w:val="28"/>
          <w:spacing w:val="0"/>
          <w:b w:val="on"/>
          <w:i w:val="off"/>
        </w:rPr>
        <w:t>附件4：湖南省精神疾病慢性期诊疗项目清单</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n"/>
          <w:i w:val="off"/>
        </w:rPr>
        <w:t>一、 必选项目</w:t>
      </w:r>
      <w:bookmarkEnd w:id="1111"/>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4000"/>
        <w:gridCol w:w="4000"/>
        <w:gridCol w:w="4000"/>
      </w:tblGrid>
      <w:tr>
        <w:trPr>
          <w:trHeight w:hRule="atLeast" w:val="800"/>
        </w:trPr>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112" w:name=""/>
            <w:r>
              <w:rPr>
                <w:rFonts w:ascii="宋体" w:cs="宋体" w:eastAsia="宋体" w:hAnsi="宋体"/>
                <w:sz w:val="24"/>
                <w:spacing w:val="0"/>
                <w:b w:val="off"/>
                <w:i w:val="off"/>
              </w:rPr>
              <w:t>项目类别</w:t>
            </w:r>
            <w:bookmarkEnd w:id="1112"/>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113" w:name=""/>
            <w:r>
              <w:rPr>
                <w:rFonts w:ascii="宋体" w:cs="宋体" w:eastAsia="宋体" w:hAnsi="宋体"/>
                <w:sz w:val="24"/>
                <w:spacing w:val="0"/>
                <w:b w:val="off"/>
                <w:i w:val="off"/>
              </w:rPr>
              <w:t>具体项目</w:t>
            </w:r>
            <w:bookmarkEnd w:id="1113"/>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114" w:name=""/>
            <w:r>
              <w:rPr>
                <w:rFonts w:ascii="宋体" w:cs="宋体" w:eastAsia="宋体" w:hAnsi="宋体"/>
                <w:sz w:val="24"/>
                <w:spacing w:val="0"/>
                <w:b w:val="off"/>
                <w:i w:val="off"/>
              </w:rPr>
              <w:t>支付频次</w:t>
            </w:r>
            <w:bookmarkEnd w:id="1114"/>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15" w:name=""/>
            <w:r>
              <w:rPr>
                <w:rFonts w:ascii="宋体" w:cs="宋体" w:eastAsia="宋体" w:hAnsi="宋体"/>
                <w:sz w:val="24"/>
                <w:spacing w:val="0"/>
                <w:b w:val="on"/>
                <w:i w:val="off"/>
              </w:rPr>
              <w:t>基础检查</w:t>
            </w:r>
            <w:bookmarkEnd w:id="1115"/>
          </w:p>
        </w:tc>
        <w:tc>
          <w:tcPr>
            <w:tcW w:type="dxa" w:w="4000"/>
          </w:tcPr>
          <w:p>
            <w:pPr>
              <w:pageBreakBefore w:val="off"/>
              <w:tabs/>
              <w:wordWrap w:val="on"/>
              <w:spacing w:after="0" w:before="0"/>
              <w:ind w:firstLine="0" w:hanging="0" w:left="0" w:right="0"/>
              <w:jc w:val="left"/>
              <w:textAlignment w:val="auto"/>
              <w:rPr>
                <w:sz w:val="24"/>
              </w:rPr>
            </w:pPr>
            <w:bookmarkStart w:id="1116" w:name=""/>
            <w:r>
              <w:rPr>
                <w:rFonts w:ascii="宋体" w:cs="宋体" w:eastAsia="宋体" w:hAnsi="宋体"/>
                <w:sz w:val="24"/>
                <w:spacing w:val="0"/>
                <w:b w:val="off"/>
                <w:i w:val="off"/>
              </w:rPr>
              <w:t>血常规、肝功能、肾功能、心电图</w:t>
            </w:r>
            <w:bookmarkEnd w:id="1116"/>
          </w:p>
        </w:tc>
        <w:tc>
          <w:tcPr>
            <w:tcW w:type="dxa" w:w="4000"/>
          </w:tcPr>
          <w:p>
            <w:pPr>
              <w:pageBreakBefore w:val="off"/>
              <w:tabs/>
              <w:wordWrap w:val="on"/>
              <w:spacing w:after="0" w:before="0"/>
              <w:ind w:firstLine="0" w:hanging="0" w:left="0" w:right="0"/>
              <w:jc w:val="left"/>
              <w:textAlignment w:val="auto"/>
              <w:rPr>
                <w:sz w:val="24"/>
              </w:rPr>
            </w:pPr>
            <w:bookmarkStart w:id="1117" w:name=""/>
            <w:r>
              <w:rPr>
                <w:rFonts w:ascii="宋体" w:cs="宋体" w:eastAsia="宋体" w:hAnsi="宋体"/>
                <w:sz w:val="24"/>
                <w:spacing w:val="0"/>
                <w:b w:val="off"/>
                <w:i w:val="off"/>
              </w:rPr>
              <w:t>每月1次</w:t>
            </w:r>
            <w:bookmarkEnd w:id="1117"/>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18" w:name=""/>
            <w:r>
              <w:rPr>
                <w:rFonts w:ascii="宋体" w:cs="宋体" w:eastAsia="宋体" w:hAnsi="宋体"/>
                <w:sz w:val="24"/>
                <w:spacing w:val="0"/>
                <w:b w:val="on"/>
                <w:i w:val="off"/>
              </w:rPr>
              <w:t>药物治疗</w:t>
            </w:r>
            <w:bookmarkEnd w:id="1118"/>
          </w:p>
        </w:tc>
        <w:tc>
          <w:tcPr>
            <w:tcW w:type="dxa" w:w="4000"/>
          </w:tcPr>
          <w:p>
            <w:pPr>
              <w:pageBreakBefore w:val="off"/>
              <w:tabs/>
              <w:wordWrap w:val="on"/>
              <w:spacing w:after="0" w:before="0"/>
              <w:ind w:firstLine="0" w:hanging="0" w:left="0" w:right="0"/>
              <w:jc w:val="left"/>
              <w:textAlignment w:val="auto"/>
              <w:rPr>
                <w:sz w:val="24"/>
              </w:rPr>
            </w:pPr>
            <w:bookmarkStart w:id="1119" w:name=""/>
            <w:r>
              <w:rPr>
                <w:rFonts w:ascii="宋体" w:cs="宋体" w:eastAsia="宋体" w:hAnsi="宋体"/>
                <w:sz w:val="24"/>
                <w:spacing w:val="0"/>
                <w:b w:val="off"/>
                <w:i w:val="off"/>
              </w:rPr>
              <w:t>抗精神病药、抗抑郁药、心境稳定剂</w:t>
            </w:r>
            <w:bookmarkEnd w:id="1119"/>
          </w:p>
        </w:tc>
        <w:tc>
          <w:tcPr>
            <w:tcW w:type="dxa" w:w="4000"/>
          </w:tcPr>
          <w:p>
            <w:pPr>
              <w:pageBreakBefore w:val="off"/>
              <w:tabs/>
              <w:wordWrap w:val="on"/>
              <w:spacing w:after="0" w:before="0"/>
              <w:ind w:firstLine="0" w:hanging="0" w:left="0" w:right="0"/>
              <w:jc w:val="left"/>
              <w:textAlignment w:val="auto"/>
              <w:rPr>
                <w:sz w:val="24"/>
              </w:rPr>
            </w:pPr>
            <w:bookmarkStart w:id="1120" w:name=""/>
            <w:r>
              <w:rPr>
                <w:rFonts w:ascii="宋体" w:cs="宋体" w:eastAsia="宋体" w:hAnsi="宋体"/>
                <w:sz w:val="24"/>
                <w:spacing w:val="0"/>
                <w:b w:val="off"/>
                <w:i w:val="off"/>
              </w:rPr>
              <w:t>按需</w:t>
            </w:r>
            <w:bookmarkEnd w:id="1120"/>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21" w:name=""/>
            <w:r>
              <w:rPr>
                <w:rFonts w:ascii="宋体" w:cs="宋体" w:eastAsia="宋体" w:hAnsi="宋体"/>
                <w:sz w:val="24"/>
                <w:spacing w:val="0"/>
                <w:b w:val="on"/>
                <w:i w:val="off"/>
              </w:rPr>
              <w:t>康复治疗</w:t>
            </w:r>
            <w:bookmarkEnd w:id="1121"/>
          </w:p>
        </w:tc>
        <w:tc>
          <w:tcPr>
            <w:tcW w:type="dxa" w:w="4000"/>
          </w:tcPr>
          <w:p>
            <w:pPr>
              <w:pageBreakBefore w:val="off"/>
              <w:tabs/>
              <w:wordWrap w:val="on"/>
              <w:spacing w:after="0" w:before="0"/>
              <w:ind w:firstLine="0" w:hanging="0" w:left="0" w:right="0"/>
              <w:jc w:val="left"/>
              <w:textAlignment w:val="auto"/>
              <w:rPr>
                <w:sz w:val="24"/>
              </w:rPr>
            </w:pPr>
            <w:bookmarkStart w:id="1122" w:name=""/>
            <w:r>
              <w:rPr>
                <w:rFonts w:ascii="宋体" w:cs="宋体" w:eastAsia="宋体" w:hAnsi="宋体"/>
                <w:sz w:val="24"/>
                <w:spacing w:val="0"/>
                <w:b w:val="off"/>
                <w:i w:val="off"/>
              </w:rPr>
              <w:t>生活技能训练、社交技能训练</w:t>
            </w:r>
            <w:bookmarkEnd w:id="1122"/>
          </w:p>
        </w:tc>
        <w:tc>
          <w:tcPr>
            <w:tcW w:type="dxa" w:w="4000"/>
          </w:tcPr>
          <w:p>
            <w:pPr>
              <w:pageBreakBefore w:val="off"/>
              <w:tabs/>
              <w:wordWrap w:val="on"/>
              <w:spacing w:after="0" w:before="0"/>
              <w:ind w:firstLine="0" w:hanging="0" w:left="0" w:right="0"/>
              <w:jc w:val="left"/>
              <w:textAlignment w:val="auto"/>
              <w:rPr>
                <w:sz w:val="24"/>
              </w:rPr>
            </w:pPr>
            <w:bookmarkStart w:id="1123" w:name=""/>
            <w:r>
              <w:rPr>
                <w:rFonts w:ascii="宋体" w:cs="宋体" w:eastAsia="宋体" w:hAnsi="宋体"/>
                <w:sz w:val="24"/>
                <w:spacing w:val="0"/>
                <w:b w:val="off"/>
                <w:i w:val="off"/>
              </w:rPr>
              <w:t>每周3次</w:t>
            </w:r>
            <w:bookmarkEnd w:id="1123"/>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24" w:name=""/>
            <w:r>
              <w:rPr>
                <w:rFonts w:ascii="宋体" w:cs="宋体" w:eastAsia="宋体" w:hAnsi="宋体"/>
                <w:sz w:val="24"/>
                <w:spacing w:val="0"/>
                <w:b w:val="on"/>
                <w:i w:val="off"/>
              </w:rPr>
              <w:t>心理治疗</w:t>
            </w:r>
            <w:bookmarkEnd w:id="1124"/>
          </w:p>
        </w:tc>
        <w:tc>
          <w:tcPr>
            <w:tcW w:type="dxa" w:w="4000"/>
          </w:tcPr>
          <w:p>
            <w:pPr>
              <w:pageBreakBefore w:val="off"/>
              <w:tabs/>
              <w:wordWrap w:val="on"/>
              <w:spacing w:after="0" w:before="0"/>
              <w:ind w:firstLine="0" w:hanging="0" w:left="0" w:right="0"/>
              <w:jc w:val="left"/>
              <w:textAlignment w:val="auto"/>
              <w:rPr>
                <w:sz w:val="24"/>
              </w:rPr>
            </w:pPr>
            <w:bookmarkStart w:id="1125" w:name=""/>
            <w:r>
              <w:rPr>
                <w:rFonts w:ascii="宋体" w:cs="宋体" w:eastAsia="宋体" w:hAnsi="宋体"/>
                <w:sz w:val="24"/>
                <w:spacing w:val="0"/>
                <w:b w:val="off"/>
                <w:i w:val="off"/>
              </w:rPr>
              <w:t>支持性心理治疗</w:t>
            </w:r>
            <w:bookmarkEnd w:id="1125"/>
          </w:p>
        </w:tc>
        <w:tc>
          <w:tcPr>
            <w:tcW w:type="dxa" w:w="4000"/>
          </w:tcPr>
          <w:p>
            <w:pPr>
              <w:pageBreakBefore w:val="off"/>
              <w:tabs/>
              <w:wordWrap w:val="on"/>
              <w:spacing w:after="0" w:before="0"/>
              <w:ind w:firstLine="0" w:hanging="0" w:left="0" w:right="0"/>
              <w:jc w:val="left"/>
              <w:textAlignment w:val="auto"/>
              <w:rPr>
                <w:sz w:val="24"/>
              </w:rPr>
            </w:pPr>
            <w:bookmarkStart w:id="1126" w:name=""/>
            <w:r>
              <w:rPr>
                <w:rFonts w:ascii="宋体" w:cs="宋体" w:eastAsia="宋体" w:hAnsi="宋体"/>
                <w:sz w:val="24"/>
                <w:spacing w:val="0"/>
                <w:b w:val="off"/>
                <w:i w:val="off"/>
              </w:rPr>
              <w:t>每月1次</w:t>
            </w:r>
            <w:bookmarkEnd w:id="1126"/>
          </w:p>
        </w:tc>
      </w:tr>
    </w:tbl>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n"/>
          <w:i w:val="off"/>
        </w:rPr>
        <w:t>二、 可选项目</w:t>
      </w:r>
      <w:bookmarkEnd w:id="1127"/>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4000"/>
        <w:gridCol w:w="4000"/>
        <w:gridCol w:w="4000"/>
      </w:tblGrid>
      <w:tr>
        <w:trPr>
          <w:trHeight w:hRule="atLeast" w:val="800"/>
        </w:trPr>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128" w:name=""/>
            <w:r>
              <w:rPr>
                <w:rFonts w:ascii="宋体" w:cs="宋体" w:eastAsia="宋体" w:hAnsi="宋体"/>
                <w:sz w:val="24"/>
                <w:spacing w:val="0"/>
                <w:b w:val="off"/>
                <w:i w:val="off"/>
              </w:rPr>
              <w:t>项目类别</w:t>
            </w:r>
            <w:bookmarkEnd w:id="1128"/>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129" w:name=""/>
            <w:r>
              <w:rPr>
                <w:rFonts w:ascii="宋体" w:cs="宋体" w:eastAsia="宋体" w:hAnsi="宋体"/>
                <w:sz w:val="24"/>
                <w:spacing w:val="0"/>
                <w:b w:val="off"/>
                <w:i w:val="off"/>
              </w:rPr>
              <w:t>具体项目</w:t>
            </w:r>
            <w:bookmarkEnd w:id="1129"/>
          </w:p>
        </w:tc>
        <w:tc>
          <w:tcPr>
            <w:tcW w:type="dxa" w:w="4000"/>
            <w:shd w:color="auto" w:fill="EEEEEE" w:val="clear"/>
          </w:tcPr>
          <w:p>
            <w:pPr>
              <w:pageBreakBefore w:val="off"/>
              <w:tabs/>
              <w:wordWrap w:val="on"/>
              <w:spacing w:after="0" w:before="0"/>
              <w:ind w:firstLine="0" w:hanging="0" w:left="0" w:right="0"/>
              <w:jc w:val="left"/>
              <w:textAlignment w:val="auto"/>
              <w:rPr>
                <w:sz w:val="24"/>
              </w:rPr>
            </w:pPr>
            <w:bookmarkStart w:id="1130" w:name=""/>
            <w:r>
              <w:rPr>
                <w:rFonts w:ascii="宋体" w:cs="宋体" w:eastAsia="宋体" w:hAnsi="宋体"/>
                <w:sz w:val="24"/>
                <w:spacing w:val="0"/>
                <w:b w:val="off"/>
                <w:i w:val="off"/>
              </w:rPr>
              <w:t>支付条件</w:t>
            </w:r>
            <w:bookmarkEnd w:id="1130"/>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31" w:name=""/>
            <w:r>
              <w:rPr>
                <w:rFonts w:ascii="宋体" w:cs="宋体" w:eastAsia="宋体" w:hAnsi="宋体"/>
                <w:sz w:val="24"/>
                <w:spacing w:val="0"/>
                <w:b w:val="on"/>
                <w:i w:val="off"/>
              </w:rPr>
              <w:t>特殊检查</w:t>
            </w:r>
            <w:bookmarkEnd w:id="1131"/>
          </w:p>
        </w:tc>
        <w:tc>
          <w:tcPr>
            <w:tcW w:type="dxa" w:w="4000"/>
          </w:tcPr>
          <w:p>
            <w:pPr>
              <w:pageBreakBefore w:val="off"/>
              <w:tabs/>
              <w:wordWrap w:val="on"/>
              <w:spacing w:after="0" w:before="0"/>
              <w:ind w:firstLine="0" w:hanging="0" w:left="0" w:right="0"/>
              <w:jc w:val="left"/>
              <w:textAlignment w:val="auto"/>
              <w:rPr>
                <w:sz w:val="24"/>
              </w:rPr>
            </w:pPr>
            <w:bookmarkStart w:id="1132" w:name=""/>
            <w:r>
              <w:rPr>
                <w:rFonts w:ascii="宋体" w:cs="宋体" w:eastAsia="宋体" w:hAnsi="宋体"/>
                <w:sz w:val="24"/>
                <w:spacing w:val="0"/>
                <w:b w:val="off"/>
                <w:i w:val="off"/>
              </w:rPr>
              <w:t>脑电图、头颅CT</w:t>
            </w:r>
            <w:bookmarkEnd w:id="1132"/>
          </w:p>
        </w:tc>
        <w:tc>
          <w:tcPr>
            <w:tcW w:type="dxa" w:w="4000"/>
          </w:tcPr>
          <w:p>
            <w:pPr>
              <w:pageBreakBefore w:val="off"/>
              <w:tabs/>
              <w:wordWrap w:val="on"/>
              <w:spacing w:after="0" w:before="0"/>
              <w:ind w:firstLine="0" w:hanging="0" w:left="0" w:right="0"/>
              <w:jc w:val="left"/>
              <w:textAlignment w:val="auto"/>
              <w:rPr>
                <w:sz w:val="24"/>
              </w:rPr>
            </w:pPr>
            <w:bookmarkStart w:id="1133" w:name=""/>
            <w:r>
              <w:rPr>
                <w:rFonts w:ascii="宋体" w:cs="宋体" w:eastAsia="宋体" w:hAnsi="宋体"/>
                <w:sz w:val="24"/>
                <w:spacing w:val="0"/>
                <w:b w:val="off"/>
                <w:i w:val="off"/>
              </w:rPr>
              <w:t>根据病情需要</w:t>
            </w:r>
            <w:bookmarkEnd w:id="1133"/>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34" w:name=""/>
            <w:r>
              <w:rPr>
                <w:rFonts w:ascii="宋体" w:cs="宋体" w:eastAsia="宋体" w:hAnsi="宋体"/>
                <w:sz w:val="24"/>
                <w:spacing w:val="0"/>
                <w:b w:val="on"/>
                <w:i w:val="off"/>
              </w:rPr>
              <w:t>物理治疗</w:t>
            </w:r>
            <w:bookmarkEnd w:id="1134"/>
          </w:p>
        </w:tc>
        <w:tc>
          <w:tcPr>
            <w:tcW w:type="dxa" w:w="4000"/>
          </w:tcPr>
          <w:p>
            <w:pPr>
              <w:pageBreakBefore w:val="off"/>
              <w:tabs/>
              <w:wordWrap w:val="on"/>
              <w:spacing w:after="0" w:before="0"/>
              <w:ind w:firstLine="0" w:hanging="0" w:left="0" w:right="0"/>
              <w:jc w:val="left"/>
              <w:textAlignment w:val="auto"/>
              <w:rPr>
                <w:sz w:val="24"/>
              </w:rPr>
            </w:pPr>
            <w:bookmarkStart w:id="1135" w:name=""/>
            <w:r>
              <w:rPr>
                <w:rFonts w:ascii="宋体" w:cs="宋体" w:eastAsia="宋体" w:hAnsi="宋体"/>
                <w:sz w:val="24"/>
                <w:spacing w:val="0"/>
                <w:b w:val="off"/>
                <w:i w:val="off"/>
              </w:rPr>
              <w:t>重复经颅磁刺激</w:t>
            </w:r>
            <w:bookmarkEnd w:id="1135"/>
          </w:p>
        </w:tc>
        <w:tc>
          <w:tcPr>
            <w:tcW w:type="dxa" w:w="4000"/>
          </w:tcPr>
          <w:p>
            <w:pPr>
              <w:pageBreakBefore w:val="off"/>
              <w:tabs/>
              <w:wordWrap w:val="on"/>
              <w:spacing w:after="0" w:before="0"/>
              <w:ind w:firstLine="0" w:hanging="0" w:left="0" w:right="0"/>
              <w:jc w:val="left"/>
              <w:textAlignment w:val="auto"/>
              <w:rPr>
                <w:sz w:val="24"/>
              </w:rPr>
            </w:pPr>
            <w:bookmarkStart w:id="1136" w:name=""/>
            <w:r>
              <w:rPr>
                <w:rFonts w:ascii="宋体" w:cs="宋体" w:eastAsia="宋体" w:hAnsi="宋体"/>
                <w:sz w:val="24"/>
                <w:spacing w:val="0"/>
                <w:b w:val="off"/>
                <w:i w:val="off"/>
              </w:rPr>
              <w:t>经专家评估</w:t>
            </w:r>
            <w:bookmarkEnd w:id="1136"/>
          </w:p>
        </w:tc>
      </w:tr>
      <w:tr>
        <w:trPr>
          <w:trHeight w:hRule="atLeast" w:val="800"/>
        </w:trPr>
        <w:tc>
          <w:tcPr>
            <w:tcW w:type="dxa" w:w="4000"/>
          </w:tcPr>
          <w:p>
            <w:pPr>
              <w:pageBreakBefore w:val="off"/>
              <w:tabs/>
              <w:wordWrap w:val="on"/>
              <w:spacing w:after="0" w:before="0"/>
              <w:ind w:firstLine="0" w:hanging="0" w:left="0" w:right="0"/>
              <w:jc w:val="left"/>
              <w:textAlignment w:val="auto"/>
              <w:rPr>
                <w:sz w:val="24"/>
              </w:rPr>
            </w:pPr>
            <w:bookmarkStart w:id="1137" w:name=""/>
            <w:r>
              <w:rPr>
                <w:rFonts w:ascii="宋体" w:cs="宋体" w:eastAsia="宋体" w:hAnsi="宋体"/>
                <w:sz w:val="24"/>
                <w:spacing w:val="0"/>
                <w:b w:val="on"/>
                <w:i w:val="off"/>
              </w:rPr>
              <w:t>职业康复</w:t>
            </w:r>
            <w:bookmarkEnd w:id="1137"/>
          </w:p>
        </w:tc>
        <w:tc>
          <w:tcPr>
            <w:tcW w:type="dxa" w:w="4000"/>
          </w:tcPr>
          <w:p>
            <w:pPr>
              <w:pageBreakBefore w:val="off"/>
              <w:tabs/>
              <w:wordWrap w:val="on"/>
              <w:spacing w:after="0" w:before="0"/>
              <w:ind w:firstLine="0" w:hanging="0" w:left="0" w:right="0"/>
              <w:jc w:val="left"/>
              <w:textAlignment w:val="auto"/>
              <w:rPr>
                <w:sz w:val="24"/>
              </w:rPr>
            </w:pPr>
            <w:bookmarkStart w:id="1138" w:name=""/>
            <w:r>
              <w:rPr>
                <w:rFonts w:ascii="宋体" w:cs="宋体" w:eastAsia="宋体" w:hAnsi="宋体"/>
                <w:sz w:val="24"/>
                <w:spacing w:val="0"/>
                <w:b w:val="off"/>
                <w:i w:val="off"/>
              </w:rPr>
              <w:t>职业技能训练</w:t>
            </w:r>
            <w:bookmarkEnd w:id="1138"/>
          </w:p>
        </w:tc>
        <w:tc>
          <w:tcPr>
            <w:tcW w:type="dxa" w:w="4000"/>
          </w:tcPr>
          <w:p>
            <w:pPr>
              <w:pageBreakBefore w:val="off"/>
              <w:tabs/>
              <w:wordWrap w:val="on"/>
              <w:spacing w:after="0" w:before="0"/>
              <w:ind w:firstLine="0" w:hanging="0" w:left="0" w:right="0"/>
              <w:jc w:val="left"/>
              <w:textAlignment w:val="auto"/>
              <w:rPr>
                <w:sz w:val="24"/>
              </w:rPr>
            </w:pPr>
            <w:bookmarkStart w:id="1139" w:name=""/>
            <w:r>
              <w:rPr>
                <w:rFonts w:ascii="宋体" w:cs="宋体" w:eastAsia="宋体" w:hAnsi="宋体"/>
                <w:sz w:val="24"/>
                <w:spacing w:val="0"/>
                <w:b w:val="off"/>
                <w:i w:val="off"/>
              </w:rPr>
              <w:t>有就业意愿者</w:t>
            </w:r>
            <w:bookmarkEnd w:id="1139"/>
          </w:p>
        </w:tc>
      </w:tr>
    </w:tbl>
    <w:p>
      <w:pPr>
        <w:pageBreakBefore w:val="off"/>
        <w:tabs/>
        <w:wordWrap w:val="on"/>
        <w:spacing w:after="0" w:before="160"/>
        <w:ind w:left="0" w:right="0"/>
        <w:jc w:val="left"/>
        <w:textAlignment w:val="auto"/>
        <w:rPr>
          <w:sz w:val="28"/>
        </w:rPr>
      </w:pPr>
      <w:bookmarkStart w:id="1140" w:name=""/>
      <w:r>
        <w:rPr>
          <w:rFonts w:ascii="宋体" w:cs="宋体" w:eastAsia="宋体" w:hAnsi="宋体"/>
          <w:sz w:val="28"/>
          <w:spacing w:val="0"/>
          <w:b w:val="on"/>
          <w:i w:val="off"/>
        </w:rPr>
        <w:t>附件5：湖南省精神疾病中医药治疗推荐意见</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n"/>
          <w:i w:val="off"/>
        </w:rPr>
        <w:t>一、 辨证论治</w:t>
      </w:r>
      <w:bookmarkEnd w:id="1141"/>
    </w:p>
    <w:p>
      <w:pPr>
        <w:pageBreakBefore w:val="off"/>
        <w:numPr>
          <w:ilvl w:val="0"/>
          <w:numId w:val="9"/>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n"/>
          <w:i w:val="off"/>
        </w:rPr>
        <w:t>痰火扰神证</w:t>
      </w:r>
      <w:bookmarkEnd w:id="1142"/>
    </w:p>
    <w:p>
      <w:pPr>
        <w:pageBreakBefore w:val="off"/>
        <w:numPr>
          <w:ilvl w:val="1"/>
          <w:numId w:val="10"/>
        </w:numPr>
        <w:tabs/>
        <w:wordWrap w:val="on"/>
        <w:spacing w:after="0" w:before="160"/>
        <w:ind w:hanging="440" w:left="880" w:right="0"/>
        <w:jc w:val="left"/>
        <w:textAlignment w:val="auto"/>
        <w:rPr>
          <w:sz w:val="24"/>
        </w:rPr>
      </w:pPr>
      <w:bookmarkStart w:id="1143" w:name=""/>
      <w:r>
        <w:rPr>
          <w:rFonts w:ascii="宋体" w:cs="宋体" w:eastAsia="宋体" w:hAnsi="宋体"/>
          <w:sz w:val="24"/>
          <w:spacing w:val="0"/>
          <w:b w:val="off"/>
          <w:i w:val="off"/>
        </w:rPr>
        <w:t>治法：清热化痰，宁心安神</w:t>
      </w:r>
      <w:bookmarkEnd w:id="1143"/>
    </w:p>
    <w:p>
      <w:pPr>
        <w:pageBreakBefore w:val="off"/>
        <w:numPr>
          <w:ilvl w:val="1"/>
          <w:numId w:val="10"/>
        </w:numPr>
        <w:tabs/>
        <w:wordWrap w:val="on"/>
        <w:spacing w:after="0" w:before="160"/>
        <w:ind w:hanging="440" w:left="880" w:right="0"/>
        <w:jc w:val="left"/>
        <w:textAlignment w:val="auto"/>
        <w:rPr>
          <w:sz w:val="24"/>
        </w:rPr>
      </w:pPr>
      <w:bookmarkStart w:id="1144" w:name=""/>
      <w:r>
        <w:rPr>
          <w:rFonts w:ascii="宋体" w:cs="宋体" w:eastAsia="宋体" w:hAnsi="宋体"/>
          <w:sz w:val="24"/>
          <w:spacing w:val="0"/>
          <w:b w:val="off"/>
          <w:i w:val="off"/>
        </w:rPr>
        <w:t>方药：礞石滚痰丸加减</w:t>
      </w:r>
      <w:bookmarkEnd w:id="1144"/>
    </w:p>
    <w:p>
      <w:pPr>
        <w:pageBreakBefore w:val="off"/>
        <w:numPr>
          <w:ilvl w:val="0"/>
          <w:numId w:val="9"/>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痰气郁结证</w:t>
      </w:r>
      <w:bookmarkEnd w:id="1145"/>
    </w:p>
    <w:p>
      <w:pPr>
        <w:pageBreakBefore w:val="off"/>
        <w:numPr>
          <w:ilvl w:val="1"/>
          <w:numId w:val="11"/>
        </w:numPr>
        <w:tabs/>
        <w:wordWrap w:val="on"/>
        <w:spacing w:after="0" w:before="160"/>
        <w:ind w:hanging="440" w:left="880" w:right="0"/>
        <w:jc w:val="left"/>
        <w:textAlignment w:val="auto"/>
        <w:rPr>
          <w:sz w:val="24"/>
        </w:rPr>
      </w:pPr>
      <w:bookmarkStart w:id="1146" w:name=""/>
      <w:r>
        <w:rPr>
          <w:rFonts w:ascii="宋体" w:cs="宋体" w:eastAsia="宋体" w:hAnsi="宋体"/>
          <w:sz w:val="24"/>
          <w:spacing w:val="0"/>
          <w:b w:val="off"/>
          <w:i w:val="off"/>
        </w:rPr>
        <w:t>治法：理气解郁，化痰开窍</w:t>
      </w:r>
      <w:bookmarkEnd w:id="1146"/>
    </w:p>
    <w:p>
      <w:pPr>
        <w:pageBreakBefore w:val="off"/>
        <w:numPr>
          <w:ilvl w:val="1"/>
          <w:numId w:val="11"/>
        </w:numPr>
        <w:tabs/>
        <w:wordWrap w:val="on"/>
        <w:spacing w:after="0" w:before="160"/>
        <w:ind w:hanging="440" w:left="880" w:right="0"/>
        <w:jc w:val="left"/>
        <w:textAlignment w:val="auto"/>
        <w:rPr>
          <w:sz w:val="24"/>
        </w:rPr>
      </w:pPr>
      <w:bookmarkStart w:id="1147" w:name=""/>
      <w:r>
        <w:rPr>
          <w:rFonts w:ascii="宋体" w:cs="宋体" w:eastAsia="宋体" w:hAnsi="宋体"/>
          <w:sz w:val="24"/>
          <w:spacing w:val="0"/>
          <w:b w:val="off"/>
          <w:i w:val="off"/>
        </w:rPr>
        <w:t>方药：逍遥散合涤痰汤加减</w:t>
      </w:r>
      <w:bookmarkEnd w:id="1147"/>
    </w:p>
    <w:p>
      <w:pPr>
        <w:pageBreakBefore w:val="off"/>
        <w:numPr>
          <w:ilvl w:val="0"/>
          <w:numId w:val="9"/>
        </w:numPr>
        <w:tabs/>
        <w:wordWrap w:val="on"/>
        <w:spacing w:after="0" w:before="160"/>
        <w:ind w:hanging="440" w:left="440" w:right="0"/>
        <w:jc w:val="left"/>
        <w:textAlignment w:val="auto"/>
        <w:rPr>
          <w:sz w:val="24"/>
        </w:rPr>
      </w:pPr>
      <w:bookmarkStart w:id="1148" w:name=""/>
      <w:r>
        <w:rPr>
          <w:rFonts w:ascii="宋体" w:cs="宋体" w:eastAsia="宋体" w:hAnsi="宋体"/>
          <w:sz w:val="24"/>
          <w:spacing w:val="0"/>
          <w:b w:val="on"/>
          <w:i w:val="off"/>
        </w:rPr>
        <w:t>心脾两虚证</w:t>
      </w:r>
      <w:bookmarkEnd w:id="1148"/>
    </w:p>
    <w:p>
      <w:pPr>
        <w:pageBreakBefore w:val="off"/>
        <w:numPr>
          <w:ilvl w:val="1"/>
          <w:numId w:val="12"/>
        </w:numPr>
        <w:tabs/>
        <w:wordWrap w:val="on"/>
        <w:spacing w:after="0" w:before="160"/>
        <w:ind w:hanging="440" w:left="880" w:right="0"/>
        <w:jc w:val="left"/>
        <w:textAlignment w:val="auto"/>
        <w:rPr>
          <w:sz w:val="24"/>
        </w:rPr>
      </w:pPr>
      <w:bookmarkStart w:id="1149" w:name=""/>
      <w:r>
        <w:rPr>
          <w:rFonts w:ascii="宋体" w:cs="宋体" w:eastAsia="宋体" w:hAnsi="宋体"/>
          <w:sz w:val="24"/>
          <w:spacing w:val="0"/>
          <w:b w:val="off"/>
          <w:i w:val="off"/>
        </w:rPr>
        <w:t>治法：健脾养心，益气补血</w:t>
      </w:r>
      <w:bookmarkEnd w:id="1149"/>
    </w:p>
    <w:p>
      <w:pPr>
        <w:pageBreakBefore w:val="off"/>
        <w:numPr>
          <w:ilvl w:val="1"/>
          <w:numId w:val="12"/>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ff"/>
          <w:i w:val="off"/>
        </w:rPr>
        <w:t>方药：归脾汤加减</w:t>
      </w:r>
      <w:bookmarkEnd w:id="1150"/>
    </w:p>
    <w:p>
      <w:pPr>
        <w:pageBreakBefore w:val="off"/>
        <w:numPr>
          <w:ilvl w:val="0"/>
          <w:numId w:val="9"/>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阴虚火旺证</w:t>
      </w:r>
      <w:bookmarkEnd w:id="1151"/>
    </w:p>
    <w:p>
      <w:pPr>
        <w:pageBreakBefore w:val="off"/>
        <w:numPr>
          <w:ilvl w:val="1"/>
          <w:numId w:val="13"/>
        </w:numPr>
        <w:tabs/>
        <w:wordWrap w:val="on"/>
        <w:spacing w:after="0" w:before="160"/>
        <w:ind w:hanging="440" w:left="880" w:right="0"/>
        <w:jc w:val="left"/>
        <w:textAlignment w:val="auto"/>
        <w:rPr>
          <w:sz w:val="24"/>
        </w:rPr>
      </w:pPr>
      <w:bookmarkStart w:id="1152" w:name=""/>
      <w:r>
        <w:rPr>
          <w:rFonts w:ascii="宋体" w:cs="宋体" w:eastAsia="宋体" w:hAnsi="宋体"/>
          <w:sz w:val="24"/>
          <w:spacing w:val="0"/>
          <w:b w:val="off"/>
          <w:i w:val="off"/>
        </w:rPr>
        <w:t>治法：滋阴降火，交通心肾</w:t>
      </w:r>
      <w:bookmarkEnd w:id="1152"/>
    </w:p>
    <w:p>
      <w:pPr>
        <w:pageBreakBefore w:val="off"/>
        <w:numPr>
          <w:ilvl w:val="1"/>
          <w:numId w:val="13"/>
        </w:numPr>
        <w:tabs/>
        <w:wordWrap w:val="on"/>
        <w:spacing w:after="0" w:before="160"/>
        <w:ind w:hanging="440" w:left="880" w:right="0"/>
        <w:jc w:val="left"/>
        <w:textAlignment w:val="auto"/>
        <w:rPr>
          <w:sz w:val="24"/>
        </w:rPr>
      </w:pPr>
      <w:bookmarkStart w:id="1153" w:name=""/>
      <w:r>
        <w:rPr>
          <w:rFonts w:ascii="宋体" w:cs="宋体" w:eastAsia="宋体" w:hAnsi="宋体"/>
          <w:sz w:val="24"/>
          <w:spacing w:val="0"/>
          <w:b w:val="off"/>
          <w:i w:val="off"/>
        </w:rPr>
        <w:t>方药：黄连阿胶汤加减</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n"/>
          <w:i w:val="off"/>
        </w:rPr>
        <w:t>二、 中医特色治疗</w:t>
      </w:r>
      <w:bookmarkEnd w:id="1154"/>
    </w:p>
    <w:p>
      <w:pPr>
        <w:pageBreakBefore w:val="off"/>
        <w:numPr>
          <w:ilvl w:val="0"/>
          <w:numId w:val="14"/>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n"/>
          <w:i w:val="off"/>
        </w:rPr>
        <w:t>针灸治疗</w:t>
      </w:r>
      <w:bookmarkEnd w:id="1155"/>
    </w:p>
    <w:p>
      <w:pPr>
        <w:pageBreakBefore w:val="off"/>
        <w:numPr>
          <w:ilvl w:val="1"/>
          <w:numId w:val="15"/>
        </w:numPr>
        <w:tabs/>
        <w:wordWrap w:val="on"/>
        <w:spacing w:after="0" w:before="160"/>
        <w:ind w:hanging="440" w:left="880" w:right="0"/>
        <w:jc w:val="left"/>
        <w:textAlignment w:val="auto"/>
        <w:rPr>
          <w:sz w:val="24"/>
        </w:rPr>
      </w:pPr>
      <w:bookmarkStart w:id="1156" w:name=""/>
      <w:r>
        <w:rPr>
          <w:rFonts w:ascii="宋体" w:cs="宋体" w:eastAsia="宋体" w:hAnsi="宋体"/>
          <w:sz w:val="24"/>
          <w:spacing w:val="0"/>
          <w:b w:val="off"/>
          <w:i w:val="off"/>
        </w:rPr>
        <w:t>主穴：神门、内关、三阴交</w:t>
      </w:r>
      <w:bookmarkEnd w:id="1156"/>
    </w:p>
    <w:p>
      <w:pPr>
        <w:pageBreakBefore w:val="off"/>
        <w:numPr>
          <w:ilvl w:val="1"/>
          <w:numId w:val="15"/>
        </w:numPr>
        <w:tabs/>
        <w:wordWrap w:val="on"/>
        <w:spacing w:after="0" w:before="160"/>
        <w:ind w:hanging="440" w:left="880" w:right="0"/>
        <w:jc w:val="left"/>
        <w:textAlignment w:val="auto"/>
        <w:rPr>
          <w:sz w:val="24"/>
        </w:rPr>
      </w:pPr>
      <w:bookmarkStart w:id="1157" w:name=""/>
      <w:r>
        <w:rPr>
          <w:rFonts w:ascii="宋体" w:cs="宋体" w:eastAsia="宋体" w:hAnsi="宋体"/>
          <w:sz w:val="24"/>
          <w:spacing w:val="0"/>
          <w:b w:val="off"/>
          <w:i w:val="off"/>
        </w:rPr>
        <w:t>配穴：根据证型选择</w:t>
      </w:r>
      <w:bookmarkEnd w:id="1157"/>
    </w:p>
    <w:p>
      <w:pPr>
        <w:pageBreakBefore w:val="off"/>
        <w:numPr>
          <w:ilvl w:val="0"/>
          <w:numId w:val="14"/>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n"/>
          <w:i w:val="off"/>
        </w:rPr>
        <w:t>耳穴压豆</w:t>
      </w:r>
      <w:bookmarkEnd w:id="1158"/>
    </w:p>
    <w:p>
      <w:pPr>
        <w:pageBreakBefore w:val="off"/>
        <w:numPr>
          <w:ilvl w:val="1"/>
          <w:numId w:val="16"/>
        </w:numPr>
        <w:tabs/>
        <w:wordWrap w:val="on"/>
        <w:spacing w:after="0" w:before="160"/>
        <w:ind w:hanging="440" w:left="880" w:right="0"/>
        <w:jc w:val="left"/>
        <w:textAlignment w:val="auto"/>
        <w:rPr>
          <w:sz w:val="24"/>
        </w:rPr>
      </w:pPr>
      <w:bookmarkStart w:id="1159" w:name=""/>
      <w:r>
        <w:rPr>
          <w:rFonts w:ascii="宋体" w:cs="宋体" w:eastAsia="宋体" w:hAnsi="宋体"/>
          <w:sz w:val="24"/>
          <w:spacing w:val="0"/>
          <w:b w:val="off"/>
          <w:i w:val="off"/>
        </w:rPr>
        <w:t>选穴：心、肝、肾、神门、皮质下</w:t>
      </w:r>
      <w:bookmarkEnd w:id="1159"/>
    </w:p>
    <w:p>
      <w:pPr>
        <w:pageBreakBefore w:val="off"/>
        <w:numPr>
          <w:ilvl w:val="0"/>
          <w:numId w:val="14"/>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n"/>
          <w:i w:val="off"/>
        </w:rPr>
        <w:t>中药熏洗</w:t>
      </w:r>
      <w:bookmarkEnd w:id="1160"/>
    </w:p>
    <w:p>
      <w:pPr>
        <w:pageBreakBefore w:val="off"/>
        <w:numPr>
          <w:ilvl w:val="1"/>
          <w:numId w:val="17"/>
        </w:numPr>
        <w:tabs/>
        <w:wordWrap w:val="on"/>
        <w:spacing w:after="0" w:before="160"/>
        <w:ind w:hanging="440" w:left="880" w:right="0"/>
        <w:jc w:val="left"/>
        <w:textAlignment w:val="auto"/>
        <w:rPr>
          <w:sz w:val="24"/>
        </w:rPr>
      </w:pPr>
      <w:bookmarkStart w:id="1161" w:name=""/>
      <w:r>
        <w:rPr>
          <w:rFonts w:ascii="宋体" w:cs="宋体" w:eastAsia="宋体" w:hAnsi="宋体"/>
          <w:sz w:val="24"/>
          <w:spacing w:val="0"/>
          <w:b w:val="off"/>
          <w:i w:val="off"/>
        </w:rPr>
        <w:t>适用于伴有躯体症状者</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n"/>
          <w:i w:val="off"/>
        </w:rPr>
        <w:t>三、 中西医结合治疗建议</w:t>
      </w:r>
      <w:bookmarkEnd w:id="1162"/>
    </w:p>
    <w:p>
      <w:pPr>
        <w:pageBreakBefore w:val="off"/>
        <w:numPr>
          <w:ilvl w:val="0"/>
          <w:numId w:val="18"/>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ff"/>
          <w:i w:val="off"/>
        </w:rPr>
        <w:t>急性期以西药为主，中药为辅</w:t>
      </w:r>
      <w:bookmarkEnd w:id="1163"/>
    </w:p>
    <w:p>
      <w:pPr>
        <w:pageBreakBefore w:val="off"/>
        <w:numPr>
          <w:ilvl w:val="0"/>
          <w:numId w:val="18"/>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ff"/>
          <w:i w:val="off"/>
        </w:rPr>
        <w:t>慢性期可中西医并重</w:t>
      </w:r>
      <w:bookmarkEnd w:id="1164"/>
    </w:p>
    <w:p>
      <w:pPr>
        <w:pageBreakBefore w:val="off"/>
        <w:numPr>
          <w:ilvl w:val="0"/>
          <w:numId w:val="18"/>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ff"/>
          <w:i w:val="off"/>
        </w:rPr>
        <w:t>恢复期以中药调理为主</w:t>
      </w:r>
      <w:bookmarkEnd w:id="1165"/>
    </w:p>
    <w:p>
      <w:pPr>
        <w:pageBreakBefore w:val="off"/>
        <w:numPr>
          <w:ilvl w:val="0"/>
          <w:numId w:val="18"/>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ff"/>
          <w:i w:val="off"/>
        </w:rPr>
        <w:t>注意药物相互作用</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n"/>
          <w:i w:val="off"/>
        </w:rPr>
        <w:t>政策执行时间：</w:t>
      </w:r>
      <w:r>
        <w:rPr>
          <w:rFonts w:ascii="宋体" w:cs="宋体" w:eastAsia="宋体" w:hAnsi="宋体"/>
          <w:sz w:val="24"/>
          <w:spacing w:val="0"/>
          <w:b w:val="off"/>
          <w:i w:val="off"/>
        </w:rPr>
        <w:t xml:space="preserve"> 2026年1月1日</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
      </w:r>
      <w:r>
        <w:rPr>
          <w:rFonts w:ascii="宋体" w:cs="宋体" w:eastAsia="宋体" w:hAnsi="宋体"/>
          <w:sz w:val="24"/>
          <w:spacing w:val="0"/>
          <w:b w:val="on"/>
          <w:i w:val="off"/>
        </w:rPr>
        <w:t>政策有效期：</w:t>
      </w:r>
      <w:r>
        <w:rPr>
          <w:rFonts w:ascii="宋体" w:cs="宋体" w:eastAsia="宋体" w:hAnsi="宋体"/>
          <w:sz w:val="24"/>
          <w:spacing w:val="0"/>
          <w:b w:val="off"/>
          <w:i w:val="off"/>
        </w:rPr>
        <w:t xml:space="preserve"> 5年</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
      </w:r>
      <w:r>
        <w:rPr>
          <w:rFonts w:ascii="宋体" w:cs="宋体" w:eastAsia="宋体" w:hAnsi="宋体"/>
          <w:sz w:val="24"/>
          <w:spacing w:val="0"/>
          <w:b w:val="on"/>
          <w:i w:val="off"/>
        </w:rPr>
        <w:t>解释权归属：</w:t>
      </w:r>
      <w:r>
        <w:rPr>
          <w:rFonts w:ascii="宋体" w:cs="宋体" w:eastAsia="宋体" w:hAnsi="宋体"/>
          <w:sz w:val="24"/>
          <w:spacing w:val="0"/>
          <w:b w:val="off"/>
          <w:i w:val="off"/>
        </w:rPr>
        <w:t xml:space="preserve"> 湖南省医疗保障局、湖南省卫生健康委员会</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n"/>
          <w:i w:val="off"/>
        </w:rPr>
        <w:t>备注：</w:t>
      </w:r>
      <w:r>
        <w:rPr>
          <w:rFonts w:ascii="宋体" w:cs="宋体" w:eastAsia="宋体" w:hAnsi="宋体"/>
          <w:sz w:val="24"/>
          <w:spacing w:val="0"/>
          <w:b w:val="off"/>
          <w:i w:val="off"/>
        </w:rPr>
        <w:t xml:space="preserve"> 本文件及附件是根据湖南省相关政策文件整理，具体执行以官方发布的正式文件为准。建议医疗机构和参保患者密切关注政策动态，及时了解最新要求。</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联系方式：</w:t>
      </w:r>
      <w:bookmarkEnd w:id="1171"/>
    </w:p>
    <w:p>
      <w:pPr>
        <w:pageBreakBefore w:val="off"/>
        <w:numPr>
          <w:ilvl w:val="0"/>
          <w:numId w:val="19"/>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ff"/>
          <w:i w:val="off"/>
        </w:rPr>
        <w:t>湖南省医疗保障局：0731-84900100</w:t>
      </w:r>
      <w:bookmarkEnd w:id="1172"/>
    </w:p>
    <w:p>
      <w:pPr>
        <w:pageBreakBefore w:val="off"/>
        <w:numPr>
          <w:ilvl w:val="0"/>
          <w:numId w:val="19"/>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ff"/>
          <w:i w:val="off"/>
        </w:rPr>
        <w:t>湖南省卫生健康委员会：0731-84822000</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n"/>
          <w:i w:val="off"/>
        </w:rPr>
        <w:t>发布日期：</w:t>
      </w:r>
      <w:r>
        <w:rPr>
          <w:rFonts w:ascii="宋体" w:cs="宋体" w:eastAsia="宋体" w:hAnsi="宋体"/>
          <w:sz w:val="24"/>
          <w:spacing w:val="0"/>
          <w:b w:val="off"/>
          <w:i w:val="off"/>
        </w:rPr>
        <w:t xml:space="preserve"> 2025年12月10日</w:t>
      </w:r>
      <w:bookmarkEnd w:id="1174"/>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2026-02-28T14:57:56Z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uhbyjYdbhFJcw59znSokJI1CGN+LxpkBbeCoFK+D0Rw=","ProduceID":"doc_sgs:7df1978c-1e3a-4531-804a-6ce3901772a5","ReservedCode2":"uhbyjYdbhFJcw59znSokJI1CGN+LxpkBbeCoFK+D0Rw=","PropagateID":"doc_sgs:7df1978c-1e3a-4531-804a-6ce3901772a5","ContentProducer":"001191440101MA9Y9T4H7A00000"}</vt:lpwstr>
  </property>
</Properties>
</file>