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2026년 3분기 운영 보고서</w:t>
      </w:r>
    </w:p>
    <w:p>
      <w:pPr>
        <w:pStyle w:val="Heading2"/>
        <w:keepNext/>
      </w:pPr>
      <w:r>
        <w:t xml:space="preserve">1. 개요</w:t>
      </w:r>
    </w:p>
    <w:p>
      <w:pPr>
        <w:pStyle w:val="ListBullet"/>
        <w:numPr>
          <w:ilvl w:val="0"/>
          <w:numId w:val="1"/>
        </w:numPr>
      </w:pPr>
      <w:r>
        <w:t xml:space="preserve">조사 대상: 사용자 48명</w:t>
      </w:r>
    </w:p>
    <w:p>
      <w:pPr>
        <w:pStyle w:val="ListBullet"/>
        <w:numPr>
          <w:ilvl w:val="0"/>
          <w:numId w:val="1"/>
        </w:numPr>
      </w:pPr>
      <w:r>
        <w:t xml:space="preserve">조사 기간: 2026년 7월부터 9월</w:t>
      </w:r>
    </w:p>
    <w:p>
      <w:pPr>
        <w:pStyle w:val="Heading2"/>
        <w:keepNext/>
      </w:pPr>
      <w:r>
        <w:t xml:space="preserve">2. 처리 시간 변화</w:t>
      </w:r>
    </w:p>
    <w:p>
      <w:r>
        <w:t xml:space="preserve">신기술 도입 전후의 업무 처리 시간 변화는 다음과 같습니다.</w:t>
      </w:r>
    </w:p>
    <w:tbl>
      <w:tblPr>
        <w:tblStyle w:val="NAgexTable"/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3857"/>
        <w:gridCol w:w="1927"/>
        <w:gridCol w:w="1927"/>
        <w:gridCol w:w="1927"/>
      </w:tblGrid>
      <w:tr>
        <w:trPr>
          <w:cantSplit/>
          <w:tblHeader/>
        </w:trPr>
        <w:tc>
          <w:tcPr>
            <w:tcW w:w="3857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업무 구분</w:t>
            </w:r>
          </w:p>
        </w:tc>
        <w:tc>
          <w:tcPr>
            <w:tcW w:w="1927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도입 전</w:t>
            </w:r>
          </w:p>
        </w:tc>
        <w:tc>
          <w:tcPr>
            <w:tcW w:w="1927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도입 후</w:t>
            </w:r>
          </w:p>
        </w:tc>
        <w:tc>
          <w:tcPr>
            <w:tcW w:w="1927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단축률</w:t>
            </w:r>
          </w:p>
        </w:tc>
      </w:tr>
      <w:tr>
        <w:trPr>
          <w:cantSplit/>
        </w:trPr>
        <w:tc>
          <w:tcPr>
            <w:tcW w:w="385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회의 준비 시간</w:t>
            </w:r>
          </w:p>
        </w:tc>
        <w:tc>
          <w:tcPr>
            <w:tcW w:w="192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45분</w:t>
            </w:r>
          </w:p>
        </w:tc>
        <w:tc>
          <w:tcPr>
            <w:tcW w:w="192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12분</w:t>
            </w:r>
          </w:p>
        </w:tc>
        <w:tc>
          <w:tcPr>
            <w:tcW w:w="192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73% 단축</w:t>
            </w:r>
          </w:p>
        </w:tc>
      </w:tr>
      <w:tr>
        <w:trPr>
          <w:cantSplit/>
        </w:trPr>
        <w:tc>
          <w:tcPr>
            <w:tcW w:w="385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보고서 작성 시간</w:t>
            </w:r>
          </w:p>
        </w:tc>
        <w:tc>
          <w:tcPr>
            <w:tcW w:w="192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3시간</w:t>
            </w:r>
          </w:p>
        </w:tc>
        <w:tc>
          <w:tcPr>
            <w:tcW w:w="192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50분</w:t>
            </w:r>
          </w:p>
        </w:tc>
        <w:tc>
          <w:tcPr>
            <w:tcW w:w="192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72% 단축</w:t>
            </w:r>
          </w:p>
        </w:tc>
      </w:tr>
      <w:tr>
        <w:trPr>
          <w:cantSplit/>
        </w:trPr>
        <w:tc>
          <w:tcPr>
            <w:tcW w:w="385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일정 조율 시간</w:t>
            </w:r>
          </w:p>
        </w:tc>
        <w:tc>
          <w:tcPr>
            <w:tcW w:w="192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30분</w:t>
            </w:r>
          </w:p>
        </w:tc>
        <w:tc>
          <w:tcPr>
            <w:tcW w:w="192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5분</w:t>
            </w:r>
          </w:p>
        </w:tc>
        <w:tc>
          <w:tcPr>
            <w:tcW w:w="192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83% 단축</w:t>
            </w:r>
          </w:p>
        </w:tc>
      </w:tr>
    </w:tbl>
    <w:p/>
    <w:p>
      <w:pPr>
        <w:pStyle w:val="Heading2"/>
        <w:keepNext/>
      </w:pPr>
      <w:r>
        <w:t xml:space="preserve">3. 비용과 승인</w:t>
      </w:r>
    </w:p>
    <w:p>
      <w:pPr>
        <w:pStyle w:val="ListBullet"/>
        <w:numPr>
          <w:ilvl w:val="0"/>
          <w:numId w:val="1"/>
        </w:numPr>
      </w:pPr>
      <w:r>
        <w:t xml:space="preserve">월 비용: 사용자 1명당 12,000원</w:t>
      </w:r>
    </w:p>
    <w:p>
      <w:pPr>
        <w:pStyle w:val="ListBullet"/>
        <w:numPr>
          <w:ilvl w:val="0"/>
          <w:numId w:val="1"/>
        </w:numPr>
      </w:pPr>
      <w:r>
        <w:t xml:space="preserve">승인 거절률: 4.2%</w:t>
      </w:r>
    </w:p>
    <w:p>
      <w:pPr>
        <w:pStyle w:val="Heading2"/>
        <w:keepNext/>
      </w:pPr>
      <w:r>
        <w:t xml:space="preserve">4. 위험과 대응</w:t>
      </w:r>
    </w:p>
    <w:p>
      <w:r>
        <w:rPr>
          <w:i/>
        </w:rPr>
        <w:t xml:space="preserve">(입력 필요: 해당 항목에 대한 추가 자료가 제공되지 않아 작성을 유보합니다.)</w:t>
      </w:r>
    </w:p>
    <w:p>
      <w:pPr>
        <w:pStyle w:val="Heading2"/>
        <w:keepNext/>
      </w:pPr>
      <w:r>
        <w:t xml:space="preserve">5. 다음 분기 계획</w:t>
      </w:r>
    </w:p>
    <w:p>
      <w:r>
        <w:rPr>
          <w:i/>
        </w:rPr>
        <w:t xml:space="preserve">(입력 필요: 해당 항목에 대한 추가 자료가 제공되지 않아 작성을 유보합니다.)</w:t>
      </w:r>
    </w:p>
    <w:sectPr>
      <w:headerReference w:type="default" r:id="rId4"/>
      <w:headerReference w:type="first" r:id="rId6"/>
      <w:footerReference w:type="default" r:id="rId5"/>
      <w:footerReference w:type="first" r:id="rId5"/>
      <w:pgSz w:w="11906" w:h="16838"/>
      <w:pgMar w:top="1134" w:right="1134" w:bottom="1134" w:left="1134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D9D9D9"/>
      </w:pBdr>
      <w:jc w:val="right"/>
    </w:pPr>
    <w:r>
      <w:t xml:space="preserve">2026년 3분기 운영 보고서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1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ko-KR" w:eastAsia="ko-KR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0"/>
        <w:szCs w:val="20"/>
        <w:lang w:val="ko-KR" w:eastAsia="ko-KR" w:bidi="ar-SA"/>
      </w:rPr>
    </w:rPrDefault>
    <w:pPrDefault>
      <w:pPr>
        <w:spacing w:after="100" w:line="312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AgexTable">
    <w:name w:val="NAgex Table"/>
    <w:basedOn w:val="TableNormal"/>
    <w:uiPriority w:val="5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4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80"/>
      <w:outlineLvl w:val="0"/>
    </w:pPr>
    <w:rPr>
      <w:b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20" w:after="80"/>
      <w:outlineLvl w:val="1"/>
    </w:pPr>
    <w:rPr>
      <w:b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60" w:after="80"/>
      <w:outlineLvl w:val="2"/>
    </w:pPr>
    <w:rPr>
      <w:b/>
      <w:color w:val="2F5496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20" w:after="80"/>
      <w:outlineLvl w:val="3"/>
    </w:pPr>
    <w:rPr>
      <w:b/>
      <w:color w:val="404040"/>
      <w:sz w:val="20"/>
      <w:szCs w:val="20"/>
    </w:rPr>
  </w:style>
  <w:style w:type="paragraph" w:styleId="ListBullet">
    <w:name w:val="List Bullet"/>
    <w:basedOn w:val="Normal"/>
    <w:pPr>
      <w:spacing w:after="60"/>
    </w:pPr>
  </w:style>
  <w:style w:type="paragraph" w:styleId="ListNumber">
    <w:name w:val="List Number"/>
    <w:basedOn w:val="Normal"/>
    <w:pPr>
      <w:spacing w:after="60"/>
    </w:pPr>
  </w:style>
  <w:style w:type="paragraph" w:styleId="Quote">
    <w:name w:val="Quote"/>
    <w:basedOn w:val="Normal"/>
    <w:pPr>
      <w:ind w:left="567"/>
    </w:pPr>
    <w:rPr>
      <w:i/>
      <w:color w:val="595959"/>
    </w:rPr>
  </w:style>
  <w:style w:type="paragraph" w:styleId="Caption">
    <w:name w:val="caption"/>
    <w:basedOn w:val="Normal"/>
    <w:next w:val="Normal"/>
    <w:uiPriority w:val="35"/>
    <w:qFormat/>
    <w:pPr>
      <w:spacing w:before="40" w:after="160"/>
      <w:jc w:val="center"/>
    </w:pPr>
    <w:rPr>
      <w:i/>
      <w:color w:val="595959"/>
      <w:sz w:val="18"/>
      <w:szCs w:val="18"/>
    </w:rPr>
  </w:style>
  <w:style w:type="paragraph" w:styleId="Header">
    <w:name w:val="header"/>
    <w:basedOn w:val="Normal"/>
    <w:uiPriority w:val="99"/>
    <w:pPr>
      <w:spacing w:after="0" w:line="240" w:lineRule="auto"/>
    </w:pPr>
    <w:rPr>
      <w:color w:val="7F7F7F"/>
      <w:sz w:val="16"/>
      <w:szCs w:val="16"/>
    </w:rPr>
  </w:style>
  <w:style w:type="paragraph" w:styleId="Footer">
    <w:name w:val="footer"/>
    <w:basedOn w:val="Normal"/>
    <w:uiPriority w:val="99"/>
    <w:pPr>
      <w:spacing w:after="0" w:line="240" w:lineRule="auto"/>
    </w:pPr>
    <w:rPr>
      <w:color w:val="7F7F7F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6" Type="http://schemas.openxmlformats.org/officeDocument/2006/relationships/header" Target="header2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NAgex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2026년 3분기 운영 보고서</dc:title>
  <dc:creator>NAgex</dc:creator>
  <dc:language>ko-KR</dc:language>
  <cp:lastModifiedBy>NAgex</cp:lastModifiedBy>
  <dcterms:created xsi:type="dcterms:W3CDTF">2026-10-17T08:29:22Z</dcterms:created>
  <dcterms:modified xsi:type="dcterms:W3CDTF">2026-10-17T08:29:22Z</dcterms:modified>
</cp:coreProperties>
</file>