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rismo-pitch-deck"/>
    <w:p>
      <w:pPr>
        <w:pStyle w:val="Heading1"/>
      </w:pPr>
      <w:r>
        <w:t xml:space="preserve">Prismo Pitch Deck</w:t>
      </w:r>
    </w:p>
    <w:p>
      <w:r>
        <w:pict>
          <v:rect style="width:0;height:1.5pt" o:hralign="center" o:hrstd="t" o:hr="t"/>
        </w:pict>
      </w:r>
    </w:p>
    <w:bookmarkStart w:id="20" w:name="slide-1-title-vision"/>
    <w:p>
      <w:pPr>
        <w:pStyle w:val="Heading2"/>
      </w:pPr>
      <w:r>
        <w:t xml:space="preserve">Slide 1 — Title &amp; Vision</w:t>
      </w:r>
    </w:p>
    <w:p>
      <w:pPr>
        <w:pStyle w:val="FirstParagraph"/>
      </w:pPr>
      <w:r>
        <w:rPr>
          <w:b/>
          <w:bCs/>
        </w:rPr>
        <w:t xml:space="preserve">Prismo</w:t>
      </w:r>
      <w:r>
        <w:br/>
      </w:r>
      <w:r>
        <w:rPr>
          <w:i/>
          <w:iCs/>
        </w:rPr>
        <w:t xml:space="preserve">“Competitive intelligence without the analyst bottleneck.”</w:t>
      </w:r>
      <w:r>
        <w:br/>
      </w:r>
      <w:r>
        <w:t xml:space="preserve">- Logo placeholder</w:t>
      </w:r>
      <w:r>
        <w:br/>
      </w:r>
      <w:r>
        <w:t xml:space="preserve">- One-line vision:</w:t>
      </w:r>
      <w:r>
        <w:t xml:space="preserve"> </w:t>
      </w:r>
      <w:r>
        <w:rPr>
          <w:i/>
          <w:iCs/>
        </w:rPr>
        <w:t xml:space="preserve">AI-powered CI platform that automatically maps and updates relationships across people, companies, and markets.</w:t>
      </w:r>
    </w:p>
    <w:p>
      <w:r>
        <w:pict>
          <v:rect style="width:0;height:1.5pt" o:hralign="center" o:hrstd="t" o:hr="t"/>
        </w:pict>
      </w:r>
    </w:p>
    <w:bookmarkEnd w:id="20"/>
    <w:bookmarkStart w:id="21" w:name="slide-2-problem"/>
    <w:p>
      <w:pPr>
        <w:pStyle w:val="Heading2"/>
      </w:pPr>
      <w:r>
        <w:t xml:space="preserve">Slide 2 — Problem</w:t>
      </w:r>
    </w:p>
    <w:p>
      <w:pPr>
        <w:pStyle w:val="Compact"/>
        <w:numPr>
          <w:ilvl w:val="0"/>
          <w:numId w:val="1001"/>
        </w:numPr>
      </w:pPr>
      <w:r>
        <w:t xml:space="preserve">CI tools are expensive, slow, and analyst-dependent.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SMBs and teams are priced out (Klue, Crayon, AlphaSense = $15k–$100k+/yr).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Insights often go stale — relationships change, but the dashboards don’t.</w:t>
      </w:r>
    </w:p>
    <w:p>
      <w:r>
        <w:pict>
          <v:rect style="width:0;height:1.5pt" o:hralign="center" o:hrstd="t" o:hr="t"/>
        </w:pict>
      </w:r>
    </w:p>
    <w:bookmarkEnd w:id="21"/>
    <w:bookmarkStart w:id="22" w:name="slide-3-solution"/>
    <w:p>
      <w:pPr>
        <w:pStyle w:val="Heading2"/>
      </w:pPr>
      <w:r>
        <w:t xml:space="preserve">Slide 3 — Solution</w:t>
      </w:r>
    </w:p>
    <w:p>
      <w:pPr>
        <w:pStyle w:val="Compact"/>
        <w:numPr>
          <w:ilvl w:val="0"/>
          <w:numId w:val="1002"/>
        </w:numPr>
      </w:pPr>
      <w:r>
        <w:t xml:space="preserve">Self-serve, always-on relationship engine.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Drop any card (person, company, market, etc.) → platform auto-links and updates connections in real-time.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Insights surface automatically — no manual research required.</w:t>
      </w:r>
    </w:p>
    <w:p>
      <w:r>
        <w:pict>
          <v:rect style="width:0;height:1.5pt" o:hralign="center" o:hrstd="t" o:hr="t"/>
        </w:pict>
      </w:r>
    </w:p>
    <w:bookmarkEnd w:id="22"/>
    <w:bookmarkStart w:id="23" w:name="slide-4-why-now"/>
    <w:p>
      <w:pPr>
        <w:pStyle w:val="Heading2"/>
      </w:pPr>
      <w:r>
        <w:t xml:space="preserve">Slide 4 — Why Now</w:t>
      </w:r>
    </w:p>
    <w:p>
      <w:pPr>
        <w:pStyle w:val="Compact"/>
        <w:numPr>
          <w:ilvl w:val="0"/>
          <w:numId w:val="1003"/>
        </w:numPr>
      </w:pPr>
      <w:r>
        <w:t xml:space="preserve">Explosion in data availability (LinkedIn, patents, media, open datasets).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AI models now affordable enough for real-time enrichment.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Enterprises demanding faster, leaner CI solutions with self-serve options.</w:t>
      </w:r>
    </w:p>
    <w:p>
      <w:r>
        <w:pict>
          <v:rect style="width:0;height:1.5pt" o:hralign="center" o:hrstd="t" o:hr="t"/>
        </w:pict>
      </w:r>
    </w:p>
    <w:bookmarkEnd w:id="23"/>
    <w:bookmarkStart w:id="24" w:name="slide-5-market-size"/>
    <w:p>
      <w:pPr>
        <w:pStyle w:val="Heading2"/>
      </w:pPr>
      <w:r>
        <w:t xml:space="preserve">Slide 5 — Market Size</w:t>
      </w:r>
    </w:p>
    <w:p>
      <w:pPr>
        <w:pStyle w:val="Compact"/>
        <w:numPr>
          <w:ilvl w:val="0"/>
          <w:numId w:val="1004"/>
        </w:numPr>
      </w:pPr>
      <w:r>
        <w:t xml:space="preserve">TAM (Global CI/MI software): ~$80B by 2030.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SAM (Mid-market + SMB CI spend): ~$12B.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SOM (Target in first 5 years): $100M+ ARR through SMB, team, and enterprise tiers.</w:t>
      </w:r>
    </w:p>
    <w:p>
      <w:r>
        <w:pict>
          <v:rect style="width:0;height:1.5pt" o:hralign="center" o:hrstd="t" o:hr="t"/>
        </w:pict>
      </w:r>
    </w:p>
    <w:bookmarkEnd w:id="24"/>
    <w:bookmarkStart w:id="25" w:name="slide-6-competition-alternatives"/>
    <w:p>
      <w:pPr>
        <w:pStyle w:val="Heading2"/>
      </w:pPr>
      <w:r>
        <w:t xml:space="preserve">Slide 6 — Competition / Alternatives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Klue/Crayon/AlphaSense</w:t>
            </w:r>
          </w:p>
        </w:tc>
        <w:tc>
          <w:tcPr/>
          <w:p>
            <w:pPr>
              <w:pStyle w:val="Compact"/>
            </w:pPr>
            <w:r>
              <w:t xml:space="preserve">Prismo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Transparent pricing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Self-serve onboarding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Auto-updating relationships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SMB-friendly tiers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slide-7-business-model"/>
    <w:p>
      <w:pPr>
        <w:pStyle w:val="Heading2"/>
      </w:pPr>
      <w:r>
        <w:t xml:space="preserve">Slide 7 — Business Model</w:t>
      </w:r>
    </w:p>
    <w:p>
      <w:pPr>
        <w:pStyle w:val="Compact"/>
        <w:numPr>
          <w:ilvl w:val="0"/>
          <w:numId w:val="1005"/>
        </w:numPr>
      </w:pPr>
      <w:r>
        <w:t xml:space="preserve">Free tier → funnel for SMB/teams.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Paid tiers:</w:t>
      </w:r>
    </w:p>
    <w:p>
      <w:pPr>
        <w:pStyle w:val="Compact"/>
        <w:numPr>
          <w:ilvl w:val="1"/>
          <w:numId w:val="1006"/>
        </w:numPr>
      </w:pPr>
      <w:r>
        <w:t xml:space="preserve">Premium: $25/mo + usage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Pro: $50/mo + usage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Teams: $100/mo + $10/seat + usage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Enterprise: $500/mo + $10/seat + usage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Upsells: integrations, higher data limits, analytics add-ons.</w:t>
      </w:r>
    </w:p>
    <w:p>
      <w:r>
        <w:pict>
          <v:rect style="width:0;height:1.5pt" o:hralign="center" o:hrstd="t" o:hr="t"/>
        </w:pict>
      </w:r>
    </w:p>
    <w:bookmarkEnd w:id="26"/>
    <w:bookmarkStart w:id="27" w:name="X2ce20d8225086f7e7064773fa50a7ba2f1fe229"/>
    <w:p>
      <w:pPr>
        <w:pStyle w:val="Heading2"/>
      </w:pPr>
      <w:r>
        <w:t xml:space="preserve">Slide 8 — Traction</w:t>
      </w:r>
      <w:r>
        <w:t xml:space="preserve"> </w:t>
      </w:r>
      <w:r>
        <w:rPr>
          <w:i/>
          <w:iCs/>
        </w:rPr>
        <w:t xml:space="preserve">(Placeholder for launch metrics)</w:t>
      </w:r>
    </w:p>
    <w:p>
      <w:pPr>
        <w:pStyle w:val="Compact"/>
        <w:numPr>
          <w:ilvl w:val="0"/>
          <w:numId w:val="1007"/>
        </w:numPr>
      </w:pPr>
      <w:r>
        <w:t xml:space="preserve">MVP complete — RSS ingestion, AI analysis, dashboards live.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Database performance breakthrough: sub-2s P99 latency.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Early pilot list (SaaS vendors, healthtech firms, VC firms).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Waitlist: X users, Y companies.</w:t>
      </w:r>
    </w:p>
    <w:p>
      <w:r>
        <w:pict>
          <v:rect style="width:0;height:1.5pt" o:hralign="center" o:hrstd="t" o:hr="t"/>
        </w:pict>
      </w:r>
    </w:p>
    <w:bookmarkEnd w:id="27"/>
    <w:bookmarkStart w:id="28" w:name="slide-9-product-demo"/>
    <w:p>
      <w:pPr>
        <w:pStyle w:val="Heading2"/>
      </w:pPr>
      <w:r>
        <w:t xml:space="preserve">Slide 9 — Product Demo</w:t>
      </w:r>
    </w:p>
    <w:p>
      <w:pPr>
        <w:pStyle w:val="FirstParagraph"/>
      </w:pPr>
      <w:r>
        <w:rPr>
          <w:i/>
          <w:iCs/>
        </w:rPr>
        <w:t xml:space="preserve">(Screenshots or GIFs placeholder)</w:t>
      </w:r>
      <w:r>
        <w:br/>
      </w:r>
      <w:r>
        <w:t xml:space="preserve">- The</w:t>
      </w:r>
      <w:r>
        <w:t xml:space="preserve"> </w:t>
      </w:r>
      <w:r>
        <w:t xml:space="preserve">“Board”</w:t>
      </w:r>
      <w:r>
        <w:t xml:space="preserve"> </w:t>
      </w:r>
      <w:r>
        <w:t xml:space="preserve">showing auto-linked entities.</w:t>
      </w:r>
      <w:r>
        <w:br/>
      </w:r>
      <w:r>
        <w:t xml:space="preserve">- Hover-over connections with instant insights.</w:t>
      </w:r>
      <w:r>
        <w:br/>
      </w:r>
      <w:r>
        <w:t xml:space="preserve">- Example: uncovering a hidden link between two executives via shared patent.</w:t>
      </w:r>
    </w:p>
    <w:p>
      <w:r>
        <w:pict>
          <v:rect style="width:0;height:1.5pt" o:hralign="center" o:hrstd="t" o:hr="t"/>
        </w:pict>
      </w:r>
    </w:p>
    <w:bookmarkEnd w:id="28"/>
    <w:bookmarkStart w:id="29" w:name="slide-10-go-to-market"/>
    <w:p>
      <w:pPr>
        <w:pStyle w:val="Heading2"/>
      </w:pPr>
      <w:r>
        <w:t xml:space="preserve">Slide 10 — Go-to-Market</w:t>
      </w:r>
    </w:p>
    <w:p>
      <w:pPr>
        <w:pStyle w:val="Compact"/>
        <w:numPr>
          <w:ilvl w:val="0"/>
          <w:numId w:val="1008"/>
        </w:numPr>
      </w:pPr>
      <w:r>
        <w:t xml:space="preserve">Launch free tier publicly.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Target initial verticals (SaaS vendors, healthtech, VC portfolios).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Partner integrations with Slack, Teams, and CRMs.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Content marketing around surfaced</w:t>
      </w:r>
      <w:r>
        <w:t xml:space="preserve"> </w:t>
      </w:r>
      <w:r>
        <w:t xml:space="preserve">“hidden”</w:t>
      </w:r>
      <w:r>
        <w:t xml:space="preserve"> </w:t>
      </w:r>
      <w:r>
        <w:t xml:space="preserve">connections.</w:t>
      </w:r>
    </w:p>
    <w:p>
      <w:r>
        <w:pict>
          <v:rect style="width:0;height:1.5pt" o:hralign="center" o:hrstd="t" o:hr="t"/>
        </w:pict>
      </w:r>
    </w:p>
    <w:bookmarkEnd w:id="29"/>
    <w:bookmarkStart w:id="30" w:name="slide-11-financial-projections"/>
    <w:p>
      <w:pPr>
        <w:pStyle w:val="Heading2"/>
      </w:pPr>
      <w:r>
        <w:t xml:space="preserve">Slide 11 — Financial Projections</w:t>
      </w:r>
    </w:p>
    <w:p>
      <w:pPr>
        <w:pStyle w:val="Compact"/>
        <w:numPr>
          <w:ilvl w:val="0"/>
          <w:numId w:val="1009"/>
        </w:numPr>
      </w:pPr>
      <w:r>
        <w:t xml:space="preserve">Year 1: $100k ARR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Year 2: $1.2M ARR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Year 3: $5.5M ARR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Valuation potential: $27M–$66M (x5–x12 ARR multiple).</w:t>
      </w:r>
      <w:r>
        <w:br/>
      </w:r>
      <w:r>
        <w:rPr>
          <w:i/>
          <w:iCs/>
        </w:rPr>
        <w:t xml:space="preserve">(Chart placeholder: ARR growth + valuation bands)</w:t>
      </w:r>
    </w:p>
    <w:p>
      <w:r>
        <w:pict>
          <v:rect style="width:0;height:1.5pt" o:hralign="center" o:hrstd="t" o:hr="t"/>
        </w:pict>
      </w:r>
    </w:p>
    <w:bookmarkEnd w:id="30"/>
    <w:bookmarkStart w:id="31" w:name="slide-12-team"/>
    <w:p>
      <w:pPr>
        <w:pStyle w:val="Heading2"/>
      </w:pPr>
      <w:r>
        <w:t xml:space="preserve">Slide 12 — Team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Josh [Last Name]</w:t>
      </w:r>
      <w:r>
        <w:t xml:space="preserve"> </w:t>
      </w:r>
      <w:r>
        <w:t xml:space="preserve">— Founder &amp; CEO, product visionary, ops lead.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Advisors: TBD.</w:t>
      </w:r>
    </w:p>
    <w:p>
      <w:r>
        <w:pict>
          <v:rect style="width:0;height:1.5pt" o:hralign="center" o:hrstd="t" o:hr="t"/>
        </w:pict>
      </w:r>
    </w:p>
    <w:bookmarkEnd w:id="31"/>
    <w:bookmarkStart w:id="32" w:name="slide-13-the-ask"/>
    <w:p>
      <w:pPr>
        <w:pStyle w:val="Heading2"/>
      </w:pPr>
      <w:r>
        <w:t xml:space="preserve">Slide 13 — The Ask</w:t>
      </w:r>
    </w:p>
    <w:p>
      <w:pPr>
        <w:pStyle w:val="Compact"/>
        <w:numPr>
          <w:ilvl w:val="0"/>
          <w:numId w:val="1011"/>
        </w:numPr>
      </w:pPr>
      <w:r>
        <w:t xml:space="preserve">Raising: $1M pre-seed @ $5M pre-money valuation.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Use of funds:</w:t>
      </w:r>
    </w:p>
    <w:p>
      <w:pPr>
        <w:pStyle w:val="Compact"/>
        <w:numPr>
          <w:ilvl w:val="1"/>
          <w:numId w:val="1012"/>
        </w:numPr>
      </w:pPr>
      <w:r>
        <w:t xml:space="preserve">50% product &amp; engineering hires.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30% GTM &amp; marketing.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20% infrastructure &amp; ops.</w:t>
      </w:r>
    </w:p>
    <w:p>
      <w:r>
        <w:pict>
          <v:rect style="width:0;height:1.5pt" o:hralign="center" o:hrstd="t" o:hr="t"/>
        </w:pict>
      </w:r>
    </w:p>
    <w:bookmarkEnd w:id="32"/>
    <w:bookmarkStart w:id="33" w:name="slide-14-closing-vision"/>
    <w:p>
      <w:pPr>
        <w:pStyle w:val="Heading2"/>
      </w:pPr>
      <w:r>
        <w:t xml:space="preserve">Slide 14 — Closing Vision</w:t>
      </w:r>
    </w:p>
    <w:p>
      <w:pPr>
        <w:pStyle w:val="FirstParagraph"/>
      </w:pPr>
      <w:r>
        <w:rPr>
          <w:i/>
          <w:iCs/>
        </w:rPr>
        <w:t xml:space="preserve">“Every organization should see the full picture — automatically.”</w:t>
      </w:r>
      <w:r>
        <w:br/>
      </w:r>
      <w:r>
        <w:t xml:space="preserve">- Prismo as the default AI CI layer for teams and enterprises.</w:t>
      </w:r>
      <w:r>
        <w:br/>
      </w:r>
      <w:r>
        <w:t xml:space="preserve">- Self-serve for SMBs, deep integration for enterprise.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2025-08-15T12:01:23Z</dcterms:created>
  <dcterms:modified xsi:type="dcterms:W3CDTF">2025-08-15T12:01:23Z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