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805A4" w14:textId="24BD64EF" w:rsidR="000E396A" w:rsidRDefault="00A86176" w:rsidP="000E396A">
      <w:pPr>
        <w:pStyle w:val="Heading1"/>
        <w:spacing w:line="276" w:lineRule="auto"/>
        <w:jc w:val="center"/>
      </w:pPr>
      <w:r>
        <w:t xml:space="preserve">ISL Project Fall 24 </w:t>
      </w:r>
      <w:r w:rsidRPr="00A86176">
        <w:rPr>
          <w:b/>
          <w:bCs/>
          <w:u w:val="single"/>
        </w:rPr>
        <w:t>TASK</w:t>
      </w:r>
      <w:r w:rsidR="00D46F24">
        <w:rPr>
          <w:b/>
          <w:bCs/>
          <w:u w:val="single"/>
        </w:rPr>
        <w:t>-2</w:t>
      </w:r>
    </w:p>
    <w:p w14:paraId="200E0CFF" w14:textId="4F7A2DA6" w:rsidR="000E396A" w:rsidRPr="000E396A" w:rsidRDefault="00D46F24" w:rsidP="000E396A">
      <w:pPr>
        <w:pStyle w:val="Heading1"/>
        <w:spacing w:line="276" w:lineRule="auto"/>
        <w:rPr>
          <w:color w:val="0E2841" w:themeColor="text2"/>
        </w:rPr>
      </w:pPr>
      <w:r w:rsidRPr="000E396A">
        <w:rPr>
          <w:color w:val="0E2841" w:themeColor="text2"/>
        </w:rPr>
        <w:t xml:space="preserve">Data </w:t>
      </w:r>
      <w:r w:rsidR="000E396A">
        <w:rPr>
          <w:color w:val="0E2841" w:themeColor="text2"/>
        </w:rPr>
        <w:t>D</w:t>
      </w:r>
      <w:r w:rsidRPr="000E396A">
        <w:rPr>
          <w:color w:val="0E2841" w:themeColor="text2"/>
        </w:rPr>
        <w:t>escription</w:t>
      </w:r>
    </w:p>
    <w:p w14:paraId="53755719" w14:textId="61499FED" w:rsidR="00D46F24" w:rsidRPr="000E396A" w:rsidRDefault="00D46F24" w:rsidP="000E396A">
      <w:pPr>
        <w:spacing w:before="360" w:after="80" w:line="276" w:lineRule="auto"/>
        <w:rPr>
          <w:b/>
          <w:bCs/>
        </w:rPr>
      </w:pPr>
      <w:r w:rsidRPr="00D46F24">
        <w:rPr>
          <w:b/>
          <w:bCs/>
        </w:rPr>
        <w:t>Dataset Overview:</w:t>
      </w:r>
      <w:r w:rsidRPr="00D46F24">
        <w:br/>
        <w:t xml:space="preserve">The dataset comprises </w:t>
      </w:r>
      <w:r w:rsidRPr="00D46F24">
        <w:rPr>
          <w:b/>
          <w:bCs/>
        </w:rPr>
        <w:t>4,424 samples</w:t>
      </w:r>
      <w:r w:rsidRPr="00D46F24">
        <w:t xml:space="preserve"> with </w:t>
      </w:r>
      <w:r w:rsidRPr="00D46F24">
        <w:rPr>
          <w:b/>
          <w:bCs/>
        </w:rPr>
        <w:t>36 features</w:t>
      </w:r>
      <w:r w:rsidRPr="00D46F24">
        <w:t xml:space="preserve">. These features represent a combination of </w:t>
      </w:r>
      <w:r w:rsidRPr="00D46F24">
        <w:rPr>
          <w:b/>
          <w:bCs/>
        </w:rPr>
        <w:t>categorical, integer, and real values</w:t>
      </w:r>
      <w:r w:rsidRPr="00D46F24">
        <w:t>. They provide comprehensive information about students' demographics, socio-economic backgrounds, and academic details, aiming to predict outcomes such as dropout, continued enrollment, or graduation.</w:t>
      </w:r>
    </w:p>
    <w:p w14:paraId="579B3E43" w14:textId="77777777" w:rsidR="00D46F24" w:rsidRPr="00D46F24" w:rsidRDefault="00D46F24" w:rsidP="000E396A">
      <w:pPr>
        <w:spacing w:before="360" w:after="80" w:line="276" w:lineRule="auto"/>
      </w:pPr>
      <w:r w:rsidRPr="00D46F24">
        <w:rPr>
          <w:b/>
          <w:bCs/>
        </w:rPr>
        <w:t>Feature Categories:</w:t>
      </w:r>
    </w:p>
    <w:p w14:paraId="79B0648E" w14:textId="77777777" w:rsidR="00D46F24" w:rsidRPr="00D46F24" w:rsidRDefault="00D46F24" w:rsidP="000E396A">
      <w:pPr>
        <w:numPr>
          <w:ilvl w:val="0"/>
          <w:numId w:val="15"/>
        </w:numPr>
        <w:spacing w:before="360" w:after="80" w:line="276" w:lineRule="auto"/>
      </w:pPr>
      <w:r w:rsidRPr="00D46F24">
        <w:rPr>
          <w:b/>
          <w:bCs/>
        </w:rPr>
        <w:t>Demographics:</w:t>
      </w:r>
      <w:r w:rsidRPr="00D46F24">
        <w:t xml:space="preserve"> Includes gender, marital status, and age.</w:t>
      </w:r>
    </w:p>
    <w:p w14:paraId="7F0EA214" w14:textId="77777777" w:rsidR="00D46F24" w:rsidRPr="00D46F24" w:rsidRDefault="00D46F24" w:rsidP="000E396A">
      <w:pPr>
        <w:numPr>
          <w:ilvl w:val="0"/>
          <w:numId w:val="15"/>
        </w:numPr>
        <w:spacing w:before="360" w:after="80" w:line="276" w:lineRule="auto"/>
      </w:pPr>
      <w:r w:rsidRPr="00D46F24">
        <w:rPr>
          <w:b/>
          <w:bCs/>
        </w:rPr>
        <w:t>Socio-economic Factors:</w:t>
      </w:r>
      <w:r w:rsidRPr="00D46F24">
        <w:t xml:space="preserve"> Encompasses financial status, debt status, and tuition payment records.</w:t>
      </w:r>
    </w:p>
    <w:p w14:paraId="6F6CDB43" w14:textId="77777777" w:rsidR="00D46F24" w:rsidRPr="00D46F24" w:rsidRDefault="00D46F24" w:rsidP="000E396A">
      <w:pPr>
        <w:numPr>
          <w:ilvl w:val="0"/>
          <w:numId w:val="15"/>
        </w:numPr>
        <w:spacing w:before="360" w:after="80" w:line="276" w:lineRule="auto"/>
      </w:pPr>
      <w:r w:rsidRPr="00D46F24">
        <w:rPr>
          <w:b/>
          <w:bCs/>
        </w:rPr>
        <w:t>Academic Details:</w:t>
      </w:r>
      <w:r w:rsidRPr="00D46F24">
        <w:t xml:space="preserve"> Covers attendance type (daytime or evening), previous qualifications, and academic achievements.</w:t>
      </w:r>
    </w:p>
    <w:p w14:paraId="3E249F3D" w14:textId="77777777" w:rsidR="00D46F24" w:rsidRPr="00D46F24" w:rsidRDefault="00D46F24" w:rsidP="000E396A">
      <w:pPr>
        <w:spacing w:before="360" w:after="80" w:line="276" w:lineRule="auto"/>
      </w:pPr>
      <w:r w:rsidRPr="00D46F24">
        <w:rPr>
          <w:b/>
          <w:bCs/>
        </w:rPr>
        <w:t>Target Variable:</w:t>
      </w:r>
      <w:r w:rsidRPr="00D46F24">
        <w:br/>
        <w:t>The dataset focuses on predicting student outcomes with three possible labels:</w:t>
      </w:r>
    </w:p>
    <w:p w14:paraId="1DFDB16B" w14:textId="77777777" w:rsidR="00D46F24" w:rsidRPr="00D46F24" w:rsidRDefault="00D46F24" w:rsidP="000E396A">
      <w:pPr>
        <w:numPr>
          <w:ilvl w:val="0"/>
          <w:numId w:val="16"/>
        </w:numPr>
        <w:spacing w:before="360" w:after="80" w:line="276" w:lineRule="auto"/>
      </w:pPr>
      <w:r w:rsidRPr="00D46F24">
        <w:rPr>
          <w:b/>
          <w:bCs/>
        </w:rPr>
        <w:t>Dropout</w:t>
      </w:r>
    </w:p>
    <w:p w14:paraId="288C0993" w14:textId="77777777" w:rsidR="00D46F24" w:rsidRPr="00D46F24" w:rsidRDefault="00D46F24" w:rsidP="000E396A">
      <w:pPr>
        <w:numPr>
          <w:ilvl w:val="0"/>
          <w:numId w:val="16"/>
        </w:numPr>
        <w:spacing w:before="360" w:after="80" w:line="276" w:lineRule="auto"/>
      </w:pPr>
      <w:r w:rsidRPr="00D46F24">
        <w:rPr>
          <w:b/>
          <w:bCs/>
        </w:rPr>
        <w:t>Enrollment Continuation</w:t>
      </w:r>
    </w:p>
    <w:p w14:paraId="1F580C9E" w14:textId="77777777" w:rsidR="00D46F24" w:rsidRPr="00D46F24" w:rsidRDefault="00D46F24" w:rsidP="000E396A">
      <w:pPr>
        <w:numPr>
          <w:ilvl w:val="0"/>
          <w:numId w:val="16"/>
        </w:numPr>
        <w:spacing w:before="360" w:after="80" w:line="276" w:lineRule="auto"/>
      </w:pPr>
      <w:r w:rsidRPr="00D46F24">
        <w:rPr>
          <w:b/>
          <w:bCs/>
        </w:rPr>
        <w:t>Graduation</w:t>
      </w:r>
    </w:p>
    <w:p w14:paraId="0FE8D66E" w14:textId="77777777" w:rsidR="00D46F24" w:rsidRPr="00D46F24" w:rsidRDefault="00D46F24" w:rsidP="000E396A">
      <w:pPr>
        <w:spacing w:before="360" w:after="80" w:line="276" w:lineRule="auto"/>
      </w:pPr>
      <w:r w:rsidRPr="00D46F24">
        <w:rPr>
          <w:b/>
          <w:bCs/>
        </w:rPr>
        <w:t>Additional Notes:</w:t>
      </w:r>
    </w:p>
    <w:p w14:paraId="7276E2F2" w14:textId="77777777" w:rsidR="00D46F24" w:rsidRPr="00D46F24" w:rsidRDefault="00D46F24" w:rsidP="000E396A">
      <w:pPr>
        <w:numPr>
          <w:ilvl w:val="0"/>
          <w:numId w:val="17"/>
        </w:numPr>
        <w:spacing w:before="360" w:after="80" w:line="276" w:lineRule="auto"/>
      </w:pPr>
      <w:r w:rsidRPr="00D46F24">
        <w:t>The data is imbalanced across the target categories.</w:t>
      </w:r>
    </w:p>
    <w:p w14:paraId="38C4033C" w14:textId="3B32E88C" w:rsidR="000E396A" w:rsidRDefault="00D46F24" w:rsidP="000E396A">
      <w:pPr>
        <w:numPr>
          <w:ilvl w:val="0"/>
          <w:numId w:val="17"/>
        </w:numPr>
        <w:spacing w:before="360" w:after="80" w:line="276" w:lineRule="auto"/>
      </w:pPr>
      <w:r w:rsidRPr="00D46F24">
        <w:t>Preprocessing steps have addressed outliers and anomalies to enhance data reliability.</w:t>
      </w:r>
    </w:p>
    <w:p w14:paraId="24CDA954" w14:textId="407E0AB5" w:rsidR="000E396A" w:rsidRDefault="004C0FDD" w:rsidP="000E396A">
      <w:pPr>
        <w:spacing w:before="360" w:after="80" w:line="276" w:lineRule="auto"/>
      </w:pPr>
      <w:r>
        <w:rPr>
          <w:noProof/>
        </w:rPr>
        <w:pict w14:anchorId="3E6D8C88">
          <v:rect id="_x0000_i1031" alt="" style="width:468pt;height:.05pt;mso-width-percent:0;mso-height-percent:0;mso-width-percent:0;mso-height-percent:0" o:hralign="center" o:hrstd="t" o:hr="t" fillcolor="#a0a0a0" stroked="f"/>
        </w:pict>
      </w:r>
    </w:p>
    <w:p w14:paraId="3DA6AEAC" w14:textId="77777777" w:rsidR="000E396A" w:rsidRDefault="000E396A" w:rsidP="000E396A">
      <w:pPr>
        <w:spacing w:before="360" w:after="80" w:line="276" w:lineRule="auto"/>
        <w:rPr>
          <w:rFonts w:asciiTheme="majorHAnsi" w:eastAsiaTheme="majorEastAsia" w:hAnsiTheme="majorHAnsi" w:cstheme="majorBidi"/>
          <w:color w:val="0E2841" w:themeColor="text2"/>
          <w:sz w:val="40"/>
          <w:szCs w:val="40"/>
        </w:rPr>
      </w:pPr>
    </w:p>
    <w:p w14:paraId="263E05E4" w14:textId="099BEB83" w:rsidR="000E396A" w:rsidRDefault="002F06A9" w:rsidP="000E396A">
      <w:pPr>
        <w:spacing w:before="360" w:after="80" w:line="276" w:lineRule="auto"/>
        <w:rPr>
          <w:b/>
          <w:bCs/>
        </w:rPr>
      </w:pPr>
      <w:r w:rsidRPr="000E396A">
        <w:rPr>
          <w:rFonts w:asciiTheme="majorHAnsi" w:eastAsiaTheme="majorEastAsia" w:hAnsiTheme="majorHAnsi" w:cstheme="majorBidi"/>
          <w:color w:val="0E2841" w:themeColor="text2"/>
          <w:sz w:val="40"/>
          <w:szCs w:val="40"/>
        </w:rPr>
        <w:lastRenderedPageBreak/>
        <w:t>Data Preprocessing:</w:t>
      </w:r>
    </w:p>
    <w:p w14:paraId="1282EB4C" w14:textId="34247C27" w:rsidR="002F06A9" w:rsidRPr="000E396A" w:rsidRDefault="002F06A9" w:rsidP="000E396A">
      <w:pPr>
        <w:spacing w:before="360" w:after="80" w:line="276" w:lineRule="auto"/>
        <w:rPr>
          <w:rFonts w:asciiTheme="majorHAnsi" w:eastAsiaTheme="majorEastAsia" w:hAnsiTheme="majorHAnsi" w:cstheme="majorBidi"/>
          <w:color w:val="0E2841" w:themeColor="text2"/>
          <w:sz w:val="40"/>
          <w:szCs w:val="40"/>
        </w:rPr>
      </w:pPr>
      <w:r w:rsidRPr="00D46F24">
        <w:rPr>
          <w:b/>
          <w:bCs/>
        </w:rPr>
        <w:t>Null Values</w:t>
      </w:r>
      <w:r w:rsidR="000E396A">
        <w:rPr>
          <w:b/>
          <w:bCs/>
        </w:rPr>
        <w:t>:</w:t>
      </w:r>
    </w:p>
    <w:p w14:paraId="43898CA3" w14:textId="77777777" w:rsidR="002F06A9" w:rsidRPr="000E396A" w:rsidRDefault="002F06A9" w:rsidP="000E396A">
      <w:pPr>
        <w:pStyle w:val="ListParagraph"/>
        <w:numPr>
          <w:ilvl w:val="0"/>
          <w:numId w:val="28"/>
        </w:numPr>
        <w:spacing w:before="360" w:after="80" w:line="276" w:lineRule="auto"/>
        <w:rPr>
          <w:b/>
          <w:bCs/>
        </w:rPr>
      </w:pPr>
      <w:r w:rsidRPr="000E396A">
        <w:rPr>
          <w:b/>
          <w:bCs/>
        </w:rPr>
        <w:t>The dataset contained missing values in several columns. Notably:</w:t>
      </w:r>
    </w:p>
    <w:p w14:paraId="0EE534BE" w14:textId="77777777" w:rsidR="002F06A9" w:rsidRPr="00D46F24" w:rsidRDefault="002F06A9" w:rsidP="000E396A">
      <w:pPr>
        <w:numPr>
          <w:ilvl w:val="1"/>
          <w:numId w:val="28"/>
        </w:numPr>
        <w:spacing w:before="360" w:after="80" w:line="276" w:lineRule="auto"/>
      </w:pPr>
      <w:r w:rsidRPr="00D46F24">
        <w:t>Target: 5 missing values</w:t>
      </w:r>
    </w:p>
    <w:p w14:paraId="0A25033E" w14:textId="77777777" w:rsidR="002F06A9" w:rsidRPr="00D46F24" w:rsidRDefault="002F06A9" w:rsidP="000E396A">
      <w:pPr>
        <w:numPr>
          <w:ilvl w:val="1"/>
          <w:numId w:val="28"/>
        </w:numPr>
        <w:spacing w:before="360" w:after="80" w:line="276" w:lineRule="auto"/>
      </w:pPr>
      <w:r w:rsidRPr="00D46F24">
        <w:t>Application order: 1 missing value</w:t>
      </w:r>
    </w:p>
    <w:p w14:paraId="48FA0710" w14:textId="77777777" w:rsidR="002F06A9" w:rsidRPr="00D46F24" w:rsidRDefault="002F06A9" w:rsidP="000E396A">
      <w:pPr>
        <w:numPr>
          <w:ilvl w:val="1"/>
          <w:numId w:val="28"/>
        </w:numPr>
        <w:spacing w:before="360" w:after="80" w:line="276" w:lineRule="auto"/>
      </w:pPr>
      <w:r w:rsidRPr="00D46F24">
        <w:t>Course: 2 missing values</w:t>
      </w:r>
    </w:p>
    <w:p w14:paraId="4F871A36" w14:textId="0AD38E00" w:rsidR="002F06A9" w:rsidRPr="00D46F24" w:rsidRDefault="002F06A9" w:rsidP="000E396A">
      <w:pPr>
        <w:numPr>
          <w:ilvl w:val="1"/>
          <w:numId w:val="28"/>
        </w:numPr>
        <w:spacing w:before="360" w:after="80" w:line="276" w:lineRule="auto"/>
      </w:pPr>
      <w:r w:rsidRPr="00D46F24">
        <w:t>Other columns, such as Previous qualification, Debtor, Tuition fees up to date, and Gender, also had missing values.</w:t>
      </w:r>
    </w:p>
    <w:p w14:paraId="0D055EE4" w14:textId="77777777" w:rsidR="002F06A9" w:rsidRPr="000E396A" w:rsidRDefault="002F06A9" w:rsidP="000E396A">
      <w:pPr>
        <w:pStyle w:val="ListParagraph"/>
        <w:numPr>
          <w:ilvl w:val="0"/>
          <w:numId w:val="28"/>
        </w:numPr>
        <w:spacing w:before="360" w:after="80" w:line="276" w:lineRule="auto"/>
        <w:rPr>
          <w:b/>
          <w:bCs/>
        </w:rPr>
      </w:pPr>
      <w:r w:rsidRPr="000E396A">
        <w:rPr>
          <w:b/>
          <w:bCs/>
        </w:rPr>
        <w:t>To address missing values:</w:t>
      </w:r>
    </w:p>
    <w:p w14:paraId="2215F911" w14:textId="77777777" w:rsidR="002F06A9" w:rsidRPr="002F06A9" w:rsidRDefault="002F06A9" w:rsidP="000E396A">
      <w:pPr>
        <w:numPr>
          <w:ilvl w:val="1"/>
          <w:numId w:val="28"/>
        </w:numPr>
        <w:spacing w:before="360" w:after="80" w:line="276" w:lineRule="auto"/>
      </w:pPr>
      <w:r w:rsidRPr="002F06A9">
        <w:rPr>
          <w:b/>
          <w:bCs/>
        </w:rPr>
        <w:t>Target</w:t>
      </w:r>
      <w:r w:rsidRPr="002F06A9">
        <w:t>: Dropped rows with missing values to avoid biased results during model training, as this column is crucial for the outcome.</w:t>
      </w:r>
    </w:p>
    <w:p w14:paraId="08284B56" w14:textId="4ACED059" w:rsidR="000E396A" w:rsidRDefault="002F06A9" w:rsidP="000E396A">
      <w:pPr>
        <w:numPr>
          <w:ilvl w:val="1"/>
          <w:numId w:val="28"/>
        </w:numPr>
        <w:spacing w:before="360" w:after="80" w:line="276" w:lineRule="auto"/>
      </w:pPr>
      <w:r w:rsidRPr="002F06A9">
        <w:rPr>
          <w:b/>
          <w:bCs/>
        </w:rPr>
        <w:t>Other Features</w:t>
      </w:r>
      <w:r w:rsidRPr="002F06A9">
        <w:t>: Filled numerical columns with the mean because it is a common and effective method for dealing with missing continuous data without introducing bias.</w:t>
      </w:r>
    </w:p>
    <w:p w14:paraId="2FE8931B" w14:textId="086035F3" w:rsidR="000E396A" w:rsidRDefault="004C0FDD" w:rsidP="000E396A">
      <w:pPr>
        <w:spacing w:before="360" w:after="80" w:line="276" w:lineRule="auto"/>
        <w:rPr>
          <w:rFonts w:asciiTheme="majorHAnsi" w:eastAsiaTheme="majorEastAsia" w:hAnsiTheme="majorHAnsi" w:cstheme="majorBidi"/>
          <w:color w:val="0E2841" w:themeColor="text2"/>
          <w:sz w:val="40"/>
          <w:szCs w:val="40"/>
        </w:rPr>
      </w:pPr>
      <w:r>
        <w:rPr>
          <w:b/>
          <w:bCs/>
          <w:noProof/>
        </w:rPr>
        <w:pict w14:anchorId="6E025529">
          <v:rect id="_x0000_i1030" alt="" style="width:468pt;height:.05pt;mso-width-percent:0;mso-height-percent:0;mso-width-percent:0;mso-height-percent:0" o:hralign="center" o:hrstd="t" o:hr="t" fillcolor="#a0a0a0" stroked="f"/>
        </w:pict>
      </w:r>
    </w:p>
    <w:p w14:paraId="63167460" w14:textId="395AD0D2" w:rsidR="00A86176" w:rsidRPr="000E396A" w:rsidRDefault="00A86176" w:rsidP="000E396A">
      <w:pPr>
        <w:spacing w:before="360" w:after="80" w:line="276" w:lineRule="auto"/>
        <w:rPr>
          <w:rFonts w:asciiTheme="majorHAnsi" w:eastAsiaTheme="majorEastAsia" w:hAnsiTheme="majorHAnsi" w:cstheme="majorBidi"/>
          <w:color w:val="0E2841" w:themeColor="text2"/>
          <w:sz w:val="40"/>
          <w:szCs w:val="40"/>
        </w:rPr>
      </w:pPr>
      <w:r w:rsidRPr="000E396A">
        <w:rPr>
          <w:rFonts w:asciiTheme="majorHAnsi" w:eastAsiaTheme="majorEastAsia" w:hAnsiTheme="majorHAnsi" w:cstheme="majorBidi"/>
          <w:color w:val="0E2841" w:themeColor="text2"/>
          <w:sz w:val="40"/>
          <w:szCs w:val="40"/>
        </w:rPr>
        <w:t>Exploratory data analysi</w:t>
      </w:r>
      <w:r w:rsidR="00D46F24" w:rsidRPr="000E396A">
        <w:rPr>
          <w:rFonts w:asciiTheme="majorHAnsi" w:eastAsiaTheme="majorEastAsia" w:hAnsiTheme="majorHAnsi" w:cstheme="majorBidi"/>
          <w:color w:val="0E2841" w:themeColor="text2"/>
          <w:sz w:val="40"/>
          <w:szCs w:val="40"/>
        </w:rPr>
        <w:t>s:</w:t>
      </w:r>
    </w:p>
    <w:p w14:paraId="211C7F42" w14:textId="77777777" w:rsidR="00D46F24" w:rsidRPr="00D46F24" w:rsidRDefault="00D46F24" w:rsidP="000E396A">
      <w:pPr>
        <w:spacing w:before="360" w:after="80" w:line="276" w:lineRule="auto"/>
        <w:rPr>
          <w:b/>
          <w:bCs/>
        </w:rPr>
      </w:pPr>
      <w:r w:rsidRPr="00D46F24">
        <w:rPr>
          <w:b/>
          <w:bCs/>
        </w:rPr>
        <w:t>1. Distribution of Target Variable</w:t>
      </w:r>
    </w:p>
    <w:p w14:paraId="5D4ACCE2" w14:textId="77777777" w:rsidR="00D46F24" w:rsidRPr="00D46F24" w:rsidRDefault="00D46F24" w:rsidP="000E396A">
      <w:pPr>
        <w:spacing w:before="360" w:after="80" w:line="276" w:lineRule="auto"/>
        <w:ind w:left="720"/>
      </w:pPr>
      <w:r w:rsidRPr="00D46F24">
        <w:t>The distribution of the 'Target' variable reveals the overall outcomes for students, categorized as dropout, enroll, and graduate. This provides a baseline for understanding how different characteristics correlate with these outcomes.</w:t>
      </w:r>
    </w:p>
    <w:p w14:paraId="19A2E600" w14:textId="77777777" w:rsidR="00D46F24" w:rsidRPr="00D46F24" w:rsidRDefault="00D46F24" w:rsidP="000E396A">
      <w:pPr>
        <w:spacing w:before="360" w:after="80" w:line="276" w:lineRule="auto"/>
        <w:rPr>
          <w:b/>
          <w:bCs/>
        </w:rPr>
      </w:pPr>
      <w:r w:rsidRPr="00D46F24">
        <w:rPr>
          <w:b/>
          <w:bCs/>
        </w:rPr>
        <w:t>2. Impact of Gender on Target Variable</w:t>
      </w:r>
    </w:p>
    <w:p w14:paraId="195E570F" w14:textId="77777777" w:rsidR="00D46F24" w:rsidRPr="00D46F24" w:rsidRDefault="00D46F24" w:rsidP="000E396A">
      <w:pPr>
        <w:numPr>
          <w:ilvl w:val="0"/>
          <w:numId w:val="8"/>
        </w:numPr>
        <w:spacing w:before="360" w:after="80" w:line="276" w:lineRule="auto"/>
      </w:pPr>
      <w:r w:rsidRPr="00D46F24">
        <w:t>Female students outnumber males across all categories: dropout, enroll, and graduate.</w:t>
      </w:r>
    </w:p>
    <w:p w14:paraId="533E91BF" w14:textId="77777777" w:rsidR="00D46F24" w:rsidRPr="00D46F24" w:rsidRDefault="00D46F24" w:rsidP="000E396A">
      <w:pPr>
        <w:numPr>
          <w:ilvl w:val="0"/>
          <w:numId w:val="8"/>
        </w:numPr>
        <w:spacing w:before="360" w:after="80" w:line="276" w:lineRule="auto"/>
      </w:pPr>
      <w:r w:rsidRPr="00D46F24">
        <w:t>However, male students are more likely to drop out than graduate, indicating a potential gender disparity in academic outcomes.</w:t>
      </w:r>
    </w:p>
    <w:p w14:paraId="226A282D" w14:textId="77777777" w:rsidR="00D46F24" w:rsidRPr="00D46F24" w:rsidRDefault="00D46F24" w:rsidP="000E396A">
      <w:pPr>
        <w:numPr>
          <w:ilvl w:val="0"/>
          <w:numId w:val="8"/>
        </w:numPr>
        <w:spacing w:before="360" w:after="80" w:line="276" w:lineRule="auto"/>
      </w:pPr>
      <w:r w:rsidRPr="00D46F24">
        <w:lastRenderedPageBreak/>
        <w:t>Males also show a lower tendency to enroll compared to females.</w:t>
      </w:r>
    </w:p>
    <w:p w14:paraId="5D940D61" w14:textId="77777777" w:rsidR="00D46F24" w:rsidRPr="00D46F24" w:rsidRDefault="00D46F24" w:rsidP="000E396A">
      <w:pPr>
        <w:spacing w:before="360" w:after="80" w:line="276" w:lineRule="auto"/>
        <w:rPr>
          <w:b/>
          <w:bCs/>
        </w:rPr>
      </w:pPr>
      <w:r w:rsidRPr="00D46F24">
        <w:rPr>
          <w:b/>
          <w:bCs/>
        </w:rPr>
        <w:t>3. Impact of Marital Status on Target Variable</w:t>
      </w:r>
    </w:p>
    <w:p w14:paraId="13D22393" w14:textId="77777777" w:rsidR="00D46F24" w:rsidRPr="00D46F24" w:rsidRDefault="00D46F24" w:rsidP="000E396A">
      <w:pPr>
        <w:numPr>
          <w:ilvl w:val="0"/>
          <w:numId w:val="9"/>
        </w:numPr>
        <w:spacing w:before="360" w:after="80" w:line="276" w:lineRule="auto"/>
      </w:pPr>
      <w:proofErr w:type="gramStart"/>
      <w:r w:rsidRPr="00D46F24">
        <w:t>The majority of</w:t>
      </w:r>
      <w:proofErr w:type="gramEnd"/>
      <w:r w:rsidRPr="00D46F24">
        <w:t xml:space="preserve"> students are single, making up a significant portion of the data.</w:t>
      </w:r>
    </w:p>
    <w:p w14:paraId="7FAB7000" w14:textId="77777777" w:rsidR="00D46F24" w:rsidRPr="00D46F24" w:rsidRDefault="00D46F24" w:rsidP="000E396A">
      <w:pPr>
        <w:numPr>
          <w:ilvl w:val="0"/>
          <w:numId w:val="9"/>
        </w:numPr>
        <w:spacing w:before="360" w:after="80" w:line="276" w:lineRule="auto"/>
      </w:pPr>
      <w:r w:rsidRPr="00D46F24">
        <w:t>Married individuals form a smaller group, while divorced students constitute only a negligible proportion.</w:t>
      </w:r>
    </w:p>
    <w:p w14:paraId="6EF4B9A4" w14:textId="77777777" w:rsidR="00D46F24" w:rsidRPr="00D46F24" w:rsidRDefault="00D46F24" w:rsidP="000E396A">
      <w:pPr>
        <w:numPr>
          <w:ilvl w:val="0"/>
          <w:numId w:val="9"/>
        </w:numPr>
        <w:spacing w:before="360" w:after="80" w:line="276" w:lineRule="auto"/>
      </w:pPr>
      <w:r w:rsidRPr="00D46F24">
        <w:t>These differences suggest that single students dominate the dataset, making it difficult to draw strong conclusions for other marital statuses.</w:t>
      </w:r>
    </w:p>
    <w:p w14:paraId="3D82BC58" w14:textId="77777777" w:rsidR="00D46F24" w:rsidRPr="00D46F24" w:rsidRDefault="00D46F24" w:rsidP="000E396A">
      <w:pPr>
        <w:spacing w:before="360" w:after="80" w:line="276" w:lineRule="auto"/>
        <w:rPr>
          <w:b/>
          <w:bCs/>
        </w:rPr>
      </w:pPr>
      <w:r w:rsidRPr="00D46F24">
        <w:rPr>
          <w:b/>
          <w:bCs/>
        </w:rPr>
        <w:t>4. Daytime/Evening Attendance vs. Target</w:t>
      </w:r>
    </w:p>
    <w:p w14:paraId="5B8047DF" w14:textId="77777777" w:rsidR="00D46F24" w:rsidRPr="00D46F24" w:rsidRDefault="00D46F24" w:rsidP="000E396A">
      <w:pPr>
        <w:numPr>
          <w:ilvl w:val="0"/>
          <w:numId w:val="10"/>
        </w:numPr>
        <w:spacing w:before="360" w:after="80" w:line="276" w:lineRule="auto"/>
      </w:pPr>
      <w:r w:rsidRPr="00D46F24">
        <w:t>A clear preference is observed for daytime attendance over evening classes.</w:t>
      </w:r>
    </w:p>
    <w:p w14:paraId="63520FED" w14:textId="77777777" w:rsidR="00D46F24" w:rsidRPr="00D46F24" w:rsidRDefault="00D46F24" w:rsidP="000E396A">
      <w:pPr>
        <w:numPr>
          <w:ilvl w:val="0"/>
          <w:numId w:val="10"/>
        </w:numPr>
        <w:spacing w:before="360" w:after="80" w:line="276" w:lineRule="auto"/>
      </w:pPr>
      <w:r w:rsidRPr="00D46F24">
        <w:t>The success rates (graduation and enrollment) are higher among daytime students, indicating that attending during the day may offer advantages in achieving academic success.</w:t>
      </w:r>
    </w:p>
    <w:p w14:paraId="5E39CFBC" w14:textId="77777777" w:rsidR="00D46F24" w:rsidRPr="00D46F24" w:rsidRDefault="00D46F24" w:rsidP="000E396A">
      <w:pPr>
        <w:spacing w:before="360" w:after="80" w:line="276" w:lineRule="auto"/>
        <w:rPr>
          <w:b/>
          <w:bCs/>
        </w:rPr>
      </w:pPr>
      <w:r w:rsidRPr="00D46F24">
        <w:rPr>
          <w:b/>
          <w:bCs/>
        </w:rPr>
        <w:t>5. Relationship between Previous Qualification and Target</w:t>
      </w:r>
    </w:p>
    <w:p w14:paraId="6AE35AED" w14:textId="77777777" w:rsidR="00D46F24" w:rsidRPr="00D46F24" w:rsidRDefault="00D46F24" w:rsidP="000E396A">
      <w:pPr>
        <w:numPr>
          <w:ilvl w:val="0"/>
          <w:numId w:val="11"/>
        </w:numPr>
        <w:spacing w:before="360" w:after="80" w:line="276" w:lineRule="auto"/>
      </w:pPr>
      <w:r w:rsidRPr="00D46F24">
        <w:t>Most students have either secondary education or higher education (bachelor's degree) as their prior qualifications.</w:t>
      </w:r>
    </w:p>
    <w:p w14:paraId="2F242B10" w14:textId="77777777" w:rsidR="00D46F24" w:rsidRPr="00D46F24" w:rsidRDefault="00D46F24" w:rsidP="000E396A">
      <w:pPr>
        <w:numPr>
          <w:ilvl w:val="0"/>
          <w:numId w:val="11"/>
        </w:numPr>
        <w:spacing w:before="360" w:after="80" w:line="276" w:lineRule="auto"/>
      </w:pPr>
      <w:r w:rsidRPr="00D46F24">
        <w:t>For students with secondary education, the number of graduates is notably high, suggesting a strong foundation for academic success.</w:t>
      </w:r>
    </w:p>
    <w:p w14:paraId="1994CD1F" w14:textId="77777777" w:rsidR="00D46F24" w:rsidRPr="00D46F24" w:rsidRDefault="00D46F24" w:rsidP="000E396A">
      <w:pPr>
        <w:numPr>
          <w:ilvl w:val="0"/>
          <w:numId w:val="11"/>
        </w:numPr>
        <w:spacing w:before="360" w:after="80" w:line="276" w:lineRule="auto"/>
      </w:pPr>
      <w:r w:rsidRPr="00D46F24">
        <w:t>However, among students with higher education qualifications, dropout rates exceed graduation rates, potentially highlighting challenges faced by this group.</w:t>
      </w:r>
    </w:p>
    <w:p w14:paraId="7C8DDC99" w14:textId="77777777" w:rsidR="00D46F24" w:rsidRPr="00D46F24" w:rsidRDefault="00D46F24" w:rsidP="000E396A">
      <w:pPr>
        <w:spacing w:before="360" w:after="80" w:line="276" w:lineRule="auto"/>
        <w:rPr>
          <w:b/>
          <w:bCs/>
        </w:rPr>
      </w:pPr>
      <w:r w:rsidRPr="00D46F24">
        <w:rPr>
          <w:b/>
          <w:bCs/>
        </w:rPr>
        <w:t>6. Debtor vs. Target</w:t>
      </w:r>
    </w:p>
    <w:p w14:paraId="6954DE94" w14:textId="77777777" w:rsidR="00D46F24" w:rsidRPr="00D46F24" w:rsidRDefault="00D46F24" w:rsidP="000E396A">
      <w:pPr>
        <w:numPr>
          <w:ilvl w:val="0"/>
          <w:numId w:val="12"/>
        </w:numPr>
        <w:spacing w:before="360" w:after="80" w:line="276" w:lineRule="auto"/>
      </w:pPr>
      <w:r w:rsidRPr="00D46F24">
        <w:t>Students who are not debtors are more likely to enroll and graduate.</w:t>
      </w:r>
    </w:p>
    <w:p w14:paraId="77EBBD7D" w14:textId="77777777" w:rsidR="00D46F24" w:rsidRPr="00D46F24" w:rsidRDefault="00D46F24" w:rsidP="000E396A">
      <w:pPr>
        <w:numPr>
          <w:ilvl w:val="0"/>
          <w:numId w:val="12"/>
        </w:numPr>
        <w:spacing w:before="360" w:after="80" w:line="276" w:lineRule="auto"/>
      </w:pPr>
      <w:r w:rsidRPr="00D46F24">
        <w:t>This indicates that financial stability plays a critical role in ensuring academic success, as debt appears to correlate with higher dropout rates.</w:t>
      </w:r>
    </w:p>
    <w:p w14:paraId="29D14991" w14:textId="77777777" w:rsidR="00D46F24" w:rsidRPr="00D46F24" w:rsidRDefault="00D46F24" w:rsidP="000E396A">
      <w:pPr>
        <w:spacing w:before="360" w:after="80" w:line="276" w:lineRule="auto"/>
        <w:rPr>
          <w:b/>
          <w:bCs/>
        </w:rPr>
      </w:pPr>
      <w:r w:rsidRPr="00D46F24">
        <w:rPr>
          <w:b/>
          <w:bCs/>
        </w:rPr>
        <w:t>7. Tuition Fees Up to Date vs. Target</w:t>
      </w:r>
    </w:p>
    <w:p w14:paraId="5CFFFB64" w14:textId="77777777" w:rsidR="00D46F24" w:rsidRPr="00D46F24" w:rsidRDefault="00D46F24" w:rsidP="000E396A">
      <w:pPr>
        <w:numPr>
          <w:ilvl w:val="0"/>
          <w:numId w:val="13"/>
        </w:numPr>
        <w:spacing w:before="360" w:after="80" w:line="276" w:lineRule="auto"/>
      </w:pPr>
      <w:r w:rsidRPr="00D46F24">
        <w:t>Students whose tuition fees are not up to date have a higher dropout count, nearly matching their enrollment and graduation numbers.</w:t>
      </w:r>
    </w:p>
    <w:p w14:paraId="635C229D" w14:textId="77777777" w:rsidR="00D46F24" w:rsidRPr="00D46F24" w:rsidRDefault="00D46F24" w:rsidP="000E396A">
      <w:pPr>
        <w:numPr>
          <w:ilvl w:val="0"/>
          <w:numId w:val="13"/>
        </w:numPr>
        <w:spacing w:before="360" w:after="80" w:line="276" w:lineRule="auto"/>
      </w:pPr>
      <w:r w:rsidRPr="00D46F24">
        <w:lastRenderedPageBreak/>
        <w:t>This suggests that financial challenges, reflected by delayed tuition payments, significantly impact academic outcomes.</w:t>
      </w:r>
    </w:p>
    <w:p w14:paraId="60A8C177" w14:textId="77777777" w:rsidR="00D46F24" w:rsidRPr="00D46F24" w:rsidRDefault="00D46F24" w:rsidP="000E396A">
      <w:pPr>
        <w:spacing w:before="360" w:after="80" w:line="276" w:lineRule="auto"/>
        <w:rPr>
          <w:b/>
          <w:bCs/>
        </w:rPr>
      </w:pPr>
      <w:r w:rsidRPr="00D46F24">
        <w:rPr>
          <w:b/>
          <w:bCs/>
        </w:rPr>
        <w:t>8. International vs. Target</w:t>
      </w:r>
    </w:p>
    <w:p w14:paraId="4512E9AB" w14:textId="77777777" w:rsidR="00D46F24" w:rsidRPr="00D46F24" w:rsidRDefault="00D46F24" w:rsidP="000E396A">
      <w:pPr>
        <w:numPr>
          <w:ilvl w:val="0"/>
          <w:numId w:val="14"/>
        </w:numPr>
        <w:spacing w:before="360" w:after="80" w:line="276" w:lineRule="auto"/>
      </w:pPr>
      <w:r w:rsidRPr="00D46F24">
        <w:t>The dataset predominantly consists of local students.</w:t>
      </w:r>
    </w:p>
    <w:p w14:paraId="345373D2" w14:textId="521CAEF7" w:rsidR="00D46F24" w:rsidRPr="00D46F24" w:rsidRDefault="00D46F24" w:rsidP="000E396A">
      <w:pPr>
        <w:numPr>
          <w:ilvl w:val="0"/>
          <w:numId w:val="14"/>
        </w:numPr>
        <w:spacing w:before="360" w:after="80" w:line="276" w:lineRule="auto"/>
      </w:pPr>
      <w:r w:rsidRPr="00D46F24">
        <w:t>International students are less likely to drop out within their own group, indicating better retention rates compared to their domestic counterparts.</w:t>
      </w:r>
    </w:p>
    <w:p w14:paraId="1B078895" w14:textId="6C09E81F" w:rsidR="00D46F24" w:rsidRPr="00D46F24" w:rsidRDefault="00D46F24" w:rsidP="000E396A">
      <w:pPr>
        <w:spacing w:before="360" w:after="80" w:line="276" w:lineRule="auto"/>
        <w:rPr>
          <w:b/>
          <w:bCs/>
        </w:rPr>
      </w:pPr>
      <w:r w:rsidRPr="00D46F24">
        <w:rPr>
          <w:b/>
          <w:bCs/>
        </w:rPr>
        <w:t>Summary of Findings</w:t>
      </w:r>
    </w:p>
    <w:p w14:paraId="0A3481A7" w14:textId="77777777" w:rsidR="00D46F24" w:rsidRPr="00D46F24" w:rsidRDefault="00D46F24" w:rsidP="000E396A">
      <w:pPr>
        <w:spacing w:before="360" w:after="80" w:line="276" w:lineRule="auto"/>
      </w:pPr>
      <w:r w:rsidRPr="00D46F24">
        <w:t>These visualizations reveal critical insights into the factors influencing student outcomes. The analysis highlights that gender, financial stability (debts and tuition fee payments), and previous education significantly impact success and dropout rates. Additionally, the distribution patterns emphasize the importance of addressing the unique challenges faced by certain groups, such as male students and those with higher education qualifications, to improve overall academic outcomes.</w:t>
      </w:r>
    </w:p>
    <w:p w14:paraId="1B5E91DD" w14:textId="77777777" w:rsidR="00D46F24" w:rsidRPr="00D46F24" w:rsidRDefault="00D46F24" w:rsidP="000E396A">
      <w:pPr>
        <w:spacing w:before="360" w:after="80" w:line="276" w:lineRule="auto"/>
      </w:pPr>
      <w:r w:rsidRPr="00D46F24">
        <w:t>This report provides a solid foundation for designing interventions tailored to specific student needs, enhancing retention and success rates across different demographic groups.</w:t>
      </w:r>
    </w:p>
    <w:p w14:paraId="663DC709" w14:textId="471D1FE2" w:rsidR="008F4CDA" w:rsidRDefault="004C0FDD" w:rsidP="000E396A">
      <w:pPr>
        <w:spacing w:before="360" w:after="80" w:line="276" w:lineRule="auto"/>
      </w:pPr>
      <w:r>
        <w:rPr>
          <w:noProof/>
        </w:rPr>
        <w:pict w14:anchorId="599B5EA0">
          <v:rect id="_x0000_i1029" alt="" style="width:468pt;height:.05pt;mso-width-percent:0;mso-height-percent:0;mso-width-percent:0;mso-height-percent:0" o:hralign="center" o:hrstd="t" o:hr="t" fillcolor="#a0a0a0" stroked="f"/>
        </w:pict>
      </w:r>
    </w:p>
    <w:p w14:paraId="61227BC4" w14:textId="77777777" w:rsidR="00244945" w:rsidRDefault="00244945" w:rsidP="000E396A">
      <w:pPr>
        <w:spacing w:before="360" w:after="80" w:line="276" w:lineRule="auto"/>
        <w:rPr>
          <w:rFonts w:asciiTheme="majorHAnsi" w:eastAsiaTheme="majorEastAsia" w:hAnsiTheme="majorHAnsi" w:cstheme="majorBidi"/>
          <w:color w:val="0E2841" w:themeColor="text2"/>
          <w:sz w:val="40"/>
          <w:szCs w:val="40"/>
        </w:rPr>
      </w:pPr>
    </w:p>
    <w:p w14:paraId="243A15D5" w14:textId="11D2DAD9" w:rsidR="00957E3B" w:rsidRPr="000E396A" w:rsidRDefault="002F06A9" w:rsidP="000E396A">
      <w:pPr>
        <w:spacing w:before="360" w:after="80" w:line="276" w:lineRule="auto"/>
        <w:rPr>
          <w:rFonts w:asciiTheme="majorHAnsi" w:eastAsiaTheme="majorEastAsia" w:hAnsiTheme="majorHAnsi" w:cstheme="majorBidi"/>
          <w:color w:val="0E2841" w:themeColor="text2"/>
          <w:sz w:val="40"/>
          <w:szCs w:val="40"/>
        </w:rPr>
      </w:pPr>
      <w:r w:rsidRPr="000E396A">
        <w:rPr>
          <w:rFonts w:asciiTheme="majorHAnsi" w:eastAsiaTheme="majorEastAsia" w:hAnsiTheme="majorHAnsi" w:cstheme="majorBidi"/>
          <w:color w:val="0E2841" w:themeColor="text2"/>
          <w:sz w:val="40"/>
          <w:szCs w:val="40"/>
        </w:rPr>
        <w:t>Model Development: Hyperparameters and Selection</w:t>
      </w:r>
      <w:r w:rsidR="00957E3B" w:rsidRPr="000E396A">
        <w:rPr>
          <w:rFonts w:asciiTheme="majorHAnsi" w:eastAsiaTheme="majorEastAsia" w:hAnsiTheme="majorHAnsi" w:cstheme="majorBidi"/>
          <w:color w:val="0E2841" w:themeColor="text2"/>
          <w:sz w:val="40"/>
          <w:szCs w:val="40"/>
        </w:rPr>
        <w:t>:</w:t>
      </w:r>
    </w:p>
    <w:p w14:paraId="338AE5FF" w14:textId="77777777" w:rsidR="002F06A9" w:rsidRPr="002F06A9" w:rsidRDefault="002F06A9" w:rsidP="000E396A">
      <w:pPr>
        <w:spacing w:before="360" w:after="80" w:line="276" w:lineRule="auto"/>
        <w:rPr>
          <w:b/>
          <w:bCs/>
        </w:rPr>
      </w:pPr>
      <w:r w:rsidRPr="002F06A9">
        <w:rPr>
          <w:b/>
          <w:bCs/>
        </w:rPr>
        <w:t>Logistic Regression:</w:t>
      </w:r>
    </w:p>
    <w:p w14:paraId="2E093658" w14:textId="2443646E" w:rsidR="00957E3B" w:rsidRPr="002F06A9" w:rsidRDefault="002F06A9" w:rsidP="000E396A">
      <w:pPr>
        <w:spacing w:before="360" w:after="80" w:line="276" w:lineRule="auto"/>
      </w:pPr>
      <w:r w:rsidRPr="002F06A9">
        <w:t xml:space="preserve">For the </w:t>
      </w:r>
      <w:r w:rsidRPr="002F06A9">
        <w:rPr>
          <w:b/>
          <w:bCs/>
        </w:rPr>
        <w:t>Logistic Regression</w:t>
      </w:r>
      <w:r w:rsidRPr="002F06A9">
        <w:t xml:space="preserve"> model, the main hyperparameter selected was the maximum number of iterations (</w:t>
      </w:r>
      <w:proofErr w:type="spellStart"/>
      <w:r w:rsidRPr="002F06A9">
        <w:t>maxiter</w:t>
      </w:r>
      <w:proofErr w:type="spellEnd"/>
      <w:r w:rsidRPr="002F06A9">
        <w:t>=100) for convergence during model fitting. This ensures the model converges within a reasonable time frame. A constant was added to the predictor variables to model the intercept, which is essential for logistic regression models to capture the baseline effects of the predictors.</w:t>
      </w:r>
    </w:p>
    <w:p w14:paraId="6C42387C" w14:textId="77777777" w:rsidR="002F06A9" w:rsidRPr="002F06A9" w:rsidRDefault="002F06A9" w:rsidP="000E396A">
      <w:pPr>
        <w:spacing w:before="360" w:after="80" w:line="276" w:lineRule="auto"/>
        <w:rPr>
          <w:b/>
          <w:bCs/>
        </w:rPr>
      </w:pPr>
      <w:r w:rsidRPr="002F06A9">
        <w:rPr>
          <w:b/>
          <w:bCs/>
        </w:rPr>
        <w:t>K-Nearest Neighbors (KNN):</w:t>
      </w:r>
    </w:p>
    <w:p w14:paraId="0CF0E34C" w14:textId="48709857" w:rsidR="00957E3B" w:rsidRPr="002F06A9" w:rsidRDefault="002F06A9" w:rsidP="000E396A">
      <w:pPr>
        <w:spacing w:before="360" w:after="80" w:line="276" w:lineRule="auto"/>
      </w:pPr>
      <w:r w:rsidRPr="002F06A9">
        <w:t xml:space="preserve">For </w:t>
      </w:r>
      <w:r w:rsidRPr="002F06A9">
        <w:rPr>
          <w:b/>
          <w:bCs/>
        </w:rPr>
        <w:t>KNN</w:t>
      </w:r>
      <w:r w:rsidRPr="002F06A9">
        <w:t>, the primary hyperparameter is the number of neighbors (</w:t>
      </w:r>
      <w:proofErr w:type="spellStart"/>
      <w:r w:rsidRPr="002F06A9">
        <w:t>n_neighbors</w:t>
      </w:r>
      <w:proofErr w:type="spellEnd"/>
      <w:r w:rsidRPr="002F06A9">
        <w:t>). We evaluated multiple values for k (from 1 to 19, with a step of 2) to identify the optimal number of neighbors for our model. Based on the accuracy score, the best-performing value of k was 15, with an accuracy of 0.6086.</w:t>
      </w:r>
    </w:p>
    <w:p w14:paraId="4FEF8E69" w14:textId="77777777" w:rsidR="002F06A9" w:rsidRPr="002F06A9" w:rsidRDefault="002F06A9" w:rsidP="000E396A">
      <w:pPr>
        <w:spacing w:before="360" w:after="80" w:line="276" w:lineRule="auto"/>
        <w:rPr>
          <w:b/>
          <w:bCs/>
        </w:rPr>
      </w:pPr>
      <w:r w:rsidRPr="002F06A9">
        <w:rPr>
          <w:b/>
          <w:bCs/>
        </w:rPr>
        <w:lastRenderedPageBreak/>
        <w:t>Naive Bayes:</w:t>
      </w:r>
    </w:p>
    <w:p w14:paraId="34373E7E" w14:textId="77777777" w:rsidR="002F06A9" w:rsidRPr="002F06A9" w:rsidRDefault="002F06A9" w:rsidP="00244945">
      <w:pPr>
        <w:pStyle w:val="ListParagraph"/>
        <w:numPr>
          <w:ilvl w:val="0"/>
          <w:numId w:val="29"/>
        </w:numPr>
        <w:spacing w:before="360" w:after="80" w:line="276" w:lineRule="auto"/>
      </w:pPr>
      <w:r w:rsidRPr="002F06A9">
        <w:t xml:space="preserve">For </w:t>
      </w:r>
      <w:r w:rsidRPr="00244945">
        <w:rPr>
          <w:b/>
          <w:bCs/>
        </w:rPr>
        <w:t>Naive Bayes</w:t>
      </w:r>
      <w:r w:rsidRPr="002F06A9">
        <w:t>, no hyperparameters were specifically tuned, as the default model was used. The accuracy achieved was 0.6674, providing a baseline for comparison with other models.</w:t>
      </w:r>
    </w:p>
    <w:p w14:paraId="64EDC869" w14:textId="02F2EC3E" w:rsidR="00957E3B" w:rsidRPr="002F06A9" w:rsidRDefault="002F06A9" w:rsidP="00244945">
      <w:pPr>
        <w:pStyle w:val="ListParagraph"/>
        <w:numPr>
          <w:ilvl w:val="0"/>
          <w:numId w:val="29"/>
        </w:numPr>
        <w:spacing w:before="360" w:after="80" w:line="276" w:lineRule="auto"/>
      </w:pPr>
      <w:r w:rsidRPr="002F06A9">
        <w:t xml:space="preserve">Further experimentation with </w:t>
      </w:r>
      <w:r w:rsidRPr="00244945">
        <w:rPr>
          <w:b/>
          <w:bCs/>
        </w:rPr>
        <w:t>Decision Trees</w:t>
      </w:r>
      <w:r w:rsidRPr="002F06A9">
        <w:t xml:space="preserve"> and </w:t>
      </w:r>
      <w:r w:rsidRPr="00244945">
        <w:rPr>
          <w:b/>
          <w:bCs/>
        </w:rPr>
        <w:t>Random Forest</w:t>
      </w:r>
      <w:r w:rsidRPr="002F06A9">
        <w:t xml:space="preserve"> models will provide additional insights into optimal hyperparameters and model performance.</w:t>
      </w:r>
    </w:p>
    <w:p w14:paraId="5DA5900A" w14:textId="77777777" w:rsidR="00957E3B" w:rsidRPr="00957E3B" w:rsidRDefault="00957E3B" w:rsidP="000E396A">
      <w:pPr>
        <w:spacing w:before="360" w:after="80" w:line="276" w:lineRule="auto"/>
        <w:rPr>
          <w:b/>
          <w:bCs/>
        </w:rPr>
      </w:pPr>
      <w:r w:rsidRPr="00957E3B">
        <w:rPr>
          <w:b/>
          <w:bCs/>
        </w:rPr>
        <w:t>Decision Tree:</w:t>
      </w:r>
    </w:p>
    <w:p w14:paraId="39BE73AC" w14:textId="3C5DB86D" w:rsidR="00957E3B" w:rsidRPr="00957E3B" w:rsidRDefault="00957E3B" w:rsidP="000E396A">
      <w:pPr>
        <w:spacing w:before="360" w:after="80" w:line="276" w:lineRule="auto"/>
      </w:pPr>
      <w:r w:rsidRPr="00957E3B">
        <w:t xml:space="preserve">For the </w:t>
      </w:r>
      <w:r w:rsidRPr="00957E3B">
        <w:rPr>
          <w:b/>
          <w:bCs/>
        </w:rPr>
        <w:t>Decision Tree</w:t>
      </w:r>
      <w:r w:rsidRPr="00957E3B">
        <w:t xml:space="preserve"> model, the hyperparameter criterion was selected as '</w:t>
      </w:r>
      <w:proofErr w:type="spellStart"/>
      <w:r w:rsidRPr="00957E3B">
        <w:t>gini</w:t>
      </w:r>
      <w:proofErr w:type="spellEnd"/>
      <w:r w:rsidRPr="00957E3B">
        <w:t xml:space="preserve">', which is the default for splitting nodes. This choice helps minimize the Gini impurity during the model's learning process. Additionally, pruning was applied using the </w:t>
      </w:r>
      <w:proofErr w:type="spellStart"/>
      <w:r w:rsidRPr="00957E3B">
        <w:t>ccp_alpha</w:t>
      </w:r>
      <w:proofErr w:type="spellEnd"/>
      <w:r w:rsidRPr="00957E3B">
        <w:t xml:space="preserve"> hyperparameter, which helps avoid overfitting by controlling the size of the tree. The optimal </w:t>
      </w:r>
      <w:proofErr w:type="spellStart"/>
      <w:r w:rsidRPr="00957E3B">
        <w:t>ccp_alpha</w:t>
      </w:r>
      <w:proofErr w:type="spellEnd"/>
      <w:r w:rsidRPr="00957E3B">
        <w:t xml:space="preserve"> was found to be 0.0011, which resulted in a test accuracy of 0.7591. The tree had 47 leaves, ensuring an optimal balance between accuracy and complexity.</w:t>
      </w:r>
    </w:p>
    <w:p w14:paraId="42C259AA" w14:textId="77777777" w:rsidR="00957E3B" w:rsidRPr="00957E3B" w:rsidRDefault="00957E3B" w:rsidP="000E396A">
      <w:pPr>
        <w:spacing w:before="360" w:after="80" w:line="276" w:lineRule="auto"/>
        <w:rPr>
          <w:b/>
          <w:bCs/>
        </w:rPr>
      </w:pPr>
      <w:r w:rsidRPr="00957E3B">
        <w:rPr>
          <w:b/>
          <w:bCs/>
        </w:rPr>
        <w:t>Random Forest:</w:t>
      </w:r>
    </w:p>
    <w:p w14:paraId="6BFD475E" w14:textId="3430E7C8" w:rsidR="008F4CDA" w:rsidRDefault="00957E3B" w:rsidP="000E396A">
      <w:pPr>
        <w:spacing w:before="360" w:after="80" w:line="276" w:lineRule="auto"/>
      </w:pPr>
      <w:r w:rsidRPr="00957E3B">
        <w:t xml:space="preserve">For </w:t>
      </w:r>
      <w:r w:rsidRPr="00957E3B">
        <w:rPr>
          <w:b/>
          <w:bCs/>
        </w:rPr>
        <w:t>Random Forest</w:t>
      </w:r>
      <w:r w:rsidRPr="00957E3B">
        <w:t xml:space="preserve">, the primary hyperparameters used were </w:t>
      </w:r>
      <w:proofErr w:type="spellStart"/>
      <w:r w:rsidRPr="00957E3B">
        <w:t>max_features</w:t>
      </w:r>
      <w:proofErr w:type="spellEnd"/>
      <w:r w:rsidRPr="00957E3B">
        <w:t xml:space="preserve">='sqrt' and </w:t>
      </w:r>
      <w:proofErr w:type="spellStart"/>
      <w:r w:rsidRPr="00957E3B">
        <w:t>n_estimators</w:t>
      </w:r>
      <w:proofErr w:type="spellEnd"/>
      <w:r w:rsidRPr="00957E3B">
        <w:t xml:space="preserve">=100. The choice of </w:t>
      </w:r>
      <w:proofErr w:type="spellStart"/>
      <w:r w:rsidRPr="00957E3B">
        <w:t>max_features</w:t>
      </w:r>
      <w:proofErr w:type="spellEnd"/>
      <w:r w:rsidRPr="00957E3B">
        <w:t xml:space="preserve">='sqrt' allows the model to evaluate only a subset of features at each split, reducing overfitting and improving generalization. The </w:t>
      </w:r>
      <w:proofErr w:type="spellStart"/>
      <w:r w:rsidRPr="00957E3B">
        <w:t>n_estimators</w:t>
      </w:r>
      <w:proofErr w:type="spellEnd"/>
      <w:r w:rsidRPr="00957E3B">
        <w:t xml:space="preserve"> value of 100 was chosen to ensure enough trees for a robust ensemble while balancing computational efficiency. The Random Forest model achieved a test accuracy of 0.7591, which is consistent with the decision tree's performance, showing the power of ensemble methods. Feature importance was also visualized, helping identify key predictors.</w:t>
      </w:r>
    </w:p>
    <w:p w14:paraId="4223CA4F" w14:textId="72151AED" w:rsidR="00244945" w:rsidRDefault="004C0FDD" w:rsidP="000E396A">
      <w:pPr>
        <w:spacing w:before="360" w:after="80" w:line="276" w:lineRule="auto"/>
        <w:rPr>
          <w:b/>
          <w:bCs/>
        </w:rPr>
      </w:pPr>
      <w:r>
        <w:rPr>
          <w:b/>
          <w:bCs/>
          <w:noProof/>
        </w:rPr>
        <w:pict w14:anchorId="2EB6FB52">
          <v:rect id="_x0000_i1028" alt="" style="width:468pt;height:.05pt;mso-width-percent:0;mso-height-percent:0;mso-width-percent:0;mso-height-percent:0" o:hralign="center" o:hrstd="t" o:hr="t" fillcolor="#a0a0a0" stroked="f"/>
        </w:pict>
      </w:r>
    </w:p>
    <w:p w14:paraId="058C9C74" w14:textId="77777777" w:rsidR="00244945" w:rsidRDefault="00244945" w:rsidP="000E396A">
      <w:pPr>
        <w:spacing w:before="360" w:after="80" w:line="276" w:lineRule="auto"/>
        <w:rPr>
          <w:rFonts w:asciiTheme="majorHAnsi" w:eastAsiaTheme="majorEastAsia" w:hAnsiTheme="majorHAnsi" w:cstheme="majorBidi"/>
          <w:color w:val="0E2841" w:themeColor="text2"/>
          <w:sz w:val="40"/>
          <w:szCs w:val="40"/>
        </w:rPr>
      </w:pPr>
    </w:p>
    <w:p w14:paraId="416E9339" w14:textId="1DF971BA" w:rsidR="00957E3B" w:rsidRPr="00244945" w:rsidRDefault="00957E3B" w:rsidP="000E396A">
      <w:pPr>
        <w:spacing w:before="360" w:after="80" w:line="276" w:lineRule="auto"/>
        <w:rPr>
          <w:rFonts w:asciiTheme="majorHAnsi" w:eastAsiaTheme="majorEastAsia" w:hAnsiTheme="majorHAnsi" w:cstheme="majorBidi"/>
          <w:color w:val="0E2841" w:themeColor="text2"/>
          <w:sz w:val="40"/>
          <w:szCs w:val="40"/>
        </w:rPr>
      </w:pPr>
      <w:r w:rsidRPr="00244945">
        <w:rPr>
          <w:rFonts w:asciiTheme="majorHAnsi" w:eastAsiaTheme="majorEastAsia" w:hAnsiTheme="majorHAnsi" w:cstheme="majorBidi"/>
          <w:color w:val="0E2841" w:themeColor="text2"/>
          <w:sz w:val="40"/>
          <w:szCs w:val="40"/>
        </w:rPr>
        <w:t>Performance Evaluation: Model Results</w:t>
      </w:r>
    </w:p>
    <w:p w14:paraId="4A12BEE2" w14:textId="77777777" w:rsidR="00957E3B" w:rsidRPr="00957E3B" w:rsidRDefault="00957E3B" w:rsidP="000E396A">
      <w:pPr>
        <w:spacing w:before="360" w:after="80" w:line="276" w:lineRule="auto"/>
      </w:pPr>
      <w:r w:rsidRPr="00957E3B">
        <w:rPr>
          <w:b/>
          <w:bCs/>
        </w:rPr>
        <w:t>Logistic Regression:</w:t>
      </w:r>
    </w:p>
    <w:p w14:paraId="4C31C163" w14:textId="77777777" w:rsidR="00957E3B" w:rsidRPr="00957E3B" w:rsidRDefault="00957E3B" w:rsidP="000E396A">
      <w:pPr>
        <w:numPr>
          <w:ilvl w:val="1"/>
          <w:numId w:val="21"/>
        </w:numPr>
        <w:spacing w:before="360" w:after="80" w:line="276" w:lineRule="auto"/>
      </w:pPr>
      <w:r w:rsidRPr="00957E3B">
        <w:t>Accuracy: 75.91%</w:t>
      </w:r>
    </w:p>
    <w:p w14:paraId="2BD4D246" w14:textId="77777777" w:rsidR="00957E3B" w:rsidRPr="00957E3B" w:rsidRDefault="00957E3B" w:rsidP="000E396A">
      <w:pPr>
        <w:numPr>
          <w:ilvl w:val="1"/>
          <w:numId w:val="21"/>
        </w:numPr>
        <w:spacing w:before="360" w:after="80" w:line="276" w:lineRule="auto"/>
      </w:pPr>
      <w:r w:rsidRPr="00957E3B">
        <w:t>Precision (Class 0): 0.80, Recall (Class 0): 0.77</w:t>
      </w:r>
    </w:p>
    <w:p w14:paraId="1E93A312" w14:textId="77777777" w:rsidR="00957E3B" w:rsidRPr="00957E3B" w:rsidRDefault="00957E3B" w:rsidP="000E396A">
      <w:pPr>
        <w:numPr>
          <w:ilvl w:val="1"/>
          <w:numId w:val="21"/>
        </w:numPr>
        <w:spacing w:before="360" w:after="80" w:line="276" w:lineRule="auto"/>
      </w:pPr>
      <w:r w:rsidRPr="00957E3B">
        <w:t>Precision (Class 1): 0.51, Recall (Class 1): 0.31</w:t>
      </w:r>
    </w:p>
    <w:p w14:paraId="20E3A2A3" w14:textId="77777777" w:rsidR="00957E3B" w:rsidRPr="00957E3B" w:rsidRDefault="00957E3B" w:rsidP="000E396A">
      <w:pPr>
        <w:numPr>
          <w:ilvl w:val="1"/>
          <w:numId w:val="21"/>
        </w:numPr>
        <w:spacing w:before="360" w:after="80" w:line="276" w:lineRule="auto"/>
      </w:pPr>
      <w:r w:rsidRPr="00957E3B">
        <w:t>Precision (Class 2): 0.78, Recall (Class 2): 0.92</w:t>
      </w:r>
    </w:p>
    <w:p w14:paraId="7921195E" w14:textId="77777777" w:rsidR="00957E3B" w:rsidRDefault="00957E3B" w:rsidP="000E396A">
      <w:pPr>
        <w:numPr>
          <w:ilvl w:val="1"/>
          <w:numId w:val="21"/>
        </w:numPr>
        <w:spacing w:before="360" w:after="80" w:line="276" w:lineRule="auto"/>
        <w:rPr>
          <w:b/>
          <w:bCs/>
        </w:rPr>
      </w:pPr>
      <w:r w:rsidRPr="00957E3B">
        <w:rPr>
          <w:b/>
          <w:bCs/>
        </w:rPr>
        <w:lastRenderedPageBreak/>
        <w:t>Confusion Matrix:</w:t>
      </w:r>
      <w:r>
        <w:rPr>
          <w:b/>
          <w:bCs/>
        </w:rPr>
        <w:t xml:space="preserve"> </w:t>
      </w:r>
      <w:r w:rsidRPr="00957E3B">
        <w:rPr>
          <w:b/>
          <w:bCs/>
        </w:rPr>
        <w:t xml:space="preserve">[[229 27 41] </w:t>
      </w:r>
    </w:p>
    <w:p w14:paraId="2C0CFA45" w14:textId="77777777" w:rsidR="00957E3B" w:rsidRDefault="00957E3B" w:rsidP="000E396A">
      <w:pPr>
        <w:spacing w:before="360" w:after="80" w:line="276" w:lineRule="auto"/>
        <w:ind w:left="3600"/>
        <w:rPr>
          <w:b/>
          <w:bCs/>
        </w:rPr>
      </w:pPr>
      <w:r w:rsidRPr="00957E3B">
        <w:rPr>
          <w:b/>
          <w:bCs/>
        </w:rPr>
        <w:t xml:space="preserve">[ 42 50 67] </w:t>
      </w:r>
    </w:p>
    <w:p w14:paraId="2F32FD64" w14:textId="14FCCA44" w:rsidR="00957E3B" w:rsidRDefault="00957E3B" w:rsidP="000E396A">
      <w:pPr>
        <w:spacing w:before="360" w:after="80" w:line="276" w:lineRule="auto"/>
        <w:ind w:left="3240" w:firstLine="360"/>
        <w:rPr>
          <w:b/>
          <w:bCs/>
        </w:rPr>
      </w:pPr>
      <w:r w:rsidRPr="00957E3B">
        <w:rPr>
          <w:b/>
          <w:bCs/>
        </w:rPr>
        <w:t>[ 14 22 392]]</w:t>
      </w:r>
    </w:p>
    <w:p w14:paraId="46D5EB32" w14:textId="7246AFBE" w:rsidR="00957E3B" w:rsidRPr="00957E3B" w:rsidRDefault="00957E3B" w:rsidP="000E396A">
      <w:pPr>
        <w:spacing w:before="360" w:after="80" w:line="276" w:lineRule="auto"/>
        <w:rPr>
          <w:b/>
          <w:bCs/>
        </w:rPr>
      </w:pPr>
      <w:r w:rsidRPr="00957E3B">
        <w:rPr>
          <w:b/>
          <w:bCs/>
        </w:rPr>
        <w:t>K-Nearest Neighbors (K=15):</w:t>
      </w:r>
    </w:p>
    <w:p w14:paraId="17ACC923" w14:textId="77777777" w:rsidR="00957E3B" w:rsidRPr="00957E3B" w:rsidRDefault="00957E3B" w:rsidP="000E396A">
      <w:pPr>
        <w:numPr>
          <w:ilvl w:val="1"/>
          <w:numId w:val="21"/>
        </w:numPr>
        <w:spacing w:before="360" w:after="80" w:line="276" w:lineRule="auto"/>
      </w:pPr>
      <w:r w:rsidRPr="00957E3B">
        <w:t>Accuracy: 60.86%</w:t>
      </w:r>
    </w:p>
    <w:p w14:paraId="5AAD13BD" w14:textId="77777777" w:rsidR="00957E3B" w:rsidRPr="00957E3B" w:rsidRDefault="00957E3B" w:rsidP="000E396A">
      <w:pPr>
        <w:numPr>
          <w:ilvl w:val="1"/>
          <w:numId w:val="21"/>
        </w:numPr>
        <w:spacing w:before="360" w:after="80" w:line="276" w:lineRule="auto"/>
      </w:pPr>
      <w:r w:rsidRPr="00957E3B">
        <w:t>Precision (Class 0): 0.60, Recall (Class 0): 0.50</w:t>
      </w:r>
    </w:p>
    <w:p w14:paraId="3CDB1333" w14:textId="77777777" w:rsidR="00957E3B" w:rsidRPr="00957E3B" w:rsidRDefault="00957E3B" w:rsidP="000E396A">
      <w:pPr>
        <w:numPr>
          <w:ilvl w:val="1"/>
          <w:numId w:val="21"/>
        </w:numPr>
        <w:spacing w:before="360" w:after="80" w:line="276" w:lineRule="auto"/>
      </w:pPr>
      <w:r w:rsidRPr="00957E3B">
        <w:t>Precision (Class 1): 0.31, Recall (Class 1): 0.35</w:t>
      </w:r>
    </w:p>
    <w:p w14:paraId="55889EFD" w14:textId="2A2C60BF" w:rsidR="00957E3B" w:rsidRPr="00244945" w:rsidRDefault="00957E3B" w:rsidP="000E396A">
      <w:pPr>
        <w:numPr>
          <w:ilvl w:val="1"/>
          <w:numId w:val="21"/>
        </w:numPr>
        <w:spacing w:before="360" w:after="80" w:line="276" w:lineRule="auto"/>
      </w:pPr>
      <w:r w:rsidRPr="00957E3B">
        <w:t>Precision (Class 2): 0.65, Recall (Class 2): 0.70</w:t>
      </w:r>
    </w:p>
    <w:p w14:paraId="2EA2B4D0" w14:textId="3869FFD7" w:rsidR="00957E3B" w:rsidRPr="00957E3B" w:rsidRDefault="00957E3B" w:rsidP="000E396A">
      <w:pPr>
        <w:spacing w:before="360" w:after="80" w:line="276" w:lineRule="auto"/>
        <w:rPr>
          <w:b/>
          <w:bCs/>
        </w:rPr>
      </w:pPr>
      <w:r w:rsidRPr="00957E3B">
        <w:rPr>
          <w:b/>
          <w:bCs/>
        </w:rPr>
        <w:t>Naive Bayes:</w:t>
      </w:r>
    </w:p>
    <w:p w14:paraId="32FF5C4A" w14:textId="77777777" w:rsidR="00957E3B" w:rsidRPr="00957E3B" w:rsidRDefault="00957E3B" w:rsidP="000E396A">
      <w:pPr>
        <w:numPr>
          <w:ilvl w:val="1"/>
          <w:numId w:val="21"/>
        </w:numPr>
        <w:spacing w:before="360" w:after="80" w:line="276" w:lineRule="auto"/>
      </w:pPr>
      <w:r w:rsidRPr="00957E3B">
        <w:t>Accuracy: 66.74%</w:t>
      </w:r>
    </w:p>
    <w:p w14:paraId="09845CBA" w14:textId="77777777" w:rsidR="00957E3B" w:rsidRPr="00957E3B" w:rsidRDefault="00957E3B" w:rsidP="000E396A">
      <w:pPr>
        <w:numPr>
          <w:ilvl w:val="1"/>
          <w:numId w:val="21"/>
        </w:numPr>
        <w:spacing w:before="360" w:after="80" w:line="276" w:lineRule="auto"/>
      </w:pPr>
      <w:r w:rsidRPr="00957E3B">
        <w:t>Precision (Class 0): 0.75, Recall (Class 0): 0.68</w:t>
      </w:r>
    </w:p>
    <w:p w14:paraId="35E5F6E1" w14:textId="77777777" w:rsidR="00957E3B" w:rsidRPr="00957E3B" w:rsidRDefault="00957E3B" w:rsidP="000E396A">
      <w:pPr>
        <w:numPr>
          <w:ilvl w:val="1"/>
          <w:numId w:val="21"/>
        </w:numPr>
        <w:spacing w:before="360" w:after="80" w:line="276" w:lineRule="auto"/>
      </w:pPr>
      <w:r w:rsidRPr="00957E3B">
        <w:t>Precision (Class 1): 0.35, Recall (Class 1): 0.19</w:t>
      </w:r>
    </w:p>
    <w:p w14:paraId="523CEF20" w14:textId="77777777" w:rsidR="00957E3B" w:rsidRPr="00957E3B" w:rsidRDefault="00957E3B" w:rsidP="000E396A">
      <w:pPr>
        <w:numPr>
          <w:ilvl w:val="1"/>
          <w:numId w:val="21"/>
        </w:numPr>
        <w:spacing w:before="360" w:after="80" w:line="276" w:lineRule="auto"/>
      </w:pPr>
      <w:r w:rsidRPr="00957E3B">
        <w:t>Precision (Class 2): 0.68, Recall (Class 2): 0.83</w:t>
      </w:r>
    </w:p>
    <w:p w14:paraId="30F6CDC0" w14:textId="77777777" w:rsidR="00957E3B" w:rsidRDefault="00957E3B" w:rsidP="000E396A">
      <w:pPr>
        <w:numPr>
          <w:ilvl w:val="1"/>
          <w:numId w:val="21"/>
        </w:numPr>
        <w:spacing w:before="360" w:after="80" w:line="276" w:lineRule="auto"/>
        <w:rPr>
          <w:b/>
          <w:bCs/>
        </w:rPr>
      </w:pPr>
      <w:r w:rsidRPr="00957E3B">
        <w:rPr>
          <w:b/>
          <w:bCs/>
        </w:rPr>
        <w:t>Confusion Matrix:</w:t>
      </w:r>
      <w:r>
        <w:rPr>
          <w:b/>
          <w:bCs/>
        </w:rPr>
        <w:t xml:space="preserve"> </w:t>
      </w:r>
      <w:r w:rsidRPr="00957E3B">
        <w:rPr>
          <w:b/>
          <w:bCs/>
        </w:rPr>
        <w:t xml:space="preserve">[[203 18 76] </w:t>
      </w:r>
    </w:p>
    <w:p w14:paraId="7BA53443" w14:textId="77777777" w:rsidR="00957E3B" w:rsidRDefault="00957E3B" w:rsidP="000E396A">
      <w:pPr>
        <w:spacing w:before="360" w:after="80" w:line="276" w:lineRule="auto"/>
        <w:ind w:left="3600"/>
        <w:rPr>
          <w:b/>
          <w:bCs/>
        </w:rPr>
      </w:pPr>
      <w:r w:rsidRPr="00957E3B">
        <w:rPr>
          <w:b/>
          <w:bCs/>
        </w:rPr>
        <w:t xml:space="preserve">[ 36 30 93] </w:t>
      </w:r>
    </w:p>
    <w:p w14:paraId="7E03DF0D" w14:textId="038843F3" w:rsidR="00957E3B" w:rsidRDefault="00957E3B" w:rsidP="00244945">
      <w:pPr>
        <w:spacing w:before="360" w:after="80" w:line="276" w:lineRule="auto"/>
        <w:ind w:left="3600"/>
        <w:rPr>
          <w:b/>
          <w:bCs/>
        </w:rPr>
      </w:pPr>
      <w:r w:rsidRPr="00957E3B">
        <w:rPr>
          <w:b/>
          <w:bCs/>
        </w:rPr>
        <w:t>[ 33 38 357]]</w:t>
      </w:r>
    </w:p>
    <w:p w14:paraId="15360128" w14:textId="7A1E5EBC" w:rsidR="00957E3B" w:rsidRPr="00957E3B" w:rsidRDefault="00957E3B" w:rsidP="000E396A">
      <w:pPr>
        <w:spacing w:before="360" w:after="80" w:line="276" w:lineRule="auto"/>
        <w:rPr>
          <w:b/>
          <w:bCs/>
        </w:rPr>
      </w:pPr>
      <w:r w:rsidRPr="00957E3B">
        <w:rPr>
          <w:b/>
          <w:bCs/>
        </w:rPr>
        <w:t>Decision Tree:</w:t>
      </w:r>
    </w:p>
    <w:p w14:paraId="53D711DA" w14:textId="77777777" w:rsidR="00957E3B" w:rsidRPr="00957E3B" w:rsidRDefault="00957E3B" w:rsidP="000E396A">
      <w:pPr>
        <w:numPr>
          <w:ilvl w:val="1"/>
          <w:numId w:val="21"/>
        </w:numPr>
        <w:spacing w:before="360" w:after="80" w:line="276" w:lineRule="auto"/>
      </w:pPr>
      <w:r w:rsidRPr="00957E3B">
        <w:t>Accuracy: 75.91%</w:t>
      </w:r>
    </w:p>
    <w:p w14:paraId="7CD4CC7B" w14:textId="77777777" w:rsidR="00957E3B" w:rsidRPr="00957E3B" w:rsidRDefault="00957E3B" w:rsidP="000E396A">
      <w:pPr>
        <w:numPr>
          <w:ilvl w:val="1"/>
          <w:numId w:val="21"/>
        </w:numPr>
        <w:spacing w:before="360" w:after="80" w:line="276" w:lineRule="auto"/>
      </w:pPr>
      <w:r w:rsidRPr="00957E3B">
        <w:t>Mean Squared Error (MSE): 0.5249</w:t>
      </w:r>
    </w:p>
    <w:p w14:paraId="0AB5874B" w14:textId="77777777" w:rsidR="00957E3B" w:rsidRPr="00957E3B" w:rsidRDefault="00957E3B" w:rsidP="000E396A">
      <w:pPr>
        <w:numPr>
          <w:ilvl w:val="1"/>
          <w:numId w:val="21"/>
        </w:numPr>
        <w:spacing w:before="360" w:after="80" w:line="276" w:lineRule="auto"/>
      </w:pPr>
      <w:r w:rsidRPr="00957E3B">
        <w:t>Best Pruned Tree: 47 leaves</w:t>
      </w:r>
    </w:p>
    <w:p w14:paraId="12F6B0C8" w14:textId="77777777" w:rsidR="00957E3B" w:rsidRPr="00957E3B" w:rsidRDefault="00957E3B" w:rsidP="000E396A">
      <w:pPr>
        <w:numPr>
          <w:ilvl w:val="1"/>
          <w:numId w:val="21"/>
        </w:numPr>
        <w:spacing w:before="360" w:after="80" w:line="276" w:lineRule="auto"/>
      </w:pPr>
      <w:r w:rsidRPr="00957E3B">
        <w:t>Test Accuracy after pruning: 75.91%</w:t>
      </w:r>
    </w:p>
    <w:p w14:paraId="2714353A" w14:textId="207AE139" w:rsidR="00957E3B" w:rsidRPr="00957E3B" w:rsidRDefault="00957E3B" w:rsidP="000E396A">
      <w:pPr>
        <w:spacing w:before="360" w:after="80" w:line="276" w:lineRule="auto"/>
        <w:rPr>
          <w:b/>
          <w:bCs/>
        </w:rPr>
      </w:pPr>
      <w:r w:rsidRPr="00957E3B">
        <w:rPr>
          <w:b/>
          <w:bCs/>
        </w:rPr>
        <w:lastRenderedPageBreak/>
        <w:t>Random Forest:</w:t>
      </w:r>
    </w:p>
    <w:p w14:paraId="4D4AAA31" w14:textId="77777777" w:rsidR="00957E3B" w:rsidRPr="00957E3B" w:rsidRDefault="00957E3B" w:rsidP="000E396A">
      <w:pPr>
        <w:numPr>
          <w:ilvl w:val="1"/>
          <w:numId w:val="21"/>
        </w:numPr>
        <w:spacing w:before="360" w:after="80" w:line="276" w:lineRule="auto"/>
      </w:pPr>
      <w:r w:rsidRPr="00957E3B">
        <w:t>Accuracy: 75.91%</w:t>
      </w:r>
    </w:p>
    <w:p w14:paraId="3F81B2A9" w14:textId="3FA8A048" w:rsidR="00957E3B" w:rsidRPr="00244945" w:rsidRDefault="00957E3B" w:rsidP="000E396A">
      <w:pPr>
        <w:numPr>
          <w:ilvl w:val="1"/>
          <w:numId w:val="21"/>
        </w:numPr>
        <w:spacing w:before="360" w:after="80" w:line="276" w:lineRule="auto"/>
      </w:pPr>
      <w:r w:rsidRPr="00957E3B">
        <w:t>Strong ensemble performance</w:t>
      </w:r>
      <w:r>
        <w:t xml:space="preserve"> was</w:t>
      </w:r>
      <w:r w:rsidRPr="00957E3B">
        <w:t xml:space="preserve"> </w:t>
      </w:r>
      <w:proofErr w:type="gramStart"/>
      <w:r w:rsidRPr="00957E3B">
        <w:t>similar to</w:t>
      </w:r>
      <w:proofErr w:type="gramEnd"/>
      <w:r w:rsidRPr="00957E3B">
        <w:t xml:space="preserve"> </w:t>
      </w:r>
      <w:r>
        <w:t xml:space="preserve">the </w:t>
      </w:r>
      <w:r w:rsidRPr="00957E3B">
        <w:t>decision tree.</w:t>
      </w:r>
    </w:p>
    <w:p w14:paraId="4FF822F8" w14:textId="7D626B6B" w:rsidR="00244945" w:rsidRDefault="004C0FDD" w:rsidP="000E396A">
      <w:pPr>
        <w:spacing w:before="360" w:after="80" w:line="276" w:lineRule="auto"/>
        <w:rPr>
          <w:b/>
          <w:bCs/>
        </w:rPr>
      </w:pPr>
      <w:r>
        <w:rPr>
          <w:b/>
          <w:bCs/>
          <w:noProof/>
        </w:rPr>
        <w:pict w14:anchorId="43BFD438">
          <v:rect id="_x0000_i1027" alt="" style="width:468pt;height:.05pt;mso-width-percent:0;mso-height-percent:0;mso-width-percent:0;mso-height-percent:0" o:hralign="center" o:hrstd="t" o:hr="t" fillcolor="#a0a0a0" stroked="f"/>
        </w:pict>
      </w:r>
    </w:p>
    <w:p w14:paraId="22828064" w14:textId="21B9A8F6" w:rsidR="00244945" w:rsidRPr="00244945" w:rsidRDefault="00244945" w:rsidP="000E396A">
      <w:pPr>
        <w:spacing w:before="360" w:after="80" w:line="276" w:lineRule="auto"/>
        <w:rPr>
          <w:rFonts w:asciiTheme="majorHAnsi" w:eastAsiaTheme="majorEastAsia" w:hAnsiTheme="majorHAnsi" w:cstheme="majorBidi"/>
          <w:color w:val="0E2841" w:themeColor="text2"/>
          <w:sz w:val="40"/>
          <w:szCs w:val="40"/>
        </w:rPr>
      </w:pPr>
      <w:r w:rsidRPr="00244945">
        <w:rPr>
          <w:rFonts w:asciiTheme="majorHAnsi" w:eastAsiaTheme="majorEastAsia" w:hAnsiTheme="majorHAnsi" w:cstheme="majorBidi"/>
          <w:color w:val="0E2841" w:themeColor="text2"/>
          <w:sz w:val="40"/>
          <w:szCs w:val="40"/>
        </w:rPr>
        <w:t>Interpretation: why a model is performing better/worse</w:t>
      </w:r>
      <w:r>
        <w:rPr>
          <w:rFonts w:asciiTheme="majorHAnsi" w:eastAsiaTheme="majorEastAsia" w:hAnsiTheme="majorHAnsi" w:cstheme="majorBidi"/>
          <w:color w:val="0E2841" w:themeColor="text2"/>
          <w:sz w:val="40"/>
          <w:szCs w:val="40"/>
        </w:rPr>
        <w:t>?</w:t>
      </w:r>
    </w:p>
    <w:p w14:paraId="637EBE69" w14:textId="6EA8775D" w:rsidR="002E29DA" w:rsidRPr="002E29DA" w:rsidRDefault="002E29DA" w:rsidP="000E396A">
      <w:pPr>
        <w:spacing w:before="360" w:after="80" w:line="276" w:lineRule="auto"/>
      </w:pPr>
      <w:r w:rsidRPr="002E29DA">
        <w:rPr>
          <w:b/>
          <w:bCs/>
        </w:rPr>
        <w:t>Logistic Regression</w:t>
      </w:r>
      <w:r w:rsidRPr="002E29DA">
        <w:t>: Performs well due to the ability to handle multi-class classification. It likely performs better for students with higher attendance and prior qualifications. Features such as Previous Qualification, Tuition Fees, and Age influence the likelihood of success, explaining why the model classifies students more accurately in certain categories.</w:t>
      </w:r>
    </w:p>
    <w:p w14:paraId="2AF6A51C" w14:textId="4BC93E9B" w:rsidR="002E29DA" w:rsidRPr="002E29DA" w:rsidRDefault="002E29DA" w:rsidP="000E396A">
      <w:pPr>
        <w:spacing w:before="360" w:after="80" w:line="276" w:lineRule="auto"/>
      </w:pPr>
      <w:r w:rsidRPr="002E29DA">
        <w:rPr>
          <w:b/>
          <w:bCs/>
        </w:rPr>
        <w:t>KNN</w:t>
      </w:r>
      <w:r w:rsidRPr="002E29DA">
        <w:t>: The performance is relatively weaker, especially for lower values of k. It struggles with distinguishing students in borderline categories, particularly in the dropout class. The model is sensitive to the distance metric, which impacts performance, especially in sparse data.</w:t>
      </w:r>
    </w:p>
    <w:p w14:paraId="64010A78" w14:textId="0273998D" w:rsidR="002E29DA" w:rsidRPr="002E29DA" w:rsidRDefault="002E29DA" w:rsidP="000E396A">
      <w:pPr>
        <w:spacing w:before="360" w:after="80" w:line="276" w:lineRule="auto"/>
      </w:pPr>
      <w:r w:rsidRPr="002E29DA">
        <w:rPr>
          <w:b/>
          <w:bCs/>
        </w:rPr>
        <w:t>Naive Bayes</w:t>
      </w:r>
      <w:r w:rsidRPr="002E29DA">
        <w:t>: Performs moderately well by assuming feature independence, making it suitable for simpler relationships. Key features like Age and Prior Academic Performance play significant roles in predicting success or failure, but it’s less effective when features are correlated.</w:t>
      </w:r>
    </w:p>
    <w:p w14:paraId="4CEFF7A5" w14:textId="6DCC83B9" w:rsidR="002E29DA" w:rsidRPr="002E29DA" w:rsidRDefault="002E29DA" w:rsidP="000E396A">
      <w:pPr>
        <w:spacing w:before="360" w:after="80" w:line="276" w:lineRule="auto"/>
      </w:pPr>
      <w:r w:rsidRPr="002E29DA">
        <w:rPr>
          <w:b/>
          <w:bCs/>
        </w:rPr>
        <w:t>Decision Tree</w:t>
      </w:r>
      <w:r w:rsidRPr="002E29DA">
        <w:t>: The pruning process helps by focusing on critical splits, improving accuracy. Key features such as Tuition Fees and Attendance contribute to the classification, but the model tends to overfit in certain cases, as indicated by the drop in performance with pruning.</w:t>
      </w:r>
    </w:p>
    <w:p w14:paraId="1D4AC8AC" w14:textId="59E62F11" w:rsidR="00957E3B" w:rsidRDefault="002E29DA" w:rsidP="000E396A">
      <w:pPr>
        <w:spacing w:before="360" w:after="80" w:line="276" w:lineRule="auto"/>
      </w:pPr>
      <w:r w:rsidRPr="002E29DA">
        <w:rPr>
          <w:b/>
          <w:bCs/>
        </w:rPr>
        <w:t>R</w:t>
      </w:r>
      <w:r w:rsidR="00244945">
        <w:rPr>
          <w:b/>
          <w:bCs/>
        </w:rPr>
        <w:t>a</w:t>
      </w:r>
      <w:r w:rsidRPr="002E29DA">
        <w:rPr>
          <w:b/>
          <w:bCs/>
        </w:rPr>
        <w:t>ndom Forest</w:t>
      </w:r>
      <w:r w:rsidRPr="002E29DA">
        <w:t xml:space="preserve">: </w:t>
      </w:r>
      <w:r>
        <w:t>This shows a</w:t>
      </w:r>
      <w:r w:rsidRPr="002E29DA">
        <w:t xml:space="preserve"> similar performance to the decision tree but</w:t>
      </w:r>
      <w:r>
        <w:t xml:space="preserve"> is</w:t>
      </w:r>
      <w:r w:rsidRPr="002E29DA">
        <w:t xml:space="preserve"> more robust due to the ensemble approach. It effectively handles the complex interactions between features like Age, Prior Academic Performance, and Tuition Fees. Feature importance analysis reveals that these variables contribute most to the predictions.</w:t>
      </w:r>
    </w:p>
    <w:p w14:paraId="3A539111" w14:textId="77777777" w:rsidR="00843309" w:rsidRPr="00843309" w:rsidRDefault="00843309" w:rsidP="000E396A">
      <w:pPr>
        <w:spacing w:before="360" w:after="80" w:line="276" w:lineRule="auto"/>
        <w:rPr>
          <w:b/>
          <w:bCs/>
        </w:rPr>
      </w:pPr>
      <w:r w:rsidRPr="00843309">
        <w:rPr>
          <w:b/>
          <w:bCs/>
        </w:rPr>
        <w:t>General Analysis:</w:t>
      </w:r>
    </w:p>
    <w:p w14:paraId="32F0FB57" w14:textId="77777777" w:rsidR="00843309" w:rsidRPr="00843309" w:rsidRDefault="00843309" w:rsidP="000E396A">
      <w:pPr>
        <w:numPr>
          <w:ilvl w:val="0"/>
          <w:numId w:val="27"/>
        </w:numPr>
        <w:spacing w:before="360" w:after="80" w:line="276" w:lineRule="auto"/>
      </w:pPr>
      <w:r w:rsidRPr="00843309">
        <w:rPr>
          <w:b/>
          <w:bCs/>
        </w:rPr>
        <w:t>Feature Importance</w:t>
      </w:r>
      <w:r w:rsidRPr="00843309">
        <w:t>: Features such as Previous Qualification, Age, Tuition Fees, and Attendance are key in classifying students. Students with a solid academic background and regular attendance are more likely to succeed.</w:t>
      </w:r>
    </w:p>
    <w:p w14:paraId="61E6FAFD" w14:textId="77777777" w:rsidR="00843309" w:rsidRPr="00843309" w:rsidRDefault="00843309" w:rsidP="000E396A">
      <w:pPr>
        <w:numPr>
          <w:ilvl w:val="0"/>
          <w:numId w:val="27"/>
        </w:numPr>
        <w:spacing w:before="360" w:after="80" w:line="276" w:lineRule="auto"/>
      </w:pPr>
      <w:r w:rsidRPr="00843309">
        <w:rPr>
          <w:b/>
          <w:bCs/>
        </w:rPr>
        <w:t>Performance Differences</w:t>
      </w:r>
      <w:r w:rsidRPr="00843309">
        <w:t xml:space="preserve">: Logistic regression and random forest achieve better performance due to their ability to handle complex relationships and overfitting (in the case of random forest). </w:t>
      </w:r>
      <w:r w:rsidRPr="00843309">
        <w:lastRenderedPageBreak/>
        <w:t>Models like Naive Bayes and KNN show weaker performance, especially with misclassifications in critical categories like dropout.</w:t>
      </w:r>
    </w:p>
    <w:p w14:paraId="58E95E2F" w14:textId="13C6B92E" w:rsidR="00843309" w:rsidRDefault="00843309" w:rsidP="000E396A">
      <w:pPr>
        <w:numPr>
          <w:ilvl w:val="0"/>
          <w:numId w:val="27"/>
        </w:numPr>
        <w:spacing w:before="360" w:after="80" w:line="276" w:lineRule="auto"/>
      </w:pPr>
      <w:r w:rsidRPr="00843309">
        <w:rPr>
          <w:b/>
          <w:bCs/>
        </w:rPr>
        <w:t>Cluster Classification</w:t>
      </w:r>
      <w:r w:rsidRPr="00843309">
        <w:t>: Models classify students into clusters based on their academic history, socioeconomic status, and engagement (e.g., attendance). Students in the 0 category (likely high-performing) show clear distinctions, while those in the 1 category (possibly dropouts) tend to have weaker performance across all models.</w:t>
      </w:r>
    </w:p>
    <w:p w14:paraId="2104DD97" w14:textId="1517B66D" w:rsidR="00244945" w:rsidRDefault="004C0FDD" w:rsidP="00244945">
      <w:pPr>
        <w:spacing w:before="360" w:after="80" w:line="276" w:lineRule="auto"/>
      </w:pPr>
      <w:r>
        <w:rPr>
          <w:noProof/>
        </w:rPr>
        <w:pict w14:anchorId="49BE3C34">
          <v:rect id="_x0000_i1026" alt="" style="width:468pt;height:.05pt;mso-width-percent:0;mso-height-percent:0;mso-width-percent:0;mso-height-percent:0" o:hralign="center" o:hrstd="t" o:hr="t" fillcolor="#a0a0a0" stroked="f"/>
        </w:pict>
      </w:r>
    </w:p>
    <w:p w14:paraId="6AABCCA2" w14:textId="12F881C4" w:rsidR="00B02157" w:rsidRPr="00244945" w:rsidRDefault="00B02157" w:rsidP="000E396A">
      <w:pPr>
        <w:spacing w:before="360" w:after="80" w:line="276" w:lineRule="auto"/>
        <w:rPr>
          <w:rFonts w:asciiTheme="majorHAnsi" w:eastAsiaTheme="majorEastAsia" w:hAnsiTheme="majorHAnsi" w:cstheme="majorBidi"/>
          <w:color w:val="0E2841" w:themeColor="text2"/>
          <w:sz w:val="40"/>
          <w:szCs w:val="40"/>
        </w:rPr>
      </w:pPr>
      <w:r w:rsidRPr="00244945">
        <w:rPr>
          <w:rFonts w:asciiTheme="majorHAnsi" w:eastAsiaTheme="majorEastAsia" w:hAnsiTheme="majorHAnsi" w:cstheme="majorBidi"/>
          <w:color w:val="0E2841" w:themeColor="text2"/>
          <w:sz w:val="40"/>
          <w:szCs w:val="40"/>
        </w:rPr>
        <w:t>Conclusion</w:t>
      </w:r>
      <w:r w:rsidR="00244945">
        <w:rPr>
          <w:rFonts w:asciiTheme="majorHAnsi" w:eastAsiaTheme="majorEastAsia" w:hAnsiTheme="majorHAnsi" w:cstheme="majorBidi"/>
          <w:color w:val="0E2841" w:themeColor="text2"/>
          <w:sz w:val="40"/>
          <w:szCs w:val="40"/>
        </w:rPr>
        <w:t>:</w:t>
      </w:r>
    </w:p>
    <w:p w14:paraId="4A412628" w14:textId="277535F9" w:rsidR="00B02157" w:rsidRPr="00B02157" w:rsidRDefault="00B02157" w:rsidP="000E396A">
      <w:pPr>
        <w:spacing w:before="360" w:after="80" w:line="276" w:lineRule="auto"/>
      </w:pPr>
      <w:r w:rsidRPr="00B02157">
        <w:t>This individual project aimed to predict student outcomes such as dropout, continued enrollment, and graduation using a dataset containing demographic, socio-economic, and academic factors. Various machine learning models, including Logistic Regression, K-Nearest Neighbors, Naive Bayes, Decision Tree, and Random Forest, were implemented.</w:t>
      </w:r>
    </w:p>
    <w:p w14:paraId="1DE036D2" w14:textId="33993495" w:rsidR="00B02157" w:rsidRPr="00B02157" w:rsidRDefault="00B02157" w:rsidP="000E396A">
      <w:pPr>
        <w:spacing w:before="360" w:after="80" w:line="276" w:lineRule="auto"/>
      </w:pPr>
      <w:r w:rsidRPr="00B02157">
        <w:t>While Logistic Regression, Decision Tree, and Random Forest performed similarly with a test accuracy of around 75.91%, KNN</w:t>
      </w:r>
      <w:r>
        <w:t>,</w:t>
      </w:r>
      <w:r w:rsidRPr="00B02157">
        <w:t xml:space="preserve"> and Naive Bayes showed comparatively lower performance. Key factors like previous qualification</w:t>
      </w:r>
      <w:r>
        <w:t>s</w:t>
      </w:r>
      <w:r w:rsidRPr="00B02157">
        <w:t>, tuition fees, and attendance were crucial in influencing predictions. This analysis highlights the importance of addressing financial and academic engagement factors to improve student retention and success.</w:t>
      </w:r>
    </w:p>
    <w:p w14:paraId="5F884C4D" w14:textId="77777777" w:rsidR="00217F35" w:rsidRDefault="004C0FDD" w:rsidP="00217F35">
      <w:pPr>
        <w:spacing w:before="360" w:after="80" w:line="276" w:lineRule="auto"/>
      </w:pPr>
      <w:r>
        <w:rPr>
          <w:noProof/>
        </w:rPr>
        <w:pict w14:anchorId="6A2125FB">
          <v:rect id="_x0000_i1025" alt="" style="width:468pt;height:.05pt;mso-width-percent:0;mso-height-percent:0;mso-width-percent:0;mso-height-percent:0" o:hralign="center" o:hrstd="t" o:hr="t" fillcolor="#a0a0a0" stroked="f"/>
        </w:pict>
      </w:r>
    </w:p>
    <w:p w14:paraId="0AE40F07" w14:textId="77777777" w:rsidR="00217F35" w:rsidRDefault="00217F35" w:rsidP="00217F35">
      <w:pPr>
        <w:spacing w:before="360" w:after="80" w:line="276" w:lineRule="auto"/>
        <w:rPr>
          <w:rFonts w:asciiTheme="majorHAnsi" w:eastAsiaTheme="majorEastAsia" w:hAnsiTheme="majorHAnsi" w:cstheme="majorBidi"/>
          <w:color w:val="0E2841" w:themeColor="text2"/>
          <w:sz w:val="40"/>
          <w:szCs w:val="40"/>
        </w:rPr>
      </w:pPr>
      <w:r w:rsidRPr="00CA1602">
        <w:rPr>
          <w:rFonts w:asciiTheme="majorHAnsi" w:eastAsiaTheme="majorEastAsia" w:hAnsiTheme="majorHAnsi" w:cstheme="majorBidi"/>
          <w:color w:val="0E2841" w:themeColor="text2"/>
          <w:sz w:val="40"/>
          <w:szCs w:val="40"/>
        </w:rPr>
        <w:t>Refer</w:t>
      </w:r>
      <w:r>
        <w:rPr>
          <w:rFonts w:asciiTheme="majorHAnsi" w:eastAsiaTheme="majorEastAsia" w:hAnsiTheme="majorHAnsi" w:cstheme="majorBidi"/>
          <w:color w:val="0E2841" w:themeColor="text2"/>
          <w:sz w:val="40"/>
          <w:szCs w:val="40"/>
        </w:rPr>
        <w:t>e</w:t>
      </w:r>
      <w:r w:rsidRPr="00CA1602">
        <w:rPr>
          <w:rFonts w:asciiTheme="majorHAnsi" w:eastAsiaTheme="majorEastAsia" w:hAnsiTheme="majorHAnsi" w:cstheme="majorBidi"/>
          <w:color w:val="0E2841" w:themeColor="text2"/>
          <w:sz w:val="40"/>
          <w:szCs w:val="40"/>
        </w:rPr>
        <w:t>nces:</w:t>
      </w:r>
    </w:p>
    <w:p w14:paraId="5E60C40D" w14:textId="615C96AF" w:rsidR="00B02157" w:rsidRDefault="00217F35" w:rsidP="000E396A">
      <w:pPr>
        <w:spacing w:before="360" w:after="80" w:line="276" w:lineRule="auto"/>
      </w:pPr>
      <w:hyperlink r:id="rId6" w:history="1">
        <w:r w:rsidRPr="000F1FFA">
          <w:rPr>
            <w:rStyle w:val="Hyperlink"/>
          </w:rPr>
          <w:t>https://archive.ics.uci.edu/dataset/697/predict+students+dropout+and+academic+success</w:t>
        </w:r>
      </w:hyperlink>
    </w:p>
    <w:p w14:paraId="7BDEE8E8" w14:textId="7F36911E" w:rsidR="00217F35" w:rsidRDefault="00217F35" w:rsidP="000E396A">
      <w:pPr>
        <w:spacing w:before="360" w:after="80" w:line="276" w:lineRule="auto"/>
      </w:pPr>
      <w:hyperlink r:id="rId7" w:history="1">
        <w:r w:rsidRPr="000F1FFA">
          <w:rPr>
            <w:rStyle w:val="Hyperlink"/>
          </w:rPr>
          <w:t>https://scikit-learn.org/dev/modules/generated/sklearn.linear_model.LogisticRegression.html</w:t>
        </w:r>
      </w:hyperlink>
    </w:p>
    <w:p w14:paraId="07691C5E" w14:textId="5BE39351" w:rsidR="00217F35" w:rsidRDefault="00217F35" w:rsidP="00217F35">
      <w:pPr>
        <w:spacing w:before="360" w:after="80" w:line="276" w:lineRule="auto"/>
      </w:pPr>
      <w:hyperlink r:id="rId8" w:history="1">
        <w:r w:rsidRPr="000F1FFA">
          <w:rPr>
            <w:rStyle w:val="Hyperlink"/>
          </w:rPr>
          <w:t>https://scikit-learn.org/1.5/modules/naive_bayes.html</w:t>
        </w:r>
      </w:hyperlink>
    </w:p>
    <w:p w14:paraId="5C3EF258" w14:textId="79CE3D24" w:rsidR="00217F35" w:rsidRDefault="00217F35" w:rsidP="00217F35">
      <w:pPr>
        <w:spacing w:before="360" w:after="80" w:line="276" w:lineRule="auto"/>
      </w:pPr>
      <w:hyperlink r:id="rId9" w:history="1">
        <w:r w:rsidRPr="000F1FFA">
          <w:rPr>
            <w:rStyle w:val="Hyperlink"/>
          </w:rPr>
          <w:t>https://graphviz.org/</w:t>
        </w:r>
      </w:hyperlink>
    </w:p>
    <w:p w14:paraId="50FB2939" w14:textId="77777777" w:rsidR="00217F35" w:rsidRDefault="00217F35" w:rsidP="00217F35">
      <w:pPr>
        <w:spacing w:before="360" w:after="80" w:line="276" w:lineRule="auto"/>
      </w:pPr>
    </w:p>
    <w:p w14:paraId="2F6B3FA6" w14:textId="77777777" w:rsidR="00217F35" w:rsidRPr="00A86176" w:rsidRDefault="00217F35" w:rsidP="000E396A">
      <w:pPr>
        <w:spacing w:before="360" w:after="80" w:line="276" w:lineRule="auto"/>
      </w:pPr>
    </w:p>
    <w:sectPr w:rsidR="00217F35" w:rsidRPr="00A86176" w:rsidSect="00A86176">
      <w:pgSz w:w="12240" w:h="15840"/>
      <w:pgMar w:top="720" w:right="720" w:bottom="720" w:left="720" w:header="720" w:footer="720"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287F"/>
    <w:multiLevelType w:val="multilevel"/>
    <w:tmpl w:val="917A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C6D87"/>
    <w:multiLevelType w:val="multilevel"/>
    <w:tmpl w:val="4AF0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A01EE"/>
    <w:multiLevelType w:val="hybridMultilevel"/>
    <w:tmpl w:val="6F684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91212"/>
    <w:multiLevelType w:val="multilevel"/>
    <w:tmpl w:val="062A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B3CCC"/>
    <w:multiLevelType w:val="multilevel"/>
    <w:tmpl w:val="574A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E6168"/>
    <w:multiLevelType w:val="multilevel"/>
    <w:tmpl w:val="43C8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13F9E"/>
    <w:multiLevelType w:val="multilevel"/>
    <w:tmpl w:val="ABE0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0151C"/>
    <w:multiLevelType w:val="multilevel"/>
    <w:tmpl w:val="1D5A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41511"/>
    <w:multiLevelType w:val="multilevel"/>
    <w:tmpl w:val="D744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C402E7"/>
    <w:multiLevelType w:val="hybridMultilevel"/>
    <w:tmpl w:val="0BD2B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007F6"/>
    <w:multiLevelType w:val="multilevel"/>
    <w:tmpl w:val="30AE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47197"/>
    <w:multiLevelType w:val="multilevel"/>
    <w:tmpl w:val="027C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000258"/>
    <w:multiLevelType w:val="multilevel"/>
    <w:tmpl w:val="2FF6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24BD6"/>
    <w:multiLevelType w:val="multilevel"/>
    <w:tmpl w:val="3646A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492812"/>
    <w:multiLevelType w:val="multilevel"/>
    <w:tmpl w:val="0BA4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855298"/>
    <w:multiLevelType w:val="multilevel"/>
    <w:tmpl w:val="ABE6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241C4F"/>
    <w:multiLevelType w:val="multilevel"/>
    <w:tmpl w:val="7968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742AB"/>
    <w:multiLevelType w:val="multilevel"/>
    <w:tmpl w:val="D48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B007CC"/>
    <w:multiLevelType w:val="multilevel"/>
    <w:tmpl w:val="90E2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6F6C2C"/>
    <w:multiLevelType w:val="multilevel"/>
    <w:tmpl w:val="2C74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70203"/>
    <w:multiLevelType w:val="multilevel"/>
    <w:tmpl w:val="C1FA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8E4A7F"/>
    <w:multiLevelType w:val="multilevel"/>
    <w:tmpl w:val="4F18A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4955F5"/>
    <w:multiLevelType w:val="multilevel"/>
    <w:tmpl w:val="D154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B3C35"/>
    <w:multiLevelType w:val="multilevel"/>
    <w:tmpl w:val="0A16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914E7E"/>
    <w:multiLevelType w:val="multilevel"/>
    <w:tmpl w:val="1A20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EA2629"/>
    <w:multiLevelType w:val="multilevel"/>
    <w:tmpl w:val="547ECAC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D673E3"/>
    <w:multiLevelType w:val="hybridMultilevel"/>
    <w:tmpl w:val="40D4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3A3A6A"/>
    <w:multiLevelType w:val="multilevel"/>
    <w:tmpl w:val="4310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D8677A"/>
    <w:multiLevelType w:val="multilevel"/>
    <w:tmpl w:val="057E0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377225">
    <w:abstractNumId w:val="20"/>
  </w:num>
  <w:num w:numId="2" w16cid:durableId="1952545233">
    <w:abstractNumId w:val="16"/>
  </w:num>
  <w:num w:numId="3" w16cid:durableId="804664896">
    <w:abstractNumId w:val="4"/>
  </w:num>
  <w:num w:numId="4" w16cid:durableId="90127421">
    <w:abstractNumId w:val="27"/>
  </w:num>
  <w:num w:numId="5" w16cid:durableId="2100330187">
    <w:abstractNumId w:val="12"/>
  </w:num>
  <w:num w:numId="6" w16cid:durableId="2000384195">
    <w:abstractNumId w:val="25"/>
  </w:num>
  <w:num w:numId="7" w16cid:durableId="1072583835">
    <w:abstractNumId w:val="8"/>
  </w:num>
  <w:num w:numId="8" w16cid:durableId="2065568625">
    <w:abstractNumId w:val="18"/>
  </w:num>
  <w:num w:numId="9" w16cid:durableId="479541180">
    <w:abstractNumId w:val="3"/>
  </w:num>
  <w:num w:numId="10" w16cid:durableId="1911501844">
    <w:abstractNumId w:val="23"/>
  </w:num>
  <w:num w:numId="11" w16cid:durableId="2085377370">
    <w:abstractNumId w:val="6"/>
  </w:num>
  <w:num w:numId="12" w16cid:durableId="1174880185">
    <w:abstractNumId w:val="5"/>
  </w:num>
  <w:num w:numId="13" w16cid:durableId="1563176780">
    <w:abstractNumId w:val="17"/>
  </w:num>
  <w:num w:numId="14" w16cid:durableId="898977073">
    <w:abstractNumId w:val="7"/>
  </w:num>
  <w:num w:numId="15" w16cid:durableId="185213133">
    <w:abstractNumId w:val="21"/>
  </w:num>
  <w:num w:numId="16" w16cid:durableId="628511341">
    <w:abstractNumId w:val="1"/>
  </w:num>
  <w:num w:numId="17" w16cid:durableId="659382910">
    <w:abstractNumId w:val="22"/>
  </w:num>
  <w:num w:numId="18" w16cid:durableId="1281298497">
    <w:abstractNumId w:val="11"/>
  </w:num>
  <w:num w:numId="19" w16cid:durableId="1147479206">
    <w:abstractNumId w:val="14"/>
  </w:num>
  <w:num w:numId="20" w16cid:durableId="2066834373">
    <w:abstractNumId w:val="13"/>
  </w:num>
  <w:num w:numId="21" w16cid:durableId="536310652">
    <w:abstractNumId w:val="28"/>
  </w:num>
  <w:num w:numId="22" w16cid:durableId="292642310">
    <w:abstractNumId w:val="24"/>
  </w:num>
  <w:num w:numId="23" w16cid:durableId="1401098443">
    <w:abstractNumId w:val="19"/>
  </w:num>
  <w:num w:numId="24" w16cid:durableId="243105696">
    <w:abstractNumId w:val="26"/>
  </w:num>
  <w:num w:numId="25" w16cid:durableId="1193804507">
    <w:abstractNumId w:val="0"/>
  </w:num>
  <w:num w:numId="26" w16cid:durableId="349840669">
    <w:abstractNumId w:val="15"/>
  </w:num>
  <w:num w:numId="27" w16cid:durableId="106395090">
    <w:abstractNumId w:val="10"/>
  </w:num>
  <w:num w:numId="28" w16cid:durableId="838232585">
    <w:abstractNumId w:val="9"/>
  </w:num>
  <w:num w:numId="29" w16cid:durableId="18717962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76"/>
    <w:rsid w:val="000E396A"/>
    <w:rsid w:val="00126349"/>
    <w:rsid w:val="001445EC"/>
    <w:rsid w:val="0019478F"/>
    <w:rsid w:val="00217F35"/>
    <w:rsid w:val="00244945"/>
    <w:rsid w:val="002E29DA"/>
    <w:rsid w:val="002F06A9"/>
    <w:rsid w:val="002F2DD5"/>
    <w:rsid w:val="00335E4B"/>
    <w:rsid w:val="004C0FDD"/>
    <w:rsid w:val="00580CA5"/>
    <w:rsid w:val="006E18CC"/>
    <w:rsid w:val="007F69ED"/>
    <w:rsid w:val="00843309"/>
    <w:rsid w:val="008E4904"/>
    <w:rsid w:val="008F4CDA"/>
    <w:rsid w:val="00957E3B"/>
    <w:rsid w:val="00A86176"/>
    <w:rsid w:val="00B02157"/>
    <w:rsid w:val="00B515E0"/>
    <w:rsid w:val="00B819D8"/>
    <w:rsid w:val="00C1138A"/>
    <w:rsid w:val="00D46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87E7"/>
  <w15:chartTrackingRefBased/>
  <w15:docId w15:val="{FDF21509-269E-F14D-AC1B-AD651ADA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1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61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1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1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1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1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1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1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1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1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61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1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1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1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1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1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1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176"/>
    <w:rPr>
      <w:rFonts w:eastAsiaTheme="majorEastAsia" w:cstheme="majorBidi"/>
      <w:color w:val="272727" w:themeColor="text1" w:themeTint="D8"/>
    </w:rPr>
  </w:style>
  <w:style w:type="paragraph" w:styleId="Title">
    <w:name w:val="Title"/>
    <w:basedOn w:val="Normal"/>
    <w:next w:val="Normal"/>
    <w:link w:val="TitleChar"/>
    <w:uiPriority w:val="10"/>
    <w:qFormat/>
    <w:rsid w:val="00A861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1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1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1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1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6176"/>
    <w:rPr>
      <w:i/>
      <w:iCs/>
      <w:color w:val="404040" w:themeColor="text1" w:themeTint="BF"/>
    </w:rPr>
  </w:style>
  <w:style w:type="paragraph" w:styleId="ListParagraph">
    <w:name w:val="List Paragraph"/>
    <w:basedOn w:val="Normal"/>
    <w:uiPriority w:val="34"/>
    <w:qFormat/>
    <w:rsid w:val="00A86176"/>
    <w:pPr>
      <w:ind w:left="720"/>
      <w:contextualSpacing/>
    </w:pPr>
  </w:style>
  <w:style w:type="character" w:styleId="IntenseEmphasis">
    <w:name w:val="Intense Emphasis"/>
    <w:basedOn w:val="DefaultParagraphFont"/>
    <w:uiPriority w:val="21"/>
    <w:qFormat/>
    <w:rsid w:val="00A86176"/>
    <w:rPr>
      <w:i/>
      <w:iCs/>
      <w:color w:val="0F4761" w:themeColor="accent1" w:themeShade="BF"/>
    </w:rPr>
  </w:style>
  <w:style w:type="paragraph" w:styleId="IntenseQuote">
    <w:name w:val="Intense Quote"/>
    <w:basedOn w:val="Normal"/>
    <w:next w:val="Normal"/>
    <w:link w:val="IntenseQuoteChar"/>
    <w:uiPriority w:val="30"/>
    <w:qFormat/>
    <w:rsid w:val="00A861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176"/>
    <w:rPr>
      <w:i/>
      <w:iCs/>
      <w:color w:val="0F4761" w:themeColor="accent1" w:themeShade="BF"/>
    </w:rPr>
  </w:style>
  <w:style w:type="character" w:styleId="IntenseReference">
    <w:name w:val="Intense Reference"/>
    <w:basedOn w:val="DefaultParagraphFont"/>
    <w:uiPriority w:val="32"/>
    <w:qFormat/>
    <w:rsid w:val="00A86176"/>
    <w:rPr>
      <w:b/>
      <w:bCs/>
      <w:smallCaps/>
      <w:color w:val="0F4761" w:themeColor="accent1" w:themeShade="BF"/>
      <w:spacing w:val="5"/>
    </w:rPr>
  </w:style>
  <w:style w:type="character" w:styleId="Hyperlink">
    <w:name w:val="Hyperlink"/>
    <w:basedOn w:val="DefaultParagraphFont"/>
    <w:uiPriority w:val="99"/>
    <w:unhideWhenUsed/>
    <w:rsid w:val="00217F35"/>
    <w:rPr>
      <w:color w:val="467886" w:themeColor="hyperlink"/>
      <w:u w:val="single"/>
    </w:rPr>
  </w:style>
  <w:style w:type="character" w:styleId="UnresolvedMention">
    <w:name w:val="Unresolved Mention"/>
    <w:basedOn w:val="DefaultParagraphFont"/>
    <w:uiPriority w:val="99"/>
    <w:semiHidden/>
    <w:unhideWhenUsed/>
    <w:rsid w:val="00217F35"/>
    <w:rPr>
      <w:color w:val="605E5C"/>
      <w:shd w:val="clear" w:color="auto" w:fill="E1DFDD"/>
    </w:rPr>
  </w:style>
  <w:style w:type="character" w:styleId="FollowedHyperlink">
    <w:name w:val="FollowedHyperlink"/>
    <w:basedOn w:val="DefaultParagraphFont"/>
    <w:uiPriority w:val="99"/>
    <w:semiHidden/>
    <w:unhideWhenUsed/>
    <w:rsid w:val="00217F3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89173">
      <w:bodyDiv w:val="1"/>
      <w:marLeft w:val="0"/>
      <w:marRight w:val="0"/>
      <w:marTop w:val="0"/>
      <w:marBottom w:val="0"/>
      <w:divBdr>
        <w:top w:val="none" w:sz="0" w:space="0" w:color="auto"/>
        <w:left w:val="none" w:sz="0" w:space="0" w:color="auto"/>
        <w:bottom w:val="none" w:sz="0" w:space="0" w:color="auto"/>
        <w:right w:val="none" w:sz="0" w:space="0" w:color="auto"/>
      </w:divBdr>
    </w:div>
    <w:div w:id="77792111">
      <w:bodyDiv w:val="1"/>
      <w:marLeft w:val="0"/>
      <w:marRight w:val="0"/>
      <w:marTop w:val="0"/>
      <w:marBottom w:val="0"/>
      <w:divBdr>
        <w:top w:val="none" w:sz="0" w:space="0" w:color="auto"/>
        <w:left w:val="none" w:sz="0" w:space="0" w:color="auto"/>
        <w:bottom w:val="none" w:sz="0" w:space="0" w:color="auto"/>
        <w:right w:val="none" w:sz="0" w:space="0" w:color="auto"/>
      </w:divBdr>
    </w:div>
    <w:div w:id="153882056">
      <w:bodyDiv w:val="1"/>
      <w:marLeft w:val="0"/>
      <w:marRight w:val="0"/>
      <w:marTop w:val="0"/>
      <w:marBottom w:val="0"/>
      <w:divBdr>
        <w:top w:val="none" w:sz="0" w:space="0" w:color="auto"/>
        <w:left w:val="none" w:sz="0" w:space="0" w:color="auto"/>
        <w:bottom w:val="none" w:sz="0" w:space="0" w:color="auto"/>
        <w:right w:val="none" w:sz="0" w:space="0" w:color="auto"/>
      </w:divBdr>
    </w:div>
    <w:div w:id="175927872">
      <w:bodyDiv w:val="1"/>
      <w:marLeft w:val="0"/>
      <w:marRight w:val="0"/>
      <w:marTop w:val="0"/>
      <w:marBottom w:val="0"/>
      <w:divBdr>
        <w:top w:val="none" w:sz="0" w:space="0" w:color="auto"/>
        <w:left w:val="none" w:sz="0" w:space="0" w:color="auto"/>
        <w:bottom w:val="none" w:sz="0" w:space="0" w:color="auto"/>
        <w:right w:val="none" w:sz="0" w:space="0" w:color="auto"/>
      </w:divBdr>
      <w:divsChild>
        <w:div w:id="69817223">
          <w:marLeft w:val="0"/>
          <w:marRight w:val="0"/>
          <w:marTop w:val="0"/>
          <w:marBottom w:val="0"/>
          <w:divBdr>
            <w:top w:val="none" w:sz="0" w:space="0" w:color="auto"/>
            <w:left w:val="none" w:sz="0" w:space="0" w:color="auto"/>
            <w:bottom w:val="none" w:sz="0" w:space="0" w:color="auto"/>
            <w:right w:val="none" w:sz="0" w:space="0" w:color="auto"/>
          </w:divBdr>
          <w:divsChild>
            <w:div w:id="603149488">
              <w:marLeft w:val="0"/>
              <w:marRight w:val="0"/>
              <w:marTop w:val="0"/>
              <w:marBottom w:val="0"/>
              <w:divBdr>
                <w:top w:val="none" w:sz="0" w:space="0" w:color="auto"/>
                <w:left w:val="none" w:sz="0" w:space="0" w:color="auto"/>
                <w:bottom w:val="none" w:sz="0" w:space="0" w:color="auto"/>
                <w:right w:val="none" w:sz="0" w:space="0" w:color="auto"/>
              </w:divBdr>
              <w:divsChild>
                <w:div w:id="161360476">
                  <w:marLeft w:val="0"/>
                  <w:marRight w:val="0"/>
                  <w:marTop w:val="0"/>
                  <w:marBottom w:val="0"/>
                  <w:divBdr>
                    <w:top w:val="none" w:sz="0" w:space="0" w:color="auto"/>
                    <w:left w:val="none" w:sz="0" w:space="0" w:color="auto"/>
                    <w:bottom w:val="none" w:sz="0" w:space="0" w:color="auto"/>
                    <w:right w:val="none" w:sz="0" w:space="0" w:color="auto"/>
                  </w:divBdr>
                  <w:divsChild>
                    <w:div w:id="4109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055747">
      <w:bodyDiv w:val="1"/>
      <w:marLeft w:val="0"/>
      <w:marRight w:val="0"/>
      <w:marTop w:val="0"/>
      <w:marBottom w:val="0"/>
      <w:divBdr>
        <w:top w:val="none" w:sz="0" w:space="0" w:color="auto"/>
        <w:left w:val="none" w:sz="0" w:space="0" w:color="auto"/>
        <w:bottom w:val="none" w:sz="0" w:space="0" w:color="auto"/>
        <w:right w:val="none" w:sz="0" w:space="0" w:color="auto"/>
      </w:divBdr>
    </w:div>
    <w:div w:id="515929186">
      <w:bodyDiv w:val="1"/>
      <w:marLeft w:val="0"/>
      <w:marRight w:val="0"/>
      <w:marTop w:val="0"/>
      <w:marBottom w:val="0"/>
      <w:divBdr>
        <w:top w:val="none" w:sz="0" w:space="0" w:color="auto"/>
        <w:left w:val="none" w:sz="0" w:space="0" w:color="auto"/>
        <w:bottom w:val="none" w:sz="0" w:space="0" w:color="auto"/>
        <w:right w:val="none" w:sz="0" w:space="0" w:color="auto"/>
      </w:divBdr>
    </w:div>
    <w:div w:id="517161244">
      <w:bodyDiv w:val="1"/>
      <w:marLeft w:val="0"/>
      <w:marRight w:val="0"/>
      <w:marTop w:val="0"/>
      <w:marBottom w:val="0"/>
      <w:divBdr>
        <w:top w:val="none" w:sz="0" w:space="0" w:color="auto"/>
        <w:left w:val="none" w:sz="0" w:space="0" w:color="auto"/>
        <w:bottom w:val="none" w:sz="0" w:space="0" w:color="auto"/>
        <w:right w:val="none" w:sz="0" w:space="0" w:color="auto"/>
      </w:divBdr>
    </w:div>
    <w:div w:id="601842026">
      <w:bodyDiv w:val="1"/>
      <w:marLeft w:val="0"/>
      <w:marRight w:val="0"/>
      <w:marTop w:val="0"/>
      <w:marBottom w:val="0"/>
      <w:divBdr>
        <w:top w:val="none" w:sz="0" w:space="0" w:color="auto"/>
        <w:left w:val="none" w:sz="0" w:space="0" w:color="auto"/>
        <w:bottom w:val="none" w:sz="0" w:space="0" w:color="auto"/>
        <w:right w:val="none" w:sz="0" w:space="0" w:color="auto"/>
      </w:divBdr>
    </w:div>
    <w:div w:id="874583730">
      <w:bodyDiv w:val="1"/>
      <w:marLeft w:val="0"/>
      <w:marRight w:val="0"/>
      <w:marTop w:val="0"/>
      <w:marBottom w:val="0"/>
      <w:divBdr>
        <w:top w:val="none" w:sz="0" w:space="0" w:color="auto"/>
        <w:left w:val="none" w:sz="0" w:space="0" w:color="auto"/>
        <w:bottom w:val="none" w:sz="0" w:space="0" w:color="auto"/>
        <w:right w:val="none" w:sz="0" w:space="0" w:color="auto"/>
      </w:divBdr>
      <w:divsChild>
        <w:div w:id="261960929">
          <w:marLeft w:val="0"/>
          <w:marRight w:val="0"/>
          <w:marTop w:val="0"/>
          <w:marBottom w:val="0"/>
          <w:divBdr>
            <w:top w:val="none" w:sz="0" w:space="0" w:color="auto"/>
            <w:left w:val="none" w:sz="0" w:space="0" w:color="auto"/>
            <w:bottom w:val="none" w:sz="0" w:space="0" w:color="auto"/>
            <w:right w:val="none" w:sz="0" w:space="0" w:color="auto"/>
          </w:divBdr>
          <w:divsChild>
            <w:div w:id="2033534988">
              <w:marLeft w:val="0"/>
              <w:marRight w:val="0"/>
              <w:marTop w:val="0"/>
              <w:marBottom w:val="0"/>
              <w:divBdr>
                <w:top w:val="none" w:sz="0" w:space="0" w:color="auto"/>
                <w:left w:val="none" w:sz="0" w:space="0" w:color="auto"/>
                <w:bottom w:val="none" w:sz="0" w:space="0" w:color="auto"/>
                <w:right w:val="none" w:sz="0" w:space="0" w:color="auto"/>
              </w:divBdr>
              <w:divsChild>
                <w:div w:id="1284729810">
                  <w:marLeft w:val="0"/>
                  <w:marRight w:val="0"/>
                  <w:marTop w:val="0"/>
                  <w:marBottom w:val="0"/>
                  <w:divBdr>
                    <w:top w:val="none" w:sz="0" w:space="0" w:color="auto"/>
                    <w:left w:val="none" w:sz="0" w:space="0" w:color="auto"/>
                    <w:bottom w:val="none" w:sz="0" w:space="0" w:color="auto"/>
                    <w:right w:val="none" w:sz="0" w:space="0" w:color="auto"/>
                  </w:divBdr>
                  <w:divsChild>
                    <w:div w:id="1398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5460">
      <w:bodyDiv w:val="1"/>
      <w:marLeft w:val="0"/>
      <w:marRight w:val="0"/>
      <w:marTop w:val="0"/>
      <w:marBottom w:val="0"/>
      <w:divBdr>
        <w:top w:val="none" w:sz="0" w:space="0" w:color="auto"/>
        <w:left w:val="none" w:sz="0" w:space="0" w:color="auto"/>
        <w:bottom w:val="none" w:sz="0" w:space="0" w:color="auto"/>
        <w:right w:val="none" w:sz="0" w:space="0" w:color="auto"/>
      </w:divBdr>
    </w:div>
    <w:div w:id="899368047">
      <w:bodyDiv w:val="1"/>
      <w:marLeft w:val="0"/>
      <w:marRight w:val="0"/>
      <w:marTop w:val="0"/>
      <w:marBottom w:val="0"/>
      <w:divBdr>
        <w:top w:val="none" w:sz="0" w:space="0" w:color="auto"/>
        <w:left w:val="none" w:sz="0" w:space="0" w:color="auto"/>
        <w:bottom w:val="none" w:sz="0" w:space="0" w:color="auto"/>
        <w:right w:val="none" w:sz="0" w:space="0" w:color="auto"/>
      </w:divBdr>
    </w:div>
    <w:div w:id="928778353">
      <w:bodyDiv w:val="1"/>
      <w:marLeft w:val="0"/>
      <w:marRight w:val="0"/>
      <w:marTop w:val="0"/>
      <w:marBottom w:val="0"/>
      <w:divBdr>
        <w:top w:val="none" w:sz="0" w:space="0" w:color="auto"/>
        <w:left w:val="none" w:sz="0" w:space="0" w:color="auto"/>
        <w:bottom w:val="none" w:sz="0" w:space="0" w:color="auto"/>
        <w:right w:val="none" w:sz="0" w:space="0" w:color="auto"/>
      </w:divBdr>
    </w:div>
    <w:div w:id="1051000983">
      <w:bodyDiv w:val="1"/>
      <w:marLeft w:val="0"/>
      <w:marRight w:val="0"/>
      <w:marTop w:val="0"/>
      <w:marBottom w:val="0"/>
      <w:divBdr>
        <w:top w:val="none" w:sz="0" w:space="0" w:color="auto"/>
        <w:left w:val="none" w:sz="0" w:space="0" w:color="auto"/>
        <w:bottom w:val="none" w:sz="0" w:space="0" w:color="auto"/>
        <w:right w:val="none" w:sz="0" w:space="0" w:color="auto"/>
      </w:divBdr>
    </w:div>
    <w:div w:id="1223516159">
      <w:bodyDiv w:val="1"/>
      <w:marLeft w:val="0"/>
      <w:marRight w:val="0"/>
      <w:marTop w:val="0"/>
      <w:marBottom w:val="0"/>
      <w:divBdr>
        <w:top w:val="none" w:sz="0" w:space="0" w:color="auto"/>
        <w:left w:val="none" w:sz="0" w:space="0" w:color="auto"/>
        <w:bottom w:val="none" w:sz="0" w:space="0" w:color="auto"/>
        <w:right w:val="none" w:sz="0" w:space="0" w:color="auto"/>
      </w:divBdr>
    </w:div>
    <w:div w:id="1300185020">
      <w:bodyDiv w:val="1"/>
      <w:marLeft w:val="0"/>
      <w:marRight w:val="0"/>
      <w:marTop w:val="0"/>
      <w:marBottom w:val="0"/>
      <w:divBdr>
        <w:top w:val="none" w:sz="0" w:space="0" w:color="auto"/>
        <w:left w:val="none" w:sz="0" w:space="0" w:color="auto"/>
        <w:bottom w:val="none" w:sz="0" w:space="0" w:color="auto"/>
        <w:right w:val="none" w:sz="0" w:space="0" w:color="auto"/>
      </w:divBdr>
    </w:div>
    <w:div w:id="1338775148">
      <w:bodyDiv w:val="1"/>
      <w:marLeft w:val="0"/>
      <w:marRight w:val="0"/>
      <w:marTop w:val="0"/>
      <w:marBottom w:val="0"/>
      <w:divBdr>
        <w:top w:val="none" w:sz="0" w:space="0" w:color="auto"/>
        <w:left w:val="none" w:sz="0" w:space="0" w:color="auto"/>
        <w:bottom w:val="none" w:sz="0" w:space="0" w:color="auto"/>
        <w:right w:val="none" w:sz="0" w:space="0" w:color="auto"/>
      </w:divBdr>
    </w:div>
    <w:div w:id="1419869936">
      <w:bodyDiv w:val="1"/>
      <w:marLeft w:val="0"/>
      <w:marRight w:val="0"/>
      <w:marTop w:val="0"/>
      <w:marBottom w:val="0"/>
      <w:divBdr>
        <w:top w:val="none" w:sz="0" w:space="0" w:color="auto"/>
        <w:left w:val="none" w:sz="0" w:space="0" w:color="auto"/>
        <w:bottom w:val="none" w:sz="0" w:space="0" w:color="auto"/>
        <w:right w:val="none" w:sz="0" w:space="0" w:color="auto"/>
      </w:divBdr>
    </w:div>
    <w:div w:id="1474369378">
      <w:bodyDiv w:val="1"/>
      <w:marLeft w:val="0"/>
      <w:marRight w:val="0"/>
      <w:marTop w:val="0"/>
      <w:marBottom w:val="0"/>
      <w:divBdr>
        <w:top w:val="none" w:sz="0" w:space="0" w:color="auto"/>
        <w:left w:val="none" w:sz="0" w:space="0" w:color="auto"/>
        <w:bottom w:val="none" w:sz="0" w:space="0" w:color="auto"/>
        <w:right w:val="none" w:sz="0" w:space="0" w:color="auto"/>
      </w:divBdr>
    </w:div>
    <w:div w:id="1626276017">
      <w:bodyDiv w:val="1"/>
      <w:marLeft w:val="0"/>
      <w:marRight w:val="0"/>
      <w:marTop w:val="0"/>
      <w:marBottom w:val="0"/>
      <w:divBdr>
        <w:top w:val="none" w:sz="0" w:space="0" w:color="auto"/>
        <w:left w:val="none" w:sz="0" w:space="0" w:color="auto"/>
        <w:bottom w:val="none" w:sz="0" w:space="0" w:color="auto"/>
        <w:right w:val="none" w:sz="0" w:space="0" w:color="auto"/>
      </w:divBdr>
    </w:div>
    <w:div w:id="1675066830">
      <w:bodyDiv w:val="1"/>
      <w:marLeft w:val="0"/>
      <w:marRight w:val="0"/>
      <w:marTop w:val="0"/>
      <w:marBottom w:val="0"/>
      <w:divBdr>
        <w:top w:val="none" w:sz="0" w:space="0" w:color="auto"/>
        <w:left w:val="none" w:sz="0" w:space="0" w:color="auto"/>
        <w:bottom w:val="none" w:sz="0" w:space="0" w:color="auto"/>
        <w:right w:val="none" w:sz="0" w:space="0" w:color="auto"/>
      </w:divBdr>
    </w:div>
    <w:div w:id="1732389064">
      <w:bodyDiv w:val="1"/>
      <w:marLeft w:val="0"/>
      <w:marRight w:val="0"/>
      <w:marTop w:val="0"/>
      <w:marBottom w:val="0"/>
      <w:divBdr>
        <w:top w:val="none" w:sz="0" w:space="0" w:color="auto"/>
        <w:left w:val="none" w:sz="0" w:space="0" w:color="auto"/>
        <w:bottom w:val="none" w:sz="0" w:space="0" w:color="auto"/>
        <w:right w:val="none" w:sz="0" w:space="0" w:color="auto"/>
      </w:divBdr>
    </w:div>
    <w:div w:id="1799107341">
      <w:bodyDiv w:val="1"/>
      <w:marLeft w:val="0"/>
      <w:marRight w:val="0"/>
      <w:marTop w:val="0"/>
      <w:marBottom w:val="0"/>
      <w:divBdr>
        <w:top w:val="none" w:sz="0" w:space="0" w:color="auto"/>
        <w:left w:val="none" w:sz="0" w:space="0" w:color="auto"/>
        <w:bottom w:val="none" w:sz="0" w:space="0" w:color="auto"/>
        <w:right w:val="none" w:sz="0" w:space="0" w:color="auto"/>
      </w:divBdr>
    </w:div>
    <w:div w:id="1926188372">
      <w:bodyDiv w:val="1"/>
      <w:marLeft w:val="0"/>
      <w:marRight w:val="0"/>
      <w:marTop w:val="0"/>
      <w:marBottom w:val="0"/>
      <w:divBdr>
        <w:top w:val="none" w:sz="0" w:space="0" w:color="auto"/>
        <w:left w:val="none" w:sz="0" w:space="0" w:color="auto"/>
        <w:bottom w:val="none" w:sz="0" w:space="0" w:color="auto"/>
        <w:right w:val="none" w:sz="0" w:space="0" w:color="auto"/>
      </w:divBdr>
    </w:div>
    <w:div w:id="1964847591">
      <w:bodyDiv w:val="1"/>
      <w:marLeft w:val="0"/>
      <w:marRight w:val="0"/>
      <w:marTop w:val="0"/>
      <w:marBottom w:val="0"/>
      <w:divBdr>
        <w:top w:val="none" w:sz="0" w:space="0" w:color="auto"/>
        <w:left w:val="none" w:sz="0" w:space="0" w:color="auto"/>
        <w:bottom w:val="none" w:sz="0" w:space="0" w:color="auto"/>
        <w:right w:val="none" w:sz="0" w:space="0" w:color="auto"/>
      </w:divBdr>
    </w:div>
    <w:div w:id="2023583901">
      <w:bodyDiv w:val="1"/>
      <w:marLeft w:val="0"/>
      <w:marRight w:val="0"/>
      <w:marTop w:val="0"/>
      <w:marBottom w:val="0"/>
      <w:divBdr>
        <w:top w:val="none" w:sz="0" w:space="0" w:color="auto"/>
        <w:left w:val="none" w:sz="0" w:space="0" w:color="auto"/>
        <w:bottom w:val="none" w:sz="0" w:space="0" w:color="auto"/>
        <w:right w:val="none" w:sz="0" w:space="0" w:color="auto"/>
      </w:divBdr>
    </w:div>
    <w:div w:id="212962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1.5/modules/naive_bayes.html" TargetMode="External"/><Relationship Id="rId3" Type="http://schemas.openxmlformats.org/officeDocument/2006/relationships/styles" Target="styles.xml"/><Relationship Id="rId7" Type="http://schemas.openxmlformats.org/officeDocument/2006/relationships/hyperlink" Target="https://scikit-learn.org/dev/modules/generated/sklearn.linear_model.LogisticRegress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dataset/697/predict+students+dropout+and+academic+succes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raphviz.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625BC-D9A5-3147-B2BA-D61101F47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1777</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Reddy</dc:creator>
  <cp:keywords/>
  <dc:description/>
  <cp:lastModifiedBy>Nithin Reddy</cp:lastModifiedBy>
  <cp:revision>4</cp:revision>
  <dcterms:created xsi:type="dcterms:W3CDTF">2024-11-21T21:03:00Z</dcterms:created>
  <dcterms:modified xsi:type="dcterms:W3CDTF">2024-12-01T18:49:00Z</dcterms:modified>
</cp:coreProperties>
</file>