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EAD1F" w14:textId="77777777" w:rsidR="00A63801" w:rsidRDefault="00A63801" w:rsidP="00A63801">
      <w:pPr>
        <w:pStyle w:val="Heading1"/>
        <w:spacing w:before="0"/>
        <w:jc w:val="center"/>
      </w:pPr>
      <w:r>
        <w:t>MKT 5566 - Predictive Analytics in R</w:t>
      </w:r>
    </w:p>
    <w:p w14:paraId="71CD1670" w14:textId="7EEF84C3" w:rsidR="00C017BB" w:rsidRPr="00C017BB" w:rsidRDefault="00A63801" w:rsidP="00EE3931">
      <w:pPr>
        <w:pStyle w:val="Heading1"/>
        <w:spacing w:before="0"/>
        <w:jc w:val="center"/>
      </w:pPr>
      <w:r>
        <w:t>Group Project Report</w:t>
      </w:r>
    </w:p>
    <w:p w14:paraId="527E3C35" w14:textId="4479BBE7" w:rsidR="00A63801" w:rsidRDefault="00A63801" w:rsidP="00EA6C70">
      <w:pPr>
        <w:jc w:val="center"/>
      </w:pPr>
      <w:r>
        <w:t>Jacob Straub</w:t>
      </w:r>
      <w:r>
        <w:tab/>
      </w:r>
      <w:r>
        <w:tab/>
        <w:t>Nithin Songala</w:t>
      </w:r>
      <w:r>
        <w:tab/>
      </w:r>
      <w:r>
        <w:tab/>
      </w:r>
      <w:r w:rsidR="00F124DA">
        <w:t xml:space="preserve">Rayhan Kabir </w:t>
      </w:r>
    </w:p>
    <w:p w14:paraId="34EB585F" w14:textId="77777777" w:rsidR="00EE3931" w:rsidRDefault="00EE3931" w:rsidP="00EA6C70">
      <w:pPr>
        <w:jc w:val="center"/>
      </w:pPr>
    </w:p>
    <w:p w14:paraId="2D985EF4" w14:textId="77777777" w:rsidR="00EA6C70" w:rsidRPr="00EA6C70" w:rsidRDefault="00EA6C70" w:rsidP="00EA6C70">
      <w:pPr>
        <w:jc w:val="center"/>
        <w:rPr>
          <w:sz w:val="2"/>
          <w:szCs w:val="2"/>
        </w:rPr>
      </w:pPr>
    </w:p>
    <w:p w14:paraId="451E9BDA" w14:textId="05578A30" w:rsidR="00C017BB" w:rsidRPr="00C017BB" w:rsidRDefault="00C017BB" w:rsidP="00C017BB">
      <w:pPr>
        <w:pStyle w:val="Heading2"/>
      </w:pPr>
      <w:r w:rsidRPr="00C017BB">
        <w:t>Business Objectives and Problem Statement</w:t>
      </w:r>
    </w:p>
    <w:p w14:paraId="234FF386" w14:textId="547092E8" w:rsidR="00C017BB" w:rsidRDefault="00C017BB" w:rsidP="00C017BB">
      <w:r w:rsidRPr="00C017BB">
        <w:t>The primary objective of this project is to predict whether a business will go bankrupt within the next year based on financial statement data. This prediction is crucial for a local bank that is expanding into business lending. By accurately identifying businesses at high risk of bankruptcy, the bank can avoid originating loans to these entities, thereby minimizing financial risk. Additionally, this predictive capability has broader applications in</w:t>
      </w:r>
      <w:r>
        <w:t xml:space="preserve"> </w:t>
      </w:r>
      <w:r w:rsidRPr="00C017BB">
        <w:t>underwriting risk for insurance, investing, accounting, and evaluating potential mergers and acquisitions. The business problem is to develop a reliable model that can classify businesses as likely or unlikely to go bankrupt, enabling informed decision-making in lending and other financial activities.</w:t>
      </w:r>
    </w:p>
    <w:p w14:paraId="3BABC951" w14:textId="77777777" w:rsidR="00EA6C70" w:rsidRPr="00EA6C70" w:rsidRDefault="00EA6C70" w:rsidP="00C017BB">
      <w:pPr>
        <w:rPr>
          <w:sz w:val="2"/>
          <w:szCs w:val="2"/>
        </w:rPr>
      </w:pPr>
    </w:p>
    <w:p w14:paraId="65FB180E" w14:textId="22A59FA5" w:rsidR="00C017BB" w:rsidRDefault="00C017BB" w:rsidP="00C017BB">
      <w:pPr>
        <w:pStyle w:val="Heading2"/>
      </w:pPr>
      <w:r w:rsidRPr="00C017BB">
        <w:t>Data Description</w:t>
      </w:r>
    </w:p>
    <w:p w14:paraId="1DD1E349" w14:textId="5DAA1698" w:rsidR="002939C1" w:rsidRPr="002939C1" w:rsidRDefault="002939C1" w:rsidP="002939C1">
      <w:r w:rsidRPr="002939C1">
        <w:t>The dataset for this project was sourced from Kaggle</w:t>
      </w:r>
      <w:r>
        <w:t xml:space="preserve"> </w:t>
      </w:r>
      <w:r w:rsidRPr="002939C1">
        <w:t>(</w:t>
      </w:r>
      <w:hyperlink r:id="rId6" w:history="1">
        <w:r w:rsidRPr="00644214">
          <w:rPr>
            <w:rStyle w:val="Hyperlink"/>
          </w:rPr>
          <w:t>https://www.kaggle.com/datasets/fedesoriano/company-bankruptcy-prediction</w:t>
        </w:r>
      </w:hyperlink>
      <w:r>
        <w:t>)</w:t>
      </w:r>
      <w:r w:rsidRPr="002939C1">
        <w:t xml:space="preserve"> and comprises financial data from businesses, featuring over 100 potential predictor variables derived from financial statements. The target variable, “Bankrupt?”, is a binary indicator where 1 denotes bankruptcy.</w:t>
      </w:r>
    </w:p>
    <w:p w14:paraId="18091E4B" w14:textId="77777777" w:rsidR="002939C1" w:rsidRPr="002939C1" w:rsidRDefault="002939C1" w:rsidP="002939C1">
      <w:r w:rsidRPr="002939C1">
        <w:t>To prepare the data for modeling, we undertook the following cleaning steps:</w:t>
      </w:r>
    </w:p>
    <w:p w14:paraId="30DBF49F" w14:textId="77777777" w:rsidR="002939C1" w:rsidRPr="002939C1" w:rsidRDefault="002939C1" w:rsidP="002939C1">
      <w:pPr>
        <w:numPr>
          <w:ilvl w:val="0"/>
          <w:numId w:val="5"/>
        </w:numPr>
      </w:pPr>
      <w:r w:rsidRPr="002939C1">
        <w:t>Relabeled column names for clarity by simplifying punctuation, capitalization, and spacing.</w:t>
      </w:r>
    </w:p>
    <w:p w14:paraId="01443548" w14:textId="77777777" w:rsidR="002939C1" w:rsidRPr="002939C1" w:rsidRDefault="002939C1" w:rsidP="002939C1">
      <w:pPr>
        <w:numPr>
          <w:ilvl w:val="0"/>
          <w:numId w:val="5"/>
        </w:numPr>
      </w:pPr>
      <w:r w:rsidRPr="002939C1">
        <w:t>Calculated correlations to mitigate multicollinearity, selecting variables with unique accounting metrics.</w:t>
      </w:r>
    </w:p>
    <w:p w14:paraId="2443C2E2" w14:textId="24106223" w:rsidR="00F566D1" w:rsidRDefault="002939C1" w:rsidP="00F566D1">
      <w:pPr>
        <w:numPr>
          <w:ilvl w:val="0"/>
          <w:numId w:val="5"/>
        </w:numPr>
      </w:pPr>
      <w:r w:rsidRPr="002939C1">
        <w:t>Applied financial and technical expertise to choose 15 numerical variables, ensuring they represent distinct financial ratios and metrics.</w:t>
      </w:r>
      <w:r w:rsidR="002134BE">
        <w:t xml:space="preserve"> </w:t>
      </w:r>
      <w:r w:rsidR="002134BE" w:rsidRPr="002134BE">
        <w:rPr>
          <w:i/>
          <w:iCs/>
        </w:rPr>
        <w:t>(Appendix A.3)</w:t>
      </w:r>
    </w:p>
    <w:p w14:paraId="47EE3672" w14:textId="28353894" w:rsidR="00EA6C70" w:rsidRDefault="001A4B22" w:rsidP="002939C1">
      <w:r w:rsidRPr="001A4B22">
        <w:rPr>
          <w:b/>
          <w:bCs/>
        </w:rPr>
        <w:t>T</w:t>
      </w:r>
      <w:r w:rsidRPr="001A4B22">
        <w:rPr>
          <w:b/>
          <w:bCs/>
        </w:rPr>
        <w:t>able 1</w:t>
      </w:r>
      <w:r w:rsidRPr="001A4B22">
        <w:t>, detailed in Appendix A</w:t>
      </w:r>
      <w:r w:rsidR="00EA6C70">
        <w:t>.1</w:t>
      </w:r>
      <w:r w:rsidRPr="001A4B22">
        <w:t>, presents a comprehensive list of the 15 predictor variables utilized in the analysis. Each variable is accompanied by its meaning, derived from standard financial interpretations and corroborated through online research, along with an explanation of its relevance to bankruptcy prediction. This table serves as a critical reference for understanding the financial metrics driving the bankruptcy prediction models developed in this study.</w:t>
      </w:r>
    </w:p>
    <w:p w14:paraId="4D05DA9F" w14:textId="77777777" w:rsidR="00EA6C70" w:rsidRPr="002939C1" w:rsidRDefault="00EA6C70" w:rsidP="002939C1">
      <w:pPr>
        <w:rPr>
          <w:sz w:val="2"/>
          <w:szCs w:val="2"/>
        </w:rPr>
      </w:pPr>
    </w:p>
    <w:p w14:paraId="4AD6AE12" w14:textId="77777777" w:rsidR="002939C1" w:rsidRPr="002939C1" w:rsidRDefault="002939C1" w:rsidP="002939C1">
      <w:pPr>
        <w:rPr>
          <w:b/>
          <w:bCs/>
          <w:sz w:val="32"/>
          <w:szCs w:val="32"/>
        </w:rPr>
      </w:pPr>
      <w:r w:rsidRPr="002939C1">
        <w:rPr>
          <w:b/>
          <w:bCs/>
          <w:sz w:val="32"/>
          <w:szCs w:val="32"/>
        </w:rPr>
        <w:t>Data Summary</w:t>
      </w:r>
    </w:p>
    <w:p w14:paraId="16483CE9" w14:textId="01B608E8" w:rsidR="004E78C3" w:rsidRPr="00EA6C70" w:rsidRDefault="00F566D1" w:rsidP="002939C1">
      <w:r w:rsidRPr="00EA6C70">
        <w:rPr>
          <w:b/>
          <w:bCs/>
        </w:rPr>
        <w:t>Table 2</w:t>
      </w:r>
      <w:r w:rsidR="00EA6C70">
        <w:t>, detailed in Appendix A.1,</w:t>
      </w:r>
      <w:r w:rsidRPr="00F566D1">
        <w:t xml:space="preserve"> provides descriptive statistics for the 15 predictor variables, offering insights into their distributions across the dataset.</w:t>
      </w:r>
    </w:p>
    <w:p w14:paraId="67A62F5D" w14:textId="06F23E2F" w:rsidR="002939C1" w:rsidRPr="002939C1" w:rsidRDefault="002939C1" w:rsidP="002939C1">
      <w:pPr>
        <w:rPr>
          <w:b/>
          <w:bCs/>
        </w:rPr>
      </w:pPr>
      <w:r w:rsidRPr="002939C1">
        <w:rPr>
          <w:b/>
          <w:bCs/>
        </w:rPr>
        <w:lastRenderedPageBreak/>
        <w:t>Distribution Discussion</w:t>
      </w:r>
    </w:p>
    <w:p w14:paraId="2AEBD8B5" w14:textId="77777777" w:rsidR="004E78C3" w:rsidRPr="004E78C3" w:rsidRDefault="004E78C3" w:rsidP="004E78C3">
      <w:r w:rsidRPr="004E78C3">
        <w:t xml:space="preserve">The predictor variables exhibit varied distributions. For example, </w:t>
      </w:r>
      <w:proofErr w:type="spellStart"/>
      <w:r w:rsidRPr="004E78C3">
        <w:t>Debt_ratio</w:t>
      </w:r>
      <w:proofErr w:type="spellEnd"/>
      <w:r w:rsidRPr="004E78C3">
        <w:t xml:space="preserve"> has a mean (0.11318) close to its median (0.11141) but a maximum of 1.00000, indicating right skewness with some highly leveraged companies. </w:t>
      </w:r>
      <w:proofErr w:type="spellStart"/>
      <w:r w:rsidRPr="004E78C3">
        <w:t>Operating_Expense_Rate</w:t>
      </w:r>
      <w:proofErr w:type="spellEnd"/>
      <w:r w:rsidRPr="004E78C3">
        <w:t xml:space="preserve"> and </w:t>
      </w:r>
      <w:proofErr w:type="spellStart"/>
      <w:r w:rsidRPr="004E78C3">
        <w:t>Interest_bearing_debt_interest_rate</w:t>
      </w:r>
      <w:proofErr w:type="spellEnd"/>
      <w:r w:rsidRPr="004E78C3">
        <w:t xml:space="preserve"> show extreme right skewness, with medians at 0 and means at 1.995e+09 and 16448013, respectively, due to a few companies with exceptionally large values, possibly reflecting unnormalized data or outliers. Conversely, </w:t>
      </w:r>
      <w:proofErr w:type="spellStart"/>
      <w:r w:rsidRPr="004E78C3">
        <w:t>Net_Value_Per_Share</w:t>
      </w:r>
      <w:proofErr w:type="spellEnd"/>
      <w:r w:rsidRPr="004E78C3">
        <w:t xml:space="preserve"> is more symmetric, with a mean (0.1906) and median (0.1844) closely aligned. These patterns highlight the diversity in financial conditions, with skewness suggesting the presence of distressed firms, a critical aspect for bankruptcy prediction.</w:t>
      </w:r>
    </w:p>
    <w:p w14:paraId="7F52BB66" w14:textId="77777777" w:rsidR="002939C1" w:rsidRPr="002939C1" w:rsidRDefault="002939C1" w:rsidP="002939C1">
      <w:pPr>
        <w:rPr>
          <w:b/>
          <w:bCs/>
        </w:rPr>
      </w:pPr>
      <w:r w:rsidRPr="002939C1">
        <w:rPr>
          <w:b/>
          <w:bCs/>
        </w:rPr>
        <w:t>Correlation Matrix</w:t>
      </w:r>
    </w:p>
    <w:p w14:paraId="485189FC" w14:textId="152E2C81" w:rsidR="004E78C3" w:rsidRDefault="004E78C3" w:rsidP="004E78C3">
      <w:r w:rsidRPr="004E78C3">
        <w:t xml:space="preserve">The predictor variables exhibit varied distributions. For example, </w:t>
      </w:r>
      <w:proofErr w:type="spellStart"/>
      <w:r w:rsidRPr="004E78C3">
        <w:t>Debt_ratio</w:t>
      </w:r>
      <w:proofErr w:type="spellEnd"/>
      <w:r w:rsidRPr="004E78C3">
        <w:t xml:space="preserve"> has a mean (0.11318) close to its median (0.11141) but a maximum of 1.00000, indicating right skewness with some highly leveraged companies. </w:t>
      </w:r>
      <w:proofErr w:type="spellStart"/>
      <w:r w:rsidRPr="004E78C3">
        <w:t>Operating_Expense_Rate</w:t>
      </w:r>
      <w:proofErr w:type="spellEnd"/>
      <w:r w:rsidRPr="004E78C3">
        <w:t xml:space="preserve"> and </w:t>
      </w:r>
      <w:proofErr w:type="spellStart"/>
      <w:r w:rsidRPr="004E78C3">
        <w:t>Interest_bearing_debt_interest_rate</w:t>
      </w:r>
      <w:proofErr w:type="spellEnd"/>
      <w:r w:rsidRPr="004E78C3">
        <w:t xml:space="preserve"> show extreme right skewness, with medians at 0 and means at 1.995e+09 and 16448013, respectively, due to a few companies with exceptionally large values, possibly reflecting unnormalized data or outliers. Conversely, </w:t>
      </w:r>
      <w:proofErr w:type="spellStart"/>
      <w:r w:rsidRPr="004E78C3">
        <w:t>Net_Value_Per_Share</w:t>
      </w:r>
      <w:proofErr w:type="spellEnd"/>
      <w:r w:rsidRPr="004E78C3">
        <w:t xml:space="preserve"> is more symmetric, with a mean (0.1906) and median (0.1844) closely aligned. These patterns highlight the diversity in financial conditions, with skewness suggesting the presence of distressed firms, a critical aspect for bankruptcy prediction.</w:t>
      </w:r>
    </w:p>
    <w:p w14:paraId="168E4674" w14:textId="32F078AD" w:rsidR="00EE3931" w:rsidRPr="00EE3931" w:rsidRDefault="00EE3931" w:rsidP="00EE3931">
      <w:pPr>
        <w:rPr>
          <w:i/>
          <w:iCs/>
        </w:rPr>
      </w:pPr>
      <w:r w:rsidRPr="00EE3931">
        <w:rPr>
          <w:i/>
          <w:iCs/>
        </w:rPr>
        <w:t>Note for Figure 1 (Appendix A.2): Figure 1 illustrates the correlation matrix for the 15 selected predictor variables, highlighting the pairwise correlations among them to assess potential multicollinearity. This visual representation aids in understanding the relationships between the financial metrics and supports the variable selection process for the bankruptcy prediction models.</w:t>
      </w:r>
    </w:p>
    <w:p w14:paraId="15C61CB9" w14:textId="72166D89" w:rsidR="004E78C3" w:rsidRPr="00EA6C70" w:rsidRDefault="004E78C3" w:rsidP="00EE3931"/>
    <w:p w14:paraId="69DC129B" w14:textId="251AF217" w:rsidR="004E78C3" w:rsidRPr="004E78C3" w:rsidRDefault="004E78C3" w:rsidP="004E78C3">
      <w:pPr>
        <w:rPr>
          <w:b/>
          <w:bCs/>
        </w:rPr>
      </w:pPr>
      <w:r w:rsidRPr="004E78C3">
        <w:rPr>
          <w:b/>
          <w:bCs/>
        </w:rPr>
        <w:t>Target Variable</w:t>
      </w:r>
    </w:p>
    <w:p w14:paraId="440D76C6" w14:textId="3841614F" w:rsidR="00C017BB" w:rsidRDefault="004E78C3" w:rsidP="00C017BB">
      <w:r>
        <w:t>The target variable, "Bankrupt," is binary, with descriptive statistics as follows: Min: 0.00000, 1st Qu.: 0.00000, Median: 0.00000, Mean: 0.03226, 3rd Qu.: 0.00000, Max: 1.00000. The mean of 0.03226 indicates that approximately 3.23% of companies in the dataset went bankrupt, reflecting a significant class imbalance. This imbalance may require specialized modeling techniques, such as oversampling or weighted loss functions, to enhance prediction accuracy.</w:t>
      </w:r>
    </w:p>
    <w:p w14:paraId="689981EE" w14:textId="77777777" w:rsidR="004E78C3" w:rsidRPr="00C017BB" w:rsidRDefault="004E78C3" w:rsidP="00C017BB"/>
    <w:p w14:paraId="53927035" w14:textId="18DDEA66" w:rsidR="00C017BB" w:rsidRDefault="00C017BB" w:rsidP="00C017BB">
      <w:pPr>
        <w:pStyle w:val="Heading2"/>
      </w:pPr>
      <w:r w:rsidRPr="00C017BB">
        <w:t>Model Selection, Analysis, and Results</w:t>
      </w:r>
    </w:p>
    <w:p w14:paraId="1777BBDA" w14:textId="696909C9" w:rsidR="00482B87" w:rsidRPr="00482B87" w:rsidRDefault="00482B87" w:rsidP="00482B87">
      <w:pPr>
        <w:rPr>
          <w:b/>
          <w:bCs/>
        </w:rPr>
      </w:pPr>
      <w:r w:rsidRPr="00482B87">
        <w:rPr>
          <w:b/>
          <w:bCs/>
        </w:rPr>
        <w:t>Introduction to Model Selection</w:t>
      </w:r>
      <w:r w:rsidR="001E0585">
        <w:rPr>
          <w:b/>
          <w:bCs/>
        </w:rPr>
        <w:t xml:space="preserve"> : Logistic Regression</w:t>
      </w:r>
    </w:p>
    <w:p w14:paraId="676E5DDA" w14:textId="6B183919" w:rsidR="00482B87" w:rsidRDefault="00482B87" w:rsidP="00482B87">
      <w:r>
        <w:t xml:space="preserve">Logistic regression was </w:t>
      </w:r>
      <w:r w:rsidRPr="00482B87">
        <w:rPr>
          <w:b/>
          <w:bCs/>
        </w:rPr>
        <w:t>chosen</w:t>
      </w:r>
      <w:r>
        <w:t xml:space="preserve"> </w:t>
      </w:r>
      <w:r>
        <w:t xml:space="preserve">(initially) </w:t>
      </w:r>
      <w:r>
        <w:t>for bankruptcy prediction due to its suitability for binary classification tasks and its ability to provide interpretable results. In financial applications like bankruptcy prediction, understanding the relationship between predictor variables and the outcome is essential, making logistic regression an appropriate choice.</w:t>
      </w:r>
    </w:p>
    <w:p w14:paraId="1013753A" w14:textId="77777777" w:rsidR="00482B87" w:rsidRPr="00482B87" w:rsidRDefault="00482B87" w:rsidP="00482B87">
      <w:pPr>
        <w:rPr>
          <w:b/>
          <w:bCs/>
        </w:rPr>
      </w:pPr>
      <w:r w:rsidRPr="00482B87">
        <w:rPr>
          <w:b/>
          <w:bCs/>
        </w:rPr>
        <w:lastRenderedPageBreak/>
        <w:t>Description of the Models</w:t>
      </w:r>
    </w:p>
    <w:p w14:paraId="5584DD4E" w14:textId="77777777" w:rsidR="00482B87" w:rsidRDefault="00482B87" w:rsidP="00482B87">
      <w:pPr>
        <w:pStyle w:val="NormalWeb"/>
      </w:pPr>
      <w:r>
        <w:t>Three logistic regression models were developed:</w:t>
      </w:r>
    </w:p>
    <w:p w14:paraId="652ACBC1" w14:textId="77777777" w:rsidR="00482B87" w:rsidRPr="00482B87" w:rsidRDefault="00482B87" w:rsidP="00482B87">
      <w:pPr>
        <w:pStyle w:val="NormalWeb"/>
        <w:numPr>
          <w:ilvl w:val="0"/>
          <w:numId w:val="8"/>
        </w:numPr>
        <w:spacing w:before="240" w:after="0" w:line="276" w:lineRule="auto"/>
        <w:rPr>
          <w:rFonts w:asciiTheme="minorHAnsi" w:hAnsiTheme="minorHAnsi" w:cstheme="minorBidi"/>
        </w:rPr>
      </w:pPr>
      <w:r w:rsidRPr="00482B87">
        <w:rPr>
          <w:rFonts w:asciiTheme="minorHAnsi" w:hAnsiTheme="minorHAnsi" w:cstheme="minorBidi"/>
          <w:b/>
          <w:bCs/>
        </w:rPr>
        <w:t>Model 1 (logit_1)</w:t>
      </w:r>
      <w:r w:rsidRPr="00482B87">
        <w:rPr>
          <w:rFonts w:asciiTheme="minorHAnsi" w:hAnsiTheme="minorHAnsi" w:cstheme="minorBidi"/>
        </w:rPr>
        <w:t>: Utilized all available variables to create a comprehensive baseline model.</w:t>
      </w:r>
    </w:p>
    <w:p w14:paraId="35D7A3D3" w14:textId="77777777" w:rsidR="00482B87" w:rsidRPr="00482B87" w:rsidRDefault="00482B87" w:rsidP="00482B87">
      <w:pPr>
        <w:pStyle w:val="NormalWeb"/>
        <w:numPr>
          <w:ilvl w:val="0"/>
          <w:numId w:val="8"/>
        </w:numPr>
        <w:spacing w:before="240" w:after="0" w:line="276" w:lineRule="auto"/>
        <w:rPr>
          <w:rFonts w:asciiTheme="minorHAnsi" w:hAnsiTheme="minorHAnsi" w:cstheme="minorBidi"/>
        </w:rPr>
      </w:pPr>
      <w:r w:rsidRPr="00482B87">
        <w:rPr>
          <w:rFonts w:asciiTheme="minorHAnsi" w:hAnsiTheme="minorHAnsi" w:cstheme="minorBidi"/>
          <w:b/>
          <w:bCs/>
        </w:rPr>
        <w:t>Model 2 (logit_2)</w:t>
      </w:r>
      <w:r w:rsidRPr="00482B87">
        <w:rPr>
          <w:rFonts w:asciiTheme="minorHAnsi" w:hAnsiTheme="minorHAnsi" w:cstheme="minorBidi"/>
        </w:rPr>
        <w:t>: Included 15 selected variables to simplify the model and potentially improve performance by reducing noise.</w:t>
      </w:r>
    </w:p>
    <w:p w14:paraId="04878E6A" w14:textId="43AB5E63" w:rsidR="00482B87" w:rsidRDefault="00482B87" w:rsidP="00482B87">
      <w:pPr>
        <w:pStyle w:val="NormalWeb"/>
        <w:numPr>
          <w:ilvl w:val="0"/>
          <w:numId w:val="8"/>
        </w:numPr>
        <w:spacing w:before="240" w:after="0" w:line="276" w:lineRule="auto"/>
        <w:rPr>
          <w:rFonts w:asciiTheme="minorHAnsi" w:hAnsiTheme="minorHAnsi" w:cstheme="minorBidi"/>
        </w:rPr>
      </w:pPr>
      <w:r w:rsidRPr="00482B87">
        <w:rPr>
          <w:rFonts w:asciiTheme="minorHAnsi" w:hAnsiTheme="minorHAnsi" w:cstheme="minorBidi"/>
          <w:b/>
          <w:bCs/>
        </w:rPr>
        <w:t>Model 3 (logit_3)</w:t>
      </w:r>
      <w:r w:rsidRPr="00482B87">
        <w:rPr>
          <w:rFonts w:asciiTheme="minorHAnsi" w:hAnsiTheme="minorHAnsi" w:cstheme="minorBidi"/>
        </w:rPr>
        <w:t>: Refined to include only 6 statistically significant variables from Model 2, aiming for a more focused and efficient model.</w:t>
      </w:r>
    </w:p>
    <w:p w14:paraId="6DD67AA6" w14:textId="77777777" w:rsidR="00482B87" w:rsidRPr="00482B87" w:rsidRDefault="00482B87" w:rsidP="00482B87">
      <w:pPr>
        <w:pStyle w:val="NormalWeb"/>
        <w:spacing w:before="240" w:after="0" w:line="276" w:lineRule="auto"/>
        <w:rPr>
          <w:rFonts w:asciiTheme="minorHAnsi" w:hAnsiTheme="minorHAnsi" w:cstheme="minorBidi"/>
        </w:rPr>
      </w:pPr>
    </w:p>
    <w:p w14:paraId="28927F68" w14:textId="77777777" w:rsidR="00482B87" w:rsidRPr="00482B87" w:rsidRDefault="00482B87" w:rsidP="00482B87">
      <w:pPr>
        <w:rPr>
          <w:b/>
          <w:bCs/>
        </w:rPr>
      </w:pPr>
      <w:r w:rsidRPr="00482B87">
        <w:rPr>
          <w:b/>
          <w:bCs/>
        </w:rPr>
        <w:t>Evaluation Metrics</w:t>
      </w:r>
    </w:p>
    <w:p w14:paraId="172E87E9" w14:textId="77777777" w:rsidR="00482B87" w:rsidRPr="00482B87" w:rsidRDefault="00482B87" w:rsidP="00482B87">
      <w:pPr>
        <w:pStyle w:val="NormalWeb"/>
        <w:rPr>
          <w:rFonts w:asciiTheme="minorHAnsi" w:hAnsiTheme="minorHAnsi" w:cstheme="minorBidi"/>
        </w:rPr>
      </w:pPr>
      <w:r w:rsidRPr="00482B87">
        <w:rPr>
          <w:rFonts w:asciiTheme="minorHAnsi" w:hAnsiTheme="minorHAnsi" w:cstheme="minorBidi"/>
        </w:rPr>
        <w:t>The models were assessed using the following metrics derived from their confusion matrices:</w:t>
      </w:r>
    </w:p>
    <w:p w14:paraId="6F20A1ED" w14:textId="77777777" w:rsidR="00482B87" w:rsidRPr="00482B87" w:rsidRDefault="00482B87" w:rsidP="00482B87">
      <w:pPr>
        <w:pStyle w:val="NormalWeb"/>
        <w:numPr>
          <w:ilvl w:val="0"/>
          <w:numId w:val="8"/>
        </w:numPr>
        <w:spacing w:before="240" w:after="0" w:line="276" w:lineRule="auto"/>
        <w:rPr>
          <w:rFonts w:asciiTheme="minorHAnsi" w:hAnsiTheme="minorHAnsi" w:cstheme="minorBidi"/>
          <w:b/>
          <w:bCs/>
        </w:rPr>
      </w:pPr>
      <w:r w:rsidRPr="00482B87">
        <w:rPr>
          <w:rFonts w:asciiTheme="minorHAnsi" w:hAnsiTheme="minorHAnsi" w:cstheme="minorBidi"/>
          <w:b/>
          <w:bCs/>
        </w:rPr>
        <w:t xml:space="preserve">Accuracy: </w:t>
      </w:r>
      <w:r w:rsidRPr="00482B87">
        <w:rPr>
          <w:rFonts w:asciiTheme="minorHAnsi" w:hAnsiTheme="minorHAnsi" w:cstheme="minorBidi"/>
        </w:rPr>
        <w:t>The proportion of total correct predictions.</w:t>
      </w:r>
    </w:p>
    <w:p w14:paraId="51F0E859" w14:textId="77777777" w:rsidR="00482B87" w:rsidRPr="00482B87" w:rsidRDefault="00482B87" w:rsidP="00482B87">
      <w:pPr>
        <w:pStyle w:val="NormalWeb"/>
        <w:numPr>
          <w:ilvl w:val="0"/>
          <w:numId w:val="8"/>
        </w:numPr>
        <w:spacing w:before="240" w:after="0" w:line="276" w:lineRule="auto"/>
        <w:rPr>
          <w:rFonts w:asciiTheme="minorHAnsi" w:hAnsiTheme="minorHAnsi" w:cstheme="minorBidi"/>
        </w:rPr>
      </w:pPr>
      <w:r w:rsidRPr="00482B87">
        <w:rPr>
          <w:rFonts w:asciiTheme="minorHAnsi" w:hAnsiTheme="minorHAnsi" w:cstheme="minorBidi"/>
          <w:b/>
          <w:bCs/>
        </w:rPr>
        <w:t xml:space="preserve">Sensitivity: </w:t>
      </w:r>
      <w:r w:rsidRPr="00482B87">
        <w:rPr>
          <w:rFonts w:asciiTheme="minorHAnsi" w:hAnsiTheme="minorHAnsi" w:cstheme="minorBidi"/>
        </w:rPr>
        <w:t>The percentage of bankrupt companies correctly identified (True Positive Rate).</w:t>
      </w:r>
    </w:p>
    <w:p w14:paraId="220E83B6" w14:textId="77777777" w:rsidR="00482B87" w:rsidRPr="00482B87" w:rsidRDefault="00482B87" w:rsidP="00482B87">
      <w:pPr>
        <w:pStyle w:val="NormalWeb"/>
        <w:numPr>
          <w:ilvl w:val="0"/>
          <w:numId w:val="8"/>
        </w:numPr>
        <w:spacing w:before="240" w:after="0" w:line="276" w:lineRule="auto"/>
        <w:rPr>
          <w:rFonts w:asciiTheme="minorHAnsi" w:hAnsiTheme="minorHAnsi" w:cstheme="minorBidi"/>
          <w:b/>
          <w:bCs/>
        </w:rPr>
      </w:pPr>
      <w:r w:rsidRPr="00482B87">
        <w:rPr>
          <w:rFonts w:asciiTheme="minorHAnsi" w:hAnsiTheme="minorHAnsi" w:cstheme="minorBidi"/>
          <w:b/>
          <w:bCs/>
        </w:rPr>
        <w:t xml:space="preserve">Specificity: </w:t>
      </w:r>
      <w:r w:rsidRPr="00482B87">
        <w:rPr>
          <w:rFonts w:asciiTheme="minorHAnsi" w:hAnsiTheme="minorHAnsi" w:cstheme="minorBidi"/>
        </w:rPr>
        <w:t>The percentage of non-bankrupt companies correctly identified (True Negative Rate).</w:t>
      </w:r>
    </w:p>
    <w:p w14:paraId="21DFADBE" w14:textId="77777777" w:rsidR="00482B87" w:rsidRDefault="00482B87" w:rsidP="00482B87">
      <w:pPr>
        <w:pStyle w:val="NormalWeb"/>
        <w:numPr>
          <w:ilvl w:val="0"/>
          <w:numId w:val="8"/>
        </w:numPr>
        <w:spacing w:before="240" w:after="0" w:line="276" w:lineRule="auto"/>
        <w:rPr>
          <w:rFonts w:asciiTheme="minorHAnsi" w:hAnsiTheme="minorHAnsi" w:cstheme="minorBidi"/>
        </w:rPr>
      </w:pPr>
      <w:r w:rsidRPr="00482B87">
        <w:rPr>
          <w:rFonts w:asciiTheme="minorHAnsi" w:hAnsiTheme="minorHAnsi" w:cstheme="minorBidi"/>
          <w:b/>
          <w:bCs/>
        </w:rPr>
        <w:t xml:space="preserve">Precision: </w:t>
      </w:r>
      <w:r w:rsidRPr="00482B87">
        <w:rPr>
          <w:rFonts w:asciiTheme="minorHAnsi" w:hAnsiTheme="minorHAnsi" w:cstheme="minorBidi"/>
        </w:rPr>
        <w:t>The proportion of predicted bankruptcies that are correct.</w:t>
      </w:r>
    </w:p>
    <w:p w14:paraId="58ADEC15" w14:textId="77777777" w:rsidR="00995121" w:rsidRPr="00482B87" w:rsidRDefault="00995121" w:rsidP="00995121">
      <w:pPr>
        <w:pStyle w:val="NormalWeb"/>
        <w:spacing w:before="240" w:after="0" w:line="276" w:lineRule="auto"/>
        <w:rPr>
          <w:rFonts w:asciiTheme="minorHAnsi" w:hAnsiTheme="minorHAnsi" w:cstheme="minorBidi"/>
        </w:rPr>
      </w:pPr>
    </w:p>
    <w:p w14:paraId="1D191696" w14:textId="77777777" w:rsidR="00482B87" w:rsidRPr="00995121" w:rsidRDefault="00482B87" w:rsidP="00482B87">
      <w:pPr>
        <w:rPr>
          <w:b/>
          <w:bCs/>
        </w:rPr>
      </w:pPr>
      <w:r w:rsidRPr="00995121">
        <w:rPr>
          <w:b/>
          <w:bCs/>
        </w:rPr>
        <w:t>Analysis of Confusion Matrices</w:t>
      </w:r>
    </w:p>
    <w:p w14:paraId="668433AF" w14:textId="77777777" w:rsidR="00482B87" w:rsidRPr="00482B87" w:rsidRDefault="00482B87" w:rsidP="00482B87">
      <w:pPr>
        <w:pStyle w:val="NormalWeb"/>
        <w:rPr>
          <w:rFonts w:asciiTheme="minorHAnsi" w:hAnsiTheme="minorHAnsi" w:cstheme="minorBidi"/>
        </w:rPr>
      </w:pPr>
      <w:r w:rsidRPr="00482B87">
        <w:rPr>
          <w:rFonts w:asciiTheme="minorHAnsi" w:hAnsiTheme="minorHAnsi" w:cstheme="minorBidi"/>
        </w:rPr>
        <w:t xml:space="preserve">Below are the confusion matrices and performance metrics for each model, presented in tables </w:t>
      </w:r>
      <w:proofErr w:type="gramStart"/>
      <w:r w:rsidRPr="00482B87">
        <w:rPr>
          <w:rFonts w:asciiTheme="minorHAnsi" w:hAnsiTheme="minorHAnsi" w:cstheme="minorBidi"/>
        </w:rPr>
        <w:t>similar to</w:t>
      </w:r>
      <w:proofErr w:type="gramEnd"/>
      <w:r w:rsidRPr="00482B87">
        <w:rPr>
          <w:rFonts w:asciiTheme="minorHAnsi" w:hAnsiTheme="minorHAnsi" w:cstheme="minorBidi"/>
        </w:rPr>
        <w:t xml:space="preserve"> the provided sample.</w:t>
      </w:r>
    </w:p>
    <w:p w14:paraId="448BC56F" w14:textId="0D537113" w:rsidR="00995121" w:rsidRPr="00995121" w:rsidRDefault="00995121" w:rsidP="00995121">
      <w:pPr>
        <w:spacing w:after="0"/>
        <w:rPr>
          <w:b/>
          <w:bCs/>
        </w:rPr>
      </w:pPr>
      <w:r w:rsidRPr="00995121">
        <w:rPr>
          <w:b/>
          <w:bCs/>
        </w:rPr>
        <w:t>Table</w:t>
      </w:r>
      <w:r>
        <w:rPr>
          <w:b/>
          <w:bCs/>
        </w:rPr>
        <w:t xml:space="preserve"> 3: </w:t>
      </w:r>
      <w:r w:rsidRPr="00995121">
        <w:rPr>
          <w:b/>
          <w:bCs/>
        </w:rPr>
        <w:t>Model 1 Confusion Matrix</w:t>
      </w:r>
    </w:p>
    <w:tbl>
      <w:tblPr>
        <w:tblStyle w:val="TableGrid"/>
        <w:tblW w:w="9878" w:type="dxa"/>
        <w:jc w:val="center"/>
        <w:tblLook w:val="04A0" w:firstRow="1" w:lastRow="0" w:firstColumn="1" w:lastColumn="0" w:noHBand="0" w:noVBand="1"/>
      </w:tblPr>
      <w:tblGrid>
        <w:gridCol w:w="2314"/>
        <w:gridCol w:w="2729"/>
        <w:gridCol w:w="2307"/>
        <w:gridCol w:w="2528"/>
      </w:tblGrid>
      <w:tr w:rsidR="00995121" w14:paraId="6596E486" w14:textId="77777777" w:rsidTr="00EA6C70">
        <w:trPr>
          <w:trHeight w:val="583"/>
          <w:jc w:val="center"/>
        </w:trPr>
        <w:tc>
          <w:tcPr>
            <w:tcW w:w="0" w:type="auto"/>
            <w:vAlign w:val="center"/>
            <w:hideMark/>
          </w:tcPr>
          <w:p w14:paraId="41221C4D" w14:textId="77777777" w:rsidR="00995121" w:rsidRDefault="00995121" w:rsidP="00995121">
            <w:pPr>
              <w:jc w:val="center"/>
              <w:rPr>
                <w:b/>
                <w:bCs/>
              </w:rPr>
            </w:pPr>
            <w:r>
              <w:rPr>
                <w:b/>
                <w:bCs/>
              </w:rPr>
              <w:t>Confusion Matrix</w:t>
            </w:r>
          </w:p>
        </w:tc>
        <w:tc>
          <w:tcPr>
            <w:tcW w:w="0" w:type="auto"/>
            <w:vAlign w:val="center"/>
            <w:hideMark/>
          </w:tcPr>
          <w:p w14:paraId="54A47BCE" w14:textId="77777777" w:rsidR="00995121" w:rsidRDefault="00995121" w:rsidP="00995121">
            <w:pPr>
              <w:jc w:val="center"/>
              <w:rPr>
                <w:b/>
                <w:bCs/>
              </w:rPr>
            </w:pPr>
            <w:r>
              <w:rPr>
                <w:b/>
                <w:bCs/>
              </w:rPr>
              <w:t>Predict 0</w:t>
            </w:r>
          </w:p>
        </w:tc>
        <w:tc>
          <w:tcPr>
            <w:tcW w:w="0" w:type="auto"/>
            <w:vAlign w:val="center"/>
            <w:hideMark/>
          </w:tcPr>
          <w:p w14:paraId="452E72C4" w14:textId="77777777" w:rsidR="00995121" w:rsidRDefault="00995121" w:rsidP="00995121">
            <w:pPr>
              <w:jc w:val="center"/>
              <w:rPr>
                <w:b/>
                <w:bCs/>
              </w:rPr>
            </w:pPr>
            <w:r>
              <w:rPr>
                <w:b/>
                <w:bCs/>
              </w:rPr>
              <w:t>Predict 1</w:t>
            </w:r>
          </w:p>
        </w:tc>
        <w:tc>
          <w:tcPr>
            <w:tcW w:w="0" w:type="auto"/>
            <w:vAlign w:val="center"/>
            <w:hideMark/>
          </w:tcPr>
          <w:p w14:paraId="21F59662" w14:textId="77777777" w:rsidR="00995121" w:rsidRDefault="00995121" w:rsidP="00995121">
            <w:pPr>
              <w:jc w:val="center"/>
              <w:rPr>
                <w:b/>
                <w:bCs/>
              </w:rPr>
            </w:pPr>
            <w:r>
              <w:rPr>
                <w:b/>
                <w:bCs/>
              </w:rPr>
              <w:t>Predicted Values</w:t>
            </w:r>
          </w:p>
        </w:tc>
      </w:tr>
      <w:tr w:rsidR="00995121" w14:paraId="494D0A37" w14:textId="77777777" w:rsidTr="00EA6C70">
        <w:trPr>
          <w:trHeight w:val="614"/>
          <w:jc w:val="center"/>
        </w:trPr>
        <w:tc>
          <w:tcPr>
            <w:tcW w:w="0" w:type="auto"/>
            <w:vAlign w:val="center"/>
            <w:hideMark/>
          </w:tcPr>
          <w:p w14:paraId="68C9C7FC" w14:textId="77777777" w:rsidR="00995121" w:rsidRDefault="00995121" w:rsidP="00995121">
            <w:pPr>
              <w:jc w:val="center"/>
            </w:pPr>
            <w:r>
              <w:t>Not Bankrupt (0)</w:t>
            </w:r>
          </w:p>
        </w:tc>
        <w:tc>
          <w:tcPr>
            <w:tcW w:w="0" w:type="auto"/>
            <w:vAlign w:val="center"/>
            <w:hideMark/>
          </w:tcPr>
          <w:p w14:paraId="200A108D" w14:textId="77777777" w:rsidR="00995121" w:rsidRDefault="00995121" w:rsidP="00995121">
            <w:pPr>
              <w:jc w:val="center"/>
            </w:pPr>
            <w:r>
              <w:t>TN: 6411</w:t>
            </w:r>
          </w:p>
        </w:tc>
        <w:tc>
          <w:tcPr>
            <w:tcW w:w="0" w:type="auto"/>
            <w:vAlign w:val="center"/>
            <w:hideMark/>
          </w:tcPr>
          <w:p w14:paraId="3D29AA52" w14:textId="77777777" w:rsidR="00995121" w:rsidRDefault="00995121" w:rsidP="00995121">
            <w:pPr>
              <w:jc w:val="center"/>
            </w:pPr>
            <w:r>
              <w:t>FP: 188</w:t>
            </w:r>
          </w:p>
        </w:tc>
        <w:tc>
          <w:tcPr>
            <w:tcW w:w="0" w:type="auto"/>
            <w:vAlign w:val="center"/>
            <w:hideMark/>
          </w:tcPr>
          <w:p w14:paraId="0277CF01" w14:textId="77777777" w:rsidR="00995121" w:rsidRDefault="00995121" w:rsidP="00995121">
            <w:pPr>
              <w:jc w:val="center"/>
            </w:pPr>
            <w:r w:rsidRPr="00995121">
              <w:rPr>
                <w:b/>
                <w:bCs/>
              </w:rPr>
              <w:t>Specificity</w:t>
            </w:r>
            <w:r>
              <w:t>: 97.15%</w:t>
            </w:r>
          </w:p>
        </w:tc>
      </w:tr>
      <w:tr w:rsidR="00995121" w14:paraId="2EC9C493" w14:textId="77777777" w:rsidTr="00EA6C70">
        <w:trPr>
          <w:trHeight w:val="583"/>
          <w:jc w:val="center"/>
        </w:trPr>
        <w:tc>
          <w:tcPr>
            <w:tcW w:w="0" w:type="auto"/>
            <w:vAlign w:val="center"/>
            <w:hideMark/>
          </w:tcPr>
          <w:p w14:paraId="2B8DCA4F" w14:textId="77777777" w:rsidR="00995121" w:rsidRDefault="00995121" w:rsidP="00995121">
            <w:pPr>
              <w:jc w:val="center"/>
            </w:pPr>
            <w:r>
              <w:t>Bankrupt (1)</w:t>
            </w:r>
          </w:p>
        </w:tc>
        <w:tc>
          <w:tcPr>
            <w:tcW w:w="0" w:type="auto"/>
            <w:vAlign w:val="center"/>
            <w:hideMark/>
          </w:tcPr>
          <w:p w14:paraId="7996F982" w14:textId="77777777" w:rsidR="00995121" w:rsidRDefault="00995121" w:rsidP="00995121">
            <w:pPr>
              <w:jc w:val="center"/>
            </w:pPr>
            <w:r>
              <w:t>FN: 96</w:t>
            </w:r>
          </w:p>
        </w:tc>
        <w:tc>
          <w:tcPr>
            <w:tcW w:w="0" w:type="auto"/>
            <w:vAlign w:val="center"/>
            <w:hideMark/>
          </w:tcPr>
          <w:p w14:paraId="2FEEF500" w14:textId="77777777" w:rsidR="00995121" w:rsidRDefault="00995121" w:rsidP="00995121">
            <w:pPr>
              <w:jc w:val="center"/>
            </w:pPr>
            <w:r>
              <w:t>TP: 124</w:t>
            </w:r>
          </w:p>
        </w:tc>
        <w:tc>
          <w:tcPr>
            <w:tcW w:w="0" w:type="auto"/>
            <w:vAlign w:val="center"/>
            <w:hideMark/>
          </w:tcPr>
          <w:p w14:paraId="7D39D5BE" w14:textId="77777777" w:rsidR="00995121" w:rsidRDefault="00995121" w:rsidP="00995121">
            <w:pPr>
              <w:jc w:val="center"/>
            </w:pPr>
            <w:r w:rsidRPr="00995121">
              <w:rPr>
                <w:b/>
                <w:bCs/>
              </w:rPr>
              <w:t>Sensitivity</w:t>
            </w:r>
            <w:r>
              <w:t>: 56.36%</w:t>
            </w:r>
          </w:p>
        </w:tc>
      </w:tr>
      <w:tr w:rsidR="00995121" w14:paraId="3C780CBD" w14:textId="77777777" w:rsidTr="00EA6C70">
        <w:trPr>
          <w:trHeight w:val="583"/>
          <w:jc w:val="center"/>
        </w:trPr>
        <w:tc>
          <w:tcPr>
            <w:tcW w:w="0" w:type="auto"/>
            <w:vAlign w:val="center"/>
            <w:hideMark/>
          </w:tcPr>
          <w:p w14:paraId="0D86FA1F" w14:textId="77777777" w:rsidR="00995121" w:rsidRDefault="00995121" w:rsidP="00995121">
            <w:pPr>
              <w:jc w:val="center"/>
            </w:pPr>
            <w:r>
              <w:t>Actual Values</w:t>
            </w:r>
          </w:p>
        </w:tc>
        <w:tc>
          <w:tcPr>
            <w:tcW w:w="0" w:type="auto"/>
            <w:vAlign w:val="center"/>
            <w:hideMark/>
          </w:tcPr>
          <w:p w14:paraId="0E362C04" w14:textId="77777777" w:rsidR="00995121" w:rsidRDefault="00995121" w:rsidP="00995121">
            <w:pPr>
              <w:jc w:val="center"/>
            </w:pPr>
            <w:r>
              <w:t>Predict 0 acc: 98.52%</w:t>
            </w:r>
          </w:p>
        </w:tc>
        <w:tc>
          <w:tcPr>
            <w:tcW w:w="0" w:type="auto"/>
            <w:vAlign w:val="center"/>
            <w:hideMark/>
          </w:tcPr>
          <w:p w14:paraId="4F434422" w14:textId="77777777" w:rsidR="00995121" w:rsidRDefault="00995121" w:rsidP="00995121">
            <w:pPr>
              <w:jc w:val="center"/>
            </w:pPr>
            <w:r>
              <w:t>Precision: 39.74%</w:t>
            </w:r>
          </w:p>
        </w:tc>
        <w:tc>
          <w:tcPr>
            <w:tcW w:w="0" w:type="auto"/>
            <w:vAlign w:val="center"/>
            <w:hideMark/>
          </w:tcPr>
          <w:p w14:paraId="6299AC68" w14:textId="77777777" w:rsidR="00995121" w:rsidRDefault="00995121" w:rsidP="00995121">
            <w:pPr>
              <w:jc w:val="center"/>
            </w:pPr>
            <w:r w:rsidRPr="00995121">
              <w:rPr>
                <w:b/>
                <w:bCs/>
              </w:rPr>
              <w:t>Accuracy</w:t>
            </w:r>
            <w:r>
              <w:t>: 95.84%</w:t>
            </w:r>
          </w:p>
        </w:tc>
      </w:tr>
    </w:tbl>
    <w:p w14:paraId="386DAD58" w14:textId="77777777" w:rsidR="00995121" w:rsidRPr="00995121" w:rsidRDefault="00995121" w:rsidP="00995121"/>
    <w:p w14:paraId="143CA91F" w14:textId="77777777" w:rsidR="00482B87" w:rsidRPr="00482B87" w:rsidRDefault="00482B87" w:rsidP="00482B87">
      <w:pPr>
        <w:pStyle w:val="NormalWeb"/>
        <w:rPr>
          <w:rFonts w:asciiTheme="minorHAnsi" w:hAnsiTheme="minorHAnsi" w:cstheme="minorBidi"/>
        </w:rPr>
      </w:pPr>
      <w:r w:rsidRPr="00482B87">
        <w:rPr>
          <w:rFonts w:asciiTheme="minorHAnsi" w:hAnsiTheme="minorHAnsi" w:cstheme="minorBidi"/>
          <w:b/>
          <w:bCs/>
        </w:rPr>
        <w:t>Analysis</w:t>
      </w:r>
      <w:r w:rsidRPr="00482B87">
        <w:rPr>
          <w:rFonts w:asciiTheme="minorHAnsi" w:hAnsiTheme="minorHAnsi" w:cstheme="minorBidi"/>
        </w:rPr>
        <w:t>: Model 1 correctly identifies 56.4% of bankrupt companies (sensitivity) and 97.2% of non-bankrupt companies (specificity). However, its precision is relatively low at 39.7%, indicating a higher number of false positives.</w:t>
      </w:r>
    </w:p>
    <w:p w14:paraId="7630B44B" w14:textId="084AE024" w:rsidR="00482B87" w:rsidRDefault="00482B87" w:rsidP="00482B87">
      <w:pPr>
        <w:pStyle w:val="Heading4"/>
      </w:pPr>
    </w:p>
    <w:p w14:paraId="74200456" w14:textId="07F64DB7" w:rsidR="00995121" w:rsidRPr="00995121" w:rsidRDefault="00995121" w:rsidP="00995121">
      <w:pPr>
        <w:spacing w:after="0"/>
        <w:rPr>
          <w:b/>
          <w:bCs/>
        </w:rPr>
      </w:pPr>
      <w:r>
        <w:rPr>
          <w:b/>
          <w:bCs/>
        </w:rPr>
        <w:t xml:space="preserve">Table 4: </w:t>
      </w:r>
      <w:r w:rsidRPr="00995121">
        <w:rPr>
          <w:b/>
          <w:bCs/>
        </w:rPr>
        <w:t>Model 2 Confusion Matrix</w:t>
      </w:r>
    </w:p>
    <w:tbl>
      <w:tblPr>
        <w:tblStyle w:val="TableGrid"/>
        <w:tblW w:w="9833" w:type="dxa"/>
        <w:jc w:val="center"/>
        <w:tblLook w:val="04A0" w:firstRow="1" w:lastRow="0" w:firstColumn="1" w:lastColumn="0" w:noHBand="0" w:noVBand="1"/>
      </w:tblPr>
      <w:tblGrid>
        <w:gridCol w:w="2304"/>
        <w:gridCol w:w="2716"/>
        <w:gridCol w:w="2297"/>
        <w:gridCol w:w="2516"/>
      </w:tblGrid>
      <w:tr w:rsidR="00995121" w:rsidRPr="00995121" w14:paraId="1E1A2754" w14:textId="77777777" w:rsidTr="00EA6C70">
        <w:trPr>
          <w:trHeight w:val="621"/>
          <w:jc w:val="center"/>
        </w:trPr>
        <w:tc>
          <w:tcPr>
            <w:tcW w:w="0" w:type="auto"/>
            <w:vAlign w:val="center"/>
            <w:hideMark/>
          </w:tcPr>
          <w:p w14:paraId="0B535B6B" w14:textId="77777777" w:rsidR="00995121" w:rsidRDefault="00995121" w:rsidP="00995121">
            <w:pPr>
              <w:jc w:val="center"/>
              <w:rPr>
                <w:b/>
                <w:bCs/>
              </w:rPr>
            </w:pPr>
            <w:r>
              <w:rPr>
                <w:b/>
                <w:bCs/>
              </w:rPr>
              <w:lastRenderedPageBreak/>
              <w:t>Confusion Matrix</w:t>
            </w:r>
          </w:p>
        </w:tc>
        <w:tc>
          <w:tcPr>
            <w:tcW w:w="0" w:type="auto"/>
            <w:vAlign w:val="center"/>
            <w:hideMark/>
          </w:tcPr>
          <w:p w14:paraId="17E6DB3C" w14:textId="77777777" w:rsidR="00995121" w:rsidRDefault="00995121" w:rsidP="00995121">
            <w:pPr>
              <w:jc w:val="center"/>
              <w:rPr>
                <w:b/>
                <w:bCs/>
              </w:rPr>
            </w:pPr>
            <w:r>
              <w:rPr>
                <w:b/>
                <w:bCs/>
              </w:rPr>
              <w:t>Predict 0</w:t>
            </w:r>
          </w:p>
        </w:tc>
        <w:tc>
          <w:tcPr>
            <w:tcW w:w="0" w:type="auto"/>
            <w:vAlign w:val="center"/>
            <w:hideMark/>
          </w:tcPr>
          <w:p w14:paraId="0E754B97" w14:textId="77777777" w:rsidR="00995121" w:rsidRDefault="00995121" w:rsidP="00995121">
            <w:pPr>
              <w:jc w:val="center"/>
              <w:rPr>
                <w:b/>
                <w:bCs/>
              </w:rPr>
            </w:pPr>
            <w:r>
              <w:rPr>
                <w:b/>
                <w:bCs/>
              </w:rPr>
              <w:t>Predict 1</w:t>
            </w:r>
          </w:p>
        </w:tc>
        <w:tc>
          <w:tcPr>
            <w:tcW w:w="0" w:type="auto"/>
            <w:vAlign w:val="center"/>
            <w:hideMark/>
          </w:tcPr>
          <w:p w14:paraId="44E19B93" w14:textId="77777777" w:rsidR="00995121" w:rsidRDefault="00995121" w:rsidP="00995121">
            <w:pPr>
              <w:jc w:val="center"/>
              <w:rPr>
                <w:b/>
                <w:bCs/>
              </w:rPr>
            </w:pPr>
            <w:r>
              <w:rPr>
                <w:b/>
                <w:bCs/>
              </w:rPr>
              <w:t>Predicted Values</w:t>
            </w:r>
          </w:p>
        </w:tc>
      </w:tr>
      <w:tr w:rsidR="00995121" w:rsidRPr="00995121" w14:paraId="57A30C89" w14:textId="77777777" w:rsidTr="00EA6C70">
        <w:trPr>
          <w:trHeight w:val="655"/>
          <w:jc w:val="center"/>
        </w:trPr>
        <w:tc>
          <w:tcPr>
            <w:tcW w:w="0" w:type="auto"/>
            <w:vAlign w:val="center"/>
            <w:hideMark/>
          </w:tcPr>
          <w:p w14:paraId="6C637B95" w14:textId="77777777" w:rsidR="00995121" w:rsidRDefault="00995121" w:rsidP="00995121">
            <w:pPr>
              <w:jc w:val="center"/>
            </w:pPr>
            <w:r>
              <w:t>Not Bankrupt (0)</w:t>
            </w:r>
          </w:p>
        </w:tc>
        <w:tc>
          <w:tcPr>
            <w:tcW w:w="0" w:type="auto"/>
            <w:vAlign w:val="center"/>
            <w:hideMark/>
          </w:tcPr>
          <w:p w14:paraId="3F88FA91" w14:textId="77777777" w:rsidR="00995121" w:rsidRDefault="00995121" w:rsidP="00995121">
            <w:pPr>
              <w:jc w:val="center"/>
            </w:pPr>
            <w:r>
              <w:t>TN: 6574</w:t>
            </w:r>
          </w:p>
        </w:tc>
        <w:tc>
          <w:tcPr>
            <w:tcW w:w="0" w:type="auto"/>
            <w:vAlign w:val="center"/>
            <w:hideMark/>
          </w:tcPr>
          <w:p w14:paraId="050154B0" w14:textId="77777777" w:rsidR="00995121" w:rsidRDefault="00995121" w:rsidP="00995121">
            <w:pPr>
              <w:jc w:val="center"/>
            </w:pPr>
            <w:r>
              <w:t>FP: 25</w:t>
            </w:r>
          </w:p>
        </w:tc>
        <w:tc>
          <w:tcPr>
            <w:tcW w:w="0" w:type="auto"/>
            <w:vAlign w:val="center"/>
            <w:hideMark/>
          </w:tcPr>
          <w:p w14:paraId="1F1A8668" w14:textId="77777777" w:rsidR="00995121" w:rsidRDefault="00995121" w:rsidP="00995121">
            <w:pPr>
              <w:jc w:val="center"/>
            </w:pPr>
            <w:r w:rsidRPr="00995121">
              <w:rPr>
                <w:b/>
                <w:bCs/>
              </w:rPr>
              <w:t>Specificity</w:t>
            </w:r>
            <w:r>
              <w:t>: 99.62%</w:t>
            </w:r>
          </w:p>
        </w:tc>
      </w:tr>
      <w:tr w:rsidR="00995121" w:rsidRPr="00995121" w14:paraId="4F1D8E89" w14:textId="77777777" w:rsidTr="00EA6C70">
        <w:trPr>
          <w:trHeight w:val="621"/>
          <w:jc w:val="center"/>
        </w:trPr>
        <w:tc>
          <w:tcPr>
            <w:tcW w:w="0" w:type="auto"/>
            <w:vAlign w:val="center"/>
            <w:hideMark/>
          </w:tcPr>
          <w:p w14:paraId="2524CBEC" w14:textId="77777777" w:rsidR="00995121" w:rsidRDefault="00995121" w:rsidP="00995121">
            <w:pPr>
              <w:jc w:val="center"/>
            </w:pPr>
            <w:r>
              <w:t>Bankrupt (1)</w:t>
            </w:r>
          </w:p>
        </w:tc>
        <w:tc>
          <w:tcPr>
            <w:tcW w:w="0" w:type="auto"/>
            <w:vAlign w:val="center"/>
            <w:hideMark/>
          </w:tcPr>
          <w:p w14:paraId="0FAFE2A5" w14:textId="77777777" w:rsidR="00995121" w:rsidRDefault="00995121" w:rsidP="00995121">
            <w:pPr>
              <w:jc w:val="center"/>
            </w:pPr>
            <w:r>
              <w:t>FN: 193</w:t>
            </w:r>
          </w:p>
        </w:tc>
        <w:tc>
          <w:tcPr>
            <w:tcW w:w="0" w:type="auto"/>
            <w:vAlign w:val="center"/>
            <w:hideMark/>
          </w:tcPr>
          <w:p w14:paraId="69969979" w14:textId="77777777" w:rsidR="00995121" w:rsidRDefault="00995121" w:rsidP="00995121">
            <w:pPr>
              <w:jc w:val="center"/>
            </w:pPr>
            <w:r>
              <w:t>TP: 27</w:t>
            </w:r>
          </w:p>
        </w:tc>
        <w:tc>
          <w:tcPr>
            <w:tcW w:w="0" w:type="auto"/>
            <w:vAlign w:val="center"/>
            <w:hideMark/>
          </w:tcPr>
          <w:p w14:paraId="518AA660" w14:textId="77777777" w:rsidR="00995121" w:rsidRDefault="00995121" w:rsidP="00995121">
            <w:pPr>
              <w:jc w:val="center"/>
            </w:pPr>
            <w:r w:rsidRPr="00995121">
              <w:rPr>
                <w:b/>
                <w:bCs/>
              </w:rPr>
              <w:t>Sensitivity</w:t>
            </w:r>
            <w:r>
              <w:t>: 12.27%</w:t>
            </w:r>
          </w:p>
        </w:tc>
      </w:tr>
      <w:tr w:rsidR="00995121" w:rsidRPr="00995121" w14:paraId="795518A6" w14:textId="77777777" w:rsidTr="00EA6C70">
        <w:trPr>
          <w:trHeight w:val="621"/>
          <w:jc w:val="center"/>
        </w:trPr>
        <w:tc>
          <w:tcPr>
            <w:tcW w:w="0" w:type="auto"/>
            <w:vAlign w:val="center"/>
            <w:hideMark/>
          </w:tcPr>
          <w:p w14:paraId="3BF1F98F" w14:textId="77777777" w:rsidR="00995121" w:rsidRDefault="00995121" w:rsidP="00995121">
            <w:pPr>
              <w:jc w:val="center"/>
            </w:pPr>
            <w:r>
              <w:t>Actual Values</w:t>
            </w:r>
          </w:p>
        </w:tc>
        <w:tc>
          <w:tcPr>
            <w:tcW w:w="0" w:type="auto"/>
            <w:vAlign w:val="center"/>
            <w:hideMark/>
          </w:tcPr>
          <w:p w14:paraId="4CFFA9FB" w14:textId="77777777" w:rsidR="00995121" w:rsidRDefault="00995121" w:rsidP="00995121">
            <w:pPr>
              <w:jc w:val="center"/>
            </w:pPr>
            <w:r>
              <w:t>Predict 0 acc: 97.15%</w:t>
            </w:r>
          </w:p>
        </w:tc>
        <w:tc>
          <w:tcPr>
            <w:tcW w:w="0" w:type="auto"/>
            <w:vAlign w:val="center"/>
            <w:hideMark/>
          </w:tcPr>
          <w:p w14:paraId="0728E385" w14:textId="77777777" w:rsidR="00995121" w:rsidRDefault="00995121" w:rsidP="00995121">
            <w:pPr>
              <w:jc w:val="center"/>
            </w:pPr>
            <w:r>
              <w:t>Precision: 51.92%</w:t>
            </w:r>
          </w:p>
        </w:tc>
        <w:tc>
          <w:tcPr>
            <w:tcW w:w="0" w:type="auto"/>
            <w:vAlign w:val="center"/>
            <w:hideMark/>
          </w:tcPr>
          <w:p w14:paraId="46AD16EB" w14:textId="77777777" w:rsidR="00995121" w:rsidRDefault="00995121" w:rsidP="00995121">
            <w:pPr>
              <w:jc w:val="center"/>
            </w:pPr>
            <w:r w:rsidRPr="00995121">
              <w:rPr>
                <w:b/>
                <w:bCs/>
              </w:rPr>
              <w:t>Accuracy</w:t>
            </w:r>
            <w:r>
              <w:t>: 96.80%</w:t>
            </w:r>
          </w:p>
        </w:tc>
      </w:tr>
    </w:tbl>
    <w:p w14:paraId="1EC78C6C" w14:textId="77777777" w:rsidR="00995121" w:rsidRPr="00995121" w:rsidRDefault="00995121" w:rsidP="00995121"/>
    <w:p w14:paraId="0F90C433" w14:textId="77777777" w:rsidR="00482B87" w:rsidRPr="00482B87" w:rsidRDefault="00482B87" w:rsidP="00482B87">
      <w:pPr>
        <w:pStyle w:val="NormalWeb"/>
        <w:rPr>
          <w:rFonts w:asciiTheme="minorHAnsi" w:hAnsiTheme="minorHAnsi" w:cstheme="minorBidi"/>
        </w:rPr>
      </w:pPr>
      <w:r w:rsidRPr="00995121">
        <w:rPr>
          <w:rFonts w:asciiTheme="minorHAnsi" w:hAnsiTheme="minorHAnsi" w:cstheme="minorBidi"/>
          <w:b/>
          <w:bCs/>
        </w:rPr>
        <w:t>Analysis</w:t>
      </w:r>
      <w:r w:rsidRPr="00482B87">
        <w:rPr>
          <w:rFonts w:asciiTheme="minorHAnsi" w:hAnsiTheme="minorHAnsi" w:cstheme="minorBidi"/>
        </w:rPr>
        <w:t>: Model 2 achieves the highest accuracy (96.8%) and specificity (99.6%), with very few non-bankrupt companies misclassified. However, its sensitivity is low at 12.3%, meaning it misses most bankrupt companies.</w:t>
      </w:r>
    </w:p>
    <w:p w14:paraId="151575D8" w14:textId="77777777" w:rsidR="00995121" w:rsidRDefault="00995121" w:rsidP="00482B87">
      <w:pPr>
        <w:pStyle w:val="NormalWeb"/>
        <w:rPr>
          <w:rFonts w:asciiTheme="minorHAnsi" w:hAnsiTheme="minorHAnsi" w:cstheme="minorBidi"/>
          <w:b/>
          <w:bCs/>
        </w:rPr>
      </w:pPr>
    </w:p>
    <w:p w14:paraId="520B9AE0" w14:textId="3C8DB3B5" w:rsidR="00995121" w:rsidRPr="00995121" w:rsidRDefault="00995121" w:rsidP="00995121">
      <w:pPr>
        <w:spacing w:after="0"/>
        <w:rPr>
          <w:b/>
          <w:bCs/>
        </w:rPr>
      </w:pPr>
      <w:r>
        <w:rPr>
          <w:b/>
          <w:bCs/>
        </w:rPr>
        <w:t xml:space="preserve">Table 4: </w:t>
      </w:r>
      <w:r w:rsidRPr="00995121">
        <w:rPr>
          <w:b/>
          <w:bCs/>
        </w:rPr>
        <w:t>Model 3 Confusion Matrix</w:t>
      </w:r>
    </w:p>
    <w:tbl>
      <w:tblPr>
        <w:tblStyle w:val="TableGrid"/>
        <w:tblW w:w="9786" w:type="dxa"/>
        <w:jc w:val="center"/>
        <w:tblLook w:val="04A0" w:firstRow="1" w:lastRow="0" w:firstColumn="1" w:lastColumn="0" w:noHBand="0" w:noVBand="1"/>
      </w:tblPr>
      <w:tblGrid>
        <w:gridCol w:w="2293"/>
        <w:gridCol w:w="2703"/>
        <w:gridCol w:w="2286"/>
        <w:gridCol w:w="2504"/>
      </w:tblGrid>
      <w:tr w:rsidR="00995121" w14:paraId="6ED527A4" w14:textId="77777777" w:rsidTr="00EA6C70">
        <w:trPr>
          <w:trHeight w:val="669"/>
          <w:jc w:val="center"/>
        </w:trPr>
        <w:tc>
          <w:tcPr>
            <w:tcW w:w="0" w:type="auto"/>
            <w:vAlign w:val="center"/>
            <w:hideMark/>
          </w:tcPr>
          <w:p w14:paraId="224154E6" w14:textId="77777777" w:rsidR="00995121" w:rsidRDefault="00995121" w:rsidP="00995121">
            <w:pPr>
              <w:jc w:val="center"/>
              <w:rPr>
                <w:b/>
                <w:bCs/>
              </w:rPr>
            </w:pPr>
            <w:r>
              <w:rPr>
                <w:b/>
                <w:bCs/>
              </w:rPr>
              <w:t>Confusion Matrix</w:t>
            </w:r>
          </w:p>
        </w:tc>
        <w:tc>
          <w:tcPr>
            <w:tcW w:w="0" w:type="auto"/>
            <w:vAlign w:val="center"/>
            <w:hideMark/>
          </w:tcPr>
          <w:p w14:paraId="3F62C702" w14:textId="77777777" w:rsidR="00995121" w:rsidRDefault="00995121" w:rsidP="00995121">
            <w:pPr>
              <w:jc w:val="center"/>
              <w:rPr>
                <w:b/>
                <w:bCs/>
              </w:rPr>
            </w:pPr>
            <w:r>
              <w:rPr>
                <w:b/>
                <w:bCs/>
              </w:rPr>
              <w:t>Predict 0</w:t>
            </w:r>
          </w:p>
        </w:tc>
        <w:tc>
          <w:tcPr>
            <w:tcW w:w="0" w:type="auto"/>
            <w:vAlign w:val="center"/>
            <w:hideMark/>
          </w:tcPr>
          <w:p w14:paraId="4B796E32" w14:textId="77777777" w:rsidR="00995121" w:rsidRDefault="00995121" w:rsidP="00995121">
            <w:pPr>
              <w:jc w:val="center"/>
              <w:rPr>
                <w:b/>
                <w:bCs/>
              </w:rPr>
            </w:pPr>
            <w:r>
              <w:rPr>
                <w:b/>
                <w:bCs/>
              </w:rPr>
              <w:t>Predict 1</w:t>
            </w:r>
          </w:p>
        </w:tc>
        <w:tc>
          <w:tcPr>
            <w:tcW w:w="0" w:type="auto"/>
            <w:vAlign w:val="center"/>
            <w:hideMark/>
          </w:tcPr>
          <w:p w14:paraId="0C853F2C" w14:textId="77777777" w:rsidR="00995121" w:rsidRDefault="00995121" w:rsidP="00995121">
            <w:pPr>
              <w:jc w:val="center"/>
              <w:rPr>
                <w:b/>
                <w:bCs/>
              </w:rPr>
            </w:pPr>
            <w:r>
              <w:rPr>
                <w:b/>
                <w:bCs/>
              </w:rPr>
              <w:t>Predicted Values</w:t>
            </w:r>
          </w:p>
        </w:tc>
      </w:tr>
      <w:tr w:rsidR="00995121" w14:paraId="5B6F7241" w14:textId="77777777" w:rsidTr="00EA6C70">
        <w:trPr>
          <w:trHeight w:val="705"/>
          <w:jc w:val="center"/>
        </w:trPr>
        <w:tc>
          <w:tcPr>
            <w:tcW w:w="0" w:type="auto"/>
            <w:vAlign w:val="center"/>
            <w:hideMark/>
          </w:tcPr>
          <w:p w14:paraId="025EA250" w14:textId="77777777" w:rsidR="00995121" w:rsidRDefault="00995121" w:rsidP="00995121">
            <w:pPr>
              <w:jc w:val="center"/>
            </w:pPr>
            <w:r>
              <w:t>Not Bankrupt (0)</w:t>
            </w:r>
          </w:p>
        </w:tc>
        <w:tc>
          <w:tcPr>
            <w:tcW w:w="0" w:type="auto"/>
            <w:vAlign w:val="center"/>
            <w:hideMark/>
          </w:tcPr>
          <w:p w14:paraId="0385818D" w14:textId="77777777" w:rsidR="00995121" w:rsidRDefault="00995121" w:rsidP="00995121">
            <w:pPr>
              <w:jc w:val="center"/>
            </w:pPr>
            <w:r>
              <w:t>TN: 6572</w:t>
            </w:r>
          </w:p>
        </w:tc>
        <w:tc>
          <w:tcPr>
            <w:tcW w:w="0" w:type="auto"/>
            <w:vAlign w:val="center"/>
            <w:hideMark/>
          </w:tcPr>
          <w:p w14:paraId="33C7B154" w14:textId="77777777" w:rsidR="00995121" w:rsidRDefault="00995121" w:rsidP="00995121">
            <w:pPr>
              <w:jc w:val="center"/>
            </w:pPr>
            <w:r>
              <w:t>FP: 27</w:t>
            </w:r>
          </w:p>
        </w:tc>
        <w:tc>
          <w:tcPr>
            <w:tcW w:w="0" w:type="auto"/>
            <w:vAlign w:val="center"/>
            <w:hideMark/>
          </w:tcPr>
          <w:p w14:paraId="0EEAA959" w14:textId="77777777" w:rsidR="00995121" w:rsidRDefault="00995121" w:rsidP="00995121">
            <w:pPr>
              <w:jc w:val="center"/>
            </w:pPr>
            <w:r w:rsidRPr="00995121">
              <w:rPr>
                <w:b/>
                <w:bCs/>
              </w:rPr>
              <w:t>Specificity</w:t>
            </w:r>
            <w:r>
              <w:t>: 99.59%</w:t>
            </w:r>
          </w:p>
        </w:tc>
      </w:tr>
      <w:tr w:rsidR="00995121" w14:paraId="3AF79457" w14:textId="77777777" w:rsidTr="00EA6C70">
        <w:trPr>
          <w:trHeight w:val="669"/>
          <w:jc w:val="center"/>
        </w:trPr>
        <w:tc>
          <w:tcPr>
            <w:tcW w:w="0" w:type="auto"/>
            <w:vAlign w:val="center"/>
            <w:hideMark/>
          </w:tcPr>
          <w:p w14:paraId="5D7F06EC" w14:textId="77777777" w:rsidR="00995121" w:rsidRDefault="00995121" w:rsidP="00995121">
            <w:pPr>
              <w:jc w:val="center"/>
            </w:pPr>
            <w:r>
              <w:t>Bankrupt (1)</w:t>
            </w:r>
          </w:p>
        </w:tc>
        <w:tc>
          <w:tcPr>
            <w:tcW w:w="0" w:type="auto"/>
            <w:vAlign w:val="center"/>
            <w:hideMark/>
          </w:tcPr>
          <w:p w14:paraId="6D39675F" w14:textId="77777777" w:rsidR="00995121" w:rsidRDefault="00995121" w:rsidP="00995121">
            <w:pPr>
              <w:jc w:val="center"/>
            </w:pPr>
            <w:r>
              <w:t>FN: 198</w:t>
            </w:r>
          </w:p>
        </w:tc>
        <w:tc>
          <w:tcPr>
            <w:tcW w:w="0" w:type="auto"/>
            <w:vAlign w:val="center"/>
            <w:hideMark/>
          </w:tcPr>
          <w:p w14:paraId="4E3F86F8" w14:textId="77777777" w:rsidR="00995121" w:rsidRDefault="00995121" w:rsidP="00995121">
            <w:pPr>
              <w:jc w:val="center"/>
            </w:pPr>
            <w:r>
              <w:t>TP: 22</w:t>
            </w:r>
          </w:p>
        </w:tc>
        <w:tc>
          <w:tcPr>
            <w:tcW w:w="0" w:type="auto"/>
            <w:vAlign w:val="center"/>
            <w:hideMark/>
          </w:tcPr>
          <w:p w14:paraId="7629C1AA" w14:textId="77777777" w:rsidR="00995121" w:rsidRDefault="00995121" w:rsidP="00995121">
            <w:pPr>
              <w:jc w:val="center"/>
            </w:pPr>
            <w:r w:rsidRPr="00995121">
              <w:rPr>
                <w:b/>
                <w:bCs/>
              </w:rPr>
              <w:t>Sensitivity</w:t>
            </w:r>
            <w:r>
              <w:t>: 10.00%</w:t>
            </w:r>
          </w:p>
        </w:tc>
      </w:tr>
      <w:tr w:rsidR="00995121" w14:paraId="72A83905" w14:textId="77777777" w:rsidTr="00EA6C70">
        <w:trPr>
          <w:trHeight w:val="669"/>
          <w:jc w:val="center"/>
        </w:trPr>
        <w:tc>
          <w:tcPr>
            <w:tcW w:w="0" w:type="auto"/>
            <w:vAlign w:val="center"/>
            <w:hideMark/>
          </w:tcPr>
          <w:p w14:paraId="47029191" w14:textId="77777777" w:rsidR="00995121" w:rsidRDefault="00995121" w:rsidP="00995121">
            <w:pPr>
              <w:jc w:val="center"/>
            </w:pPr>
            <w:r>
              <w:t>Actual Values</w:t>
            </w:r>
          </w:p>
        </w:tc>
        <w:tc>
          <w:tcPr>
            <w:tcW w:w="0" w:type="auto"/>
            <w:vAlign w:val="center"/>
            <w:hideMark/>
          </w:tcPr>
          <w:p w14:paraId="489737D9" w14:textId="77777777" w:rsidR="00995121" w:rsidRDefault="00995121" w:rsidP="00995121">
            <w:pPr>
              <w:jc w:val="center"/>
            </w:pPr>
            <w:r>
              <w:t>Predict 0 acc: 97.08%</w:t>
            </w:r>
          </w:p>
        </w:tc>
        <w:tc>
          <w:tcPr>
            <w:tcW w:w="0" w:type="auto"/>
            <w:vAlign w:val="center"/>
            <w:hideMark/>
          </w:tcPr>
          <w:p w14:paraId="6C46674E" w14:textId="77777777" w:rsidR="00995121" w:rsidRDefault="00995121" w:rsidP="00995121">
            <w:pPr>
              <w:jc w:val="center"/>
            </w:pPr>
            <w:r>
              <w:t>Precision: 44.90%</w:t>
            </w:r>
          </w:p>
        </w:tc>
        <w:tc>
          <w:tcPr>
            <w:tcW w:w="0" w:type="auto"/>
            <w:vAlign w:val="center"/>
            <w:hideMark/>
          </w:tcPr>
          <w:p w14:paraId="63F6159E" w14:textId="77777777" w:rsidR="00995121" w:rsidRDefault="00995121" w:rsidP="00995121">
            <w:pPr>
              <w:jc w:val="center"/>
            </w:pPr>
            <w:r w:rsidRPr="00995121">
              <w:rPr>
                <w:b/>
                <w:bCs/>
              </w:rPr>
              <w:t>Accuracy</w:t>
            </w:r>
            <w:r>
              <w:t>: 96.70%</w:t>
            </w:r>
          </w:p>
        </w:tc>
      </w:tr>
    </w:tbl>
    <w:p w14:paraId="5B7B3DA5" w14:textId="77777777" w:rsidR="00995121" w:rsidRDefault="00995121" w:rsidP="00482B87">
      <w:pPr>
        <w:pStyle w:val="NormalWeb"/>
        <w:rPr>
          <w:rFonts w:asciiTheme="minorHAnsi" w:hAnsiTheme="minorHAnsi" w:cstheme="minorBidi"/>
          <w:b/>
          <w:bCs/>
        </w:rPr>
      </w:pPr>
    </w:p>
    <w:p w14:paraId="3DF85005" w14:textId="20AA4EC7" w:rsidR="001713AC" w:rsidRPr="00482B87" w:rsidRDefault="00482B87" w:rsidP="00482B87">
      <w:pPr>
        <w:pStyle w:val="NormalWeb"/>
        <w:rPr>
          <w:rFonts w:asciiTheme="minorHAnsi" w:hAnsiTheme="minorHAnsi" w:cstheme="minorBidi"/>
        </w:rPr>
      </w:pPr>
      <w:r w:rsidRPr="00482B87">
        <w:rPr>
          <w:rFonts w:asciiTheme="minorHAnsi" w:hAnsiTheme="minorHAnsi" w:cstheme="minorBidi"/>
          <w:b/>
          <w:bCs/>
        </w:rPr>
        <w:t>Analysis</w:t>
      </w:r>
      <w:r w:rsidRPr="00482B87">
        <w:rPr>
          <w:rFonts w:asciiTheme="minorHAnsi" w:hAnsiTheme="minorHAnsi" w:cstheme="minorBidi"/>
        </w:rPr>
        <w:t>: Model 3 performs similarly to Model 2, with high specificity (99.6%) and accuracy (96.7%), but its sensitivity drops further to 10.0%, indicating even fewer bankrupt companies are correctly identified.</w:t>
      </w:r>
    </w:p>
    <w:p w14:paraId="2CF17D4F" w14:textId="77777777" w:rsidR="00482B87" w:rsidRPr="001713AC" w:rsidRDefault="00482B87" w:rsidP="001713AC">
      <w:pPr>
        <w:rPr>
          <w:b/>
          <w:bCs/>
        </w:rPr>
      </w:pPr>
      <w:r w:rsidRPr="001713AC">
        <w:rPr>
          <w:b/>
          <w:bCs/>
        </w:rPr>
        <w:t>Results and Discussion</w:t>
      </w:r>
    </w:p>
    <w:p w14:paraId="47610E13" w14:textId="77777777" w:rsidR="00482B87" w:rsidRPr="00482B87" w:rsidRDefault="00482B87" w:rsidP="00482B87">
      <w:pPr>
        <w:pStyle w:val="NormalWeb"/>
        <w:rPr>
          <w:rFonts w:asciiTheme="minorHAnsi" w:hAnsiTheme="minorHAnsi" w:cstheme="minorBidi"/>
        </w:rPr>
      </w:pPr>
      <w:r w:rsidRPr="00482B87">
        <w:rPr>
          <w:rFonts w:asciiTheme="minorHAnsi" w:hAnsiTheme="minorHAnsi" w:cstheme="minorBidi"/>
        </w:rPr>
        <w:t>The three models present a trade-off between sensitivity and specificity:</w:t>
      </w:r>
    </w:p>
    <w:p w14:paraId="7165C897" w14:textId="77777777" w:rsidR="00482B87" w:rsidRPr="00482B87" w:rsidRDefault="00482B87" w:rsidP="00482B87">
      <w:pPr>
        <w:pStyle w:val="NormalWeb"/>
        <w:rPr>
          <w:rFonts w:asciiTheme="minorHAnsi" w:hAnsiTheme="minorHAnsi" w:cstheme="minorBidi"/>
        </w:rPr>
      </w:pPr>
      <w:r w:rsidRPr="001713AC">
        <w:rPr>
          <w:rFonts w:asciiTheme="minorHAnsi" w:hAnsiTheme="minorHAnsi" w:cstheme="minorBidi"/>
          <w:b/>
          <w:bCs/>
        </w:rPr>
        <w:t>Model 1</w:t>
      </w:r>
      <w:r w:rsidRPr="00482B87">
        <w:rPr>
          <w:rFonts w:asciiTheme="minorHAnsi" w:hAnsiTheme="minorHAnsi" w:cstheme="minorBidi"/>
        </w:rPr>
        <w:t xml:space="preserve"> excels in detecting bankrupt companies (sensitivity: 56.4%), making it the most effective at identifying actual bankruptcies. However, its lower precision (39.7%) means it also flags more non-bankrupt companies as bankrupt, increasing false positives.</w:t>
      </w:r>
    </w:p>
    <w:p w14:paraId="68CD32F4" w14:textId="77777777" w:rsidR="00482B87" w:rsidRPr="00482B87" w:rsidRDefault="00482B87" w:rsidP="00482B87">
      <w:pPr>
        <w:pStyle w:val="NormalWeb"/>
        <w:rPr>
          <w:rFonts w:asciiTheme="minorHAnsi" w:hAnsiTheme="minorHAnsi" w:cstheme="minorBidi"/>
        </w:rPr>
      </w:pPr>
      <w:r w:rsidRPr="001713AC">
        <w:rPr>
          <w:rFonts w:asciiTheme="minorHAnsi" w:hAnsiTheme="minorHAnsi" w:cstheme="minorBidi"/>
          <w:b/>
          <w:bCs/>
        </w:rPr>
        <w:t>Model 2</w:t>
      </w:r>
      <w:r w:rsidRPr="00482B87">
        <w:rPr>
          <w:rFonts w:asciiTheme="minorHAnsi" w:hAnsiTheme="minorHAnsi" w:cstheme="minorBidi"/>
        </w:rPr>
        <w:t xml:space="preserve"> offers the highest accuracy (96.8%) and specificity (99.6%), minimizing false positives (precision: 51.9%). Yet, its sensitivity (12.3%) is poor, missing most bankrupt companies.</w:t>
      </w:r>
    </w:p>
    <w:p w14:paraId="23289C46" w14:textId="77777777" w:rsidR="00482B87" w:rsidRPr="00482B87" w:rsidRDefault="00482B87" w:rsidP="00482B87">
      <w:pPr>
        <w:pStyle w:val="NormalWeb"/>
        <w:rPr>
          <w:rFonts w:asciiTheme="minorHAnsi" w:hAnsiTheme="minorHAnsi" w:cstheme="minorBidi"/>
        </w:rPr>
      </w:pPr>
      <w:r w:rsidRPr="001713AC">
        <w:rPr>
          <w:rFonts w:asciiTheme="minorHAnsi" w:hAnsiTheme="minorHAnsi" w:cstheme="minorBidi"/>
          <w:b/>
          <w:bCs/>
        </w:rPr>
        <w:t>Model 3</w:t>
      </w:r>
      <w:r w:rsidRPr="00482B87">
        <w:rPr>
          <w:rFonts w:asciiTheme="minorHAnsi" w:hAnsiTheme="minorHAnsi" w:cstheme="minorBidi"/>
        </w:rPr>
        <w:t xml:space="preserve"> mirrors Model 2’s high specificity (99.6%) and accuracy (96.7%), but its sensitivity (10.0%) is the lowest, making it the least effective at identifying bankruptcies.</w:t>
      </w:r>
    </w:p>
    <w:p w14:paraId="67FFF6E7" w14:textId="77777777" w:rsidR="00482B87" w:rsidRPr="00482B87" w:rsidRDefault="00482B87" w:rsidP="00482B87">
      <w:pPr>
        <w:pStyle w:val="NormalWeb"/>
        <w:rPr>
          <w:rFonts w:asciiTheme="minorHAnsi" w:hAnsiTheme="minorHAnsi" w:cstheme="minorBidi"/>
        </w:rPr>
      </w:pPr>
      <w:r w:rsidRPr="00482B87">
        <w:rPr>
          <w:rFonts w:asciiTheme="minorHAnsi" w:hAnsiTheme="minorHAnsi" w:cstheme="minorBidi"/>
        </w:rPr>
        <w:t>In bankruptcy prediction, failing to identify a bankrupt company (false negative) is often more costly than incorrectly predicting bankruptcy for a non-bankrupt company (false positive). Thus, Model 1 may be the most suitable due to its higher sensitivity, despite its lower precision. However, if the priority is to minimize false positives, Model 2 could be preferred for its balance of high accuracy and precision.</w:t>
      </w:r>
    </w:p>
    <w:p w14:paraId="3BF16C13" w14:textId="409CFB64" w:rsidR="00482B87" w:rsidRDefault="00482B87" w:rsidP="00EA6C70">
      <w:pPr>
        <w:pStyle w:val="NormalWeb"/>
        <w:rPr>
          <w:rFonts w:asciiTheme="minorHAnsi" w:hAnsiTheme="minorHAnsi" w:cstheme="minorBidi"/>
        </w:rPr>
      </w:pPr>
      <w:r w:rsidRPr="00482B87">
        <w:rPr>
          <w:rFonts w:asciiTheme="minorHAnsi" w:hAnsiTheme="minorHAnsi" w:cstheme="minorBidi"/>
        </w:rPr>
        <w:lastRenderedPageBreak/>
        <w:t>The choice of model depends on the specific goals and tolerance for different types of errors. Future improvements could involve adjusting the classification threshold or exploring alternative models to enhance both sensitivity and specificity.</w:t>
      </w:r>
    </w:p>
    <w:p w14:paraId="45A79005" w14:textId="77777777" w:rsidR="00EA6C70" w:rsidRPr="00EA6C70" w:rsidRDefault="00EA6C70" w:rsidP="00EA6C70">
      <w:pPr>
        <w:pStyle w:val="NormalWeb"/>
        <w:rPr>
          <w:rFonts w:asciiTheme="minorHAnsi" w:hAnsiTheme="minorHAnsi" w:cstheme="minorBidi"/>
        </w:rPr>
      </w:pPr>
    </w:p>
    <w:p w14:paraId="6533F941" w14:textId="614AC1E0" w:rsidR="001E0585" w:rsidRPr="001E0585" w:rsidRDefault="001E0585" w:rsidP="001E0585">
      <w:pPr>
        <w:rPr>
          <w:b/>
          <w:bCs/>
        </w:rPr>
      </w:pPr>
      <w:r>
        <w:rPr>
          <w:b/>
          <w:bCs/>
        </w:rPr>
        <w:t>I</w:t>
      </w:r>
      <w:r w:rsidRPr="001E0585">
        <w:rPr>
          <w:b/>
          <w:bCs/>
        </w:rPr>
        <w:t>ntroduction to Naive Bayes Classifier (NBC) Section</w:t>
      </w:r>
    </w:p>
    <w:p w14:paraId="15EE0EDA" w14:textId="77777777" w:rsidR="001E0585" w:rsidRPr="001E0585" w:rsidRDefault="001E0585" w:rsidP="001E0585">
      <w:r w:rsidRPr="001E0585">
        <w:t xml:space="preserve">After evaluating the logistic regression model results, which highlighted a persistent trade-off between sensitivity and specificity in predicting bankruptcy, we opted to </w:t>
      </w:r>
      <w:r w:rsidRPr="001E0585">
        <w:rPr>
          <w:b/>
          <w:bCs/>
        </w:rPr>
        <w:t>explore Naive Bayes Classifiers (NBC)</w:t>
      </w:r>
      <w:r w:rsidRPr="001E0585">
        <w:t xml:space="preserve"> to assess their performance as an alternative approach. This decision was driven by the need to address the challenges posed by our dataset, particularly the class imbalance where bankruptcies represent a small fraction of the total observations. To tackle this, we implemented an NBC with Laplace smoothing, a technique that reduces the model's sensitivity to class imbalance by handling zero probabilities effectively.</w:t>
      </w:r>
    </w:p>
    <w:p w14:paraId="68BC8BAC" w14:textId="675017FB" w:rsidR="001E0585" w:rsidRPr="001E0585" w:rsidRDefault="001E0585" w:rsidP="001E0585">
      <w:r w:rsidRPr="001E0585">
        <w:t>For this analysis, the dataset was split into 7</w:t>
      </w:r>
      <w:r>
        <w:t>0</w:t>
      </w:r>
      <w:r w:rsidRPr="001E0585">
        <w:t xml:space="preserve">% training and </w:t>
      </w:r>
      <w:r>
        <w:t>30</w:t>
      </w:r>
      <w:r w:rsidRPr="001E0585">
        <w:t>% testing sets, ensuring a robust framework for model evaluation. The NBC model yielded promising results, achieving a significant improvement in sensitivity, correctly identifying 5</w:t>
      </w:r>
      <w:r>
        <w:t>0</w:t>
      </w:r>
      <w:r w:rsidRPr="001E0585">
        <w:t xml:space="preserve"> out of 57 bankruptcies in the test set, which translates to a sensitivity of 89.5%. However, this enhancement came at the expense of precision, which fell to 9.7%, reflecting a higher rate of false positives. These key results underscore the trade-offs inherent in the NBC approach and set the stage for a deeper examination of its performance.</w:t>
      </w:r>
    </w:p>
    <w:p w14:paraId="24473475" w14:textId="1A07F95E" w:rsidR="001E0585" w:rsidRPr="001E0585" w:rsidRDefault="001E0585" w:rsidP="001E0585">
      <w:r w:rsidRPr="001E0585">
        <w:t>The following sections delve into a detailed analysis of the NBC model's outcomes, with a focus on the confusion matrix, which provides a comprehensive view of its predictive capabilities. This exploration allows us to better understand how NBC compares to the logistic regression model and its suitability for bankruptcy prediction in the context of our data.</w:t>
      </w:r>
      <w:r w:rsidR="00057FA3">
        <w:br/>
      </w:r>
    </w:p>
    <w:p w14:paraId="31F96DF5" w14:textId="163C1540" w:rsidR="00057FA3" w:rsidRPr="00057FA3" w:rsidRDefault="00057FA3" w:rsidP="00057FA3">
      <w:pPr>
        <w:spacing w:after="0"/>
        <w:rPr>
          <w:b/>
          <w:bCs/>
        </w:rPr>
      </w:pPr>
      <w:r>
        <w:rPr>
          <w:b/>
          <w:bCs/>
        </w:rPr>
        <w:t xml:space="preserve">Table 5: </w:t>
      </w:r>
      <w:r w:rsidRPr="00057FA3">
        <w:rPr>
          <w:b/>
          <w:bCs/>
        </w:rPr>
        <w:t>NBC Model 1 Confusion Matrix</w:t>
      </w:r>
    </w:p>
    <w:tbl>
      <w:tblPr>
        <w:tblStyle w:val="TableGrid"/>
        <w:tblW w:w="9814" w:type="dxa"/>
        <w:jc w:val="center"/>
        <w:tblLook w:val="04A0" w:firstRow="1" w:lastRow="0" w:firstColumn="1" w:lastColumn="0" w:noHBand="0" w:noVBand="1"/>
      </w:tblPr>
      <w:tblGrid>
        <w:gridCol w:w="2332"/>
        <w:gridCol w:w="2751"/>
        <w:gridCol w:w="2183"/>
        <w:gridCol w:w="2548"/>
      </w:tblGrid>
      <w:tr w:rsidR="00057FA3" w14:paraId="0FF85C21" w14:textId="77777777" w:rsidTr="00EA6C70">
        <w:trPr>
          <w:trHeight w:val="607"/>
          <w:jc w:val="center"/>
        </w:trPr>
        <w:tc>
          <w:tcPr>
            <w:tcW w:w="0" w:type="auto"/>
            <w:vAlign w:val="center"/>
            <w:hideMark/>
          </w:tcPr>
          <w:p w14:paraId="48FC2B44" w14:textId="77777777" w:rsidR="00057FA3" w:rsidRDefault="00057FA3" w:rsidP="00057FA3">
            <w:pPr>
              <w:jc w:val="center"/>
              <w:rPr>
                <w:b/>
                <w:bCs/>
              </w:rPr>
            </w:pPr>
            <w:r>
              <w:rPr>
                <w:b/>
                <w:bCs/>
              </w:rPr>
              <w:t>Confusion Matrix</w:t>
            </w:r>
          </w:p>
        </w:tc>
        <w:tc>
          <w:tcPr>
            <w:tcW w:w="0" w:type="auto"/>
            <w:vAlign w:val="center"/>
            <w:hideMark/>
          </w:tcPr>
          <w:p w14:paraId="0D14B2B0" w14:textId="77777777" w:rsidR="00057FA3" w:rsidRDefault="00057FA3" w:rsidP="00057FA3">
            <w:pPr>
              <w:jc w:val="center"/>
              <w:rPr>
                <w:b/>
                <w:bCs/>
              </w:rPr>
            </w:pPr>
            <w:r>
              <w:rPr>
                <w:b/>
                <w:bCs/>
              </w:rPr>
              <w:t>Predict 0</w:t>
            </w:r>
          </w:p>
        </w:tc>
        <w:tc>
          <w:tcPr>
            <w:tcW w:w="0" w:type="auto"/>
            <w:vAlign w:val="center"/>
            <w:hideMark/>
          </w:tcPr>
          <w:p w14:paraId="6E17BB63" w14:textId="77777777" w:rsidR="00057FA3" w:rsidRDefault="00057FA3" w:rsidP="00057FA3">
            <w:pPr>
              <w:jc w:val="center"/>
              <w:rPr>
                <w:b/>
                <w:bCs/>
              </w:rPr>
            </w:pPr>
            <w:r>
              <w:rPr>
                <w:b/>
                <w:bCs/>
              </w:rPr>
              <w:t>Predict 1</w:t>
            </w:r>
          </w:p>
        </w:tc>
        <w:tc>
          <w:tcPr>
            <w:tcW w:w="0" w:type="auto"/>
            <w:vAlign w:val="center"/>
            <w:hideMark/>
          </w:tcPr>
          <w:p w14:paraId="1F7CC0AC" w14:textId="77777777" w:rsidR="00057FA3" w:rsidRDefault="00057FA3" w:rsidP="00057FA3">
            <w:pPr>
              <w:jc w:val="center"/>
              <w:rPr>
                <w:b/>
                <w:bCs/>
              </w:rPr>
            </w:pPr>
            <w:r>
              <w:rPr>
                <w:b/>
                <w:bCs/>
              </w:rPr>
              <w:t>Predicted Values</w:t>
            </w:r>
          </w:p>
        </w:tc>
      </w:tr>
      <w:tr w:rsidR="00057FA3" w14:paraId="42157316" w14:textId="77777777" w:rsidTr="00EA6C70">
        <w:trPr>
          <w:trHeight w:val="640"/>
          <w:jc w:val="center"/>
        </w:trPr>
        <w:tc>
          <w:tcPr>
            <w:tcW w:w="0" w:type="auto"/>
            <w:vAlign w:val="center"/>
            <w:hideMark/>
          </w:tcPr>
          <w:p w14:paraId="45F32911" w14:textId="77777777" w:rsidR="00057FA3" w:rsidRDefault="00057FA3" w:rsidP="00057FA3">
            <w:pPr>
              <w:jc w:val="center"/>
            </w:pPr>
            <w:r>
              <w:t>Not Bankrupt (0)</w:t>
            </w:r>
          </w:p>
        </w:tc>
        <w:tc>
          <w:tcPr>
            <w:tcW w:w="0" w:type="auto"/>
            <w:vAlign w:val="center"/>
            <w:hideMark/>
          </w:tcPr>
          <w:p w14:paraId="1C7B4B2B" w14:textId="77777777" w:rsidR="00057FA3" w:rsidRDefault="00057FA3" w:rsidP="00057FA3">
            <w:pPr>
              <w:jc w:val="center"/>
            </w:pPr>
            <w:r>
              <w:t>TN: 285</w:t>
            </w:r>
          </w:p>
        </w:tc>
        <w:tc>
          <w:tcPr>
            <w:tcW w:w="0" w:type="auto"/>
            <w:vAlign w:val="center"/>
            <w:hideMark/>
          </w:tcPr>
          <w:p w14:paraId="40FF69DE" w14:textId="77777777" w:rsidR="00057FA3" w:rsidRDefault="00057FA3" w:rsidP="00057FA3">
            <w:pPr>
              <w:jc w:val="center"/>
            </w:pPr>
            <w:r>
              <w:t>FP: 1700</w:t>
            </w:r>
          </w:p>
        </w:tc>
        <w:tc>
          <w:tcPr>
            <w:tcW w:w="0" w:type="auto"/>
            <w:vAlign w:val="center"/>
            <w:hideMark/>
          </w:tcPr>
          <w:p w14:paraId="218D3ACC" w14:textId="77777777" w:rsidR="00057FA3" w:rsidRDefault="00057FA3" w:rsidP="00057FA3">
            <w:pPr>
              <w:jc w:val="center"/>
            </w:pPr>
            <w:r w:rsidRPr="00057FA3">
              <w:rPr>
                <w:b/>
                <w:bCs/>
              </w:rPr>
              <w:t>Specificity</w:t>
            </w:r>
            <w:r>
              <w:t>: 14.36%</w:t>
            </w:r>
          </w:p>
        </w:tc>
      </w:tr>
      <w:tr w:rsidR="00057FA3" w14:paraId="1FFE1D8A" w14:textId="77777777" w:rsidTr="00EA6C70">
        <w:trPr>
          <w:trHeight w:val="607"/>
          <w:jc w:val="center"/>
        </w:trPr>
        <w:tc>
          <w:tcPr>
            <w:tcW w:w="0" w:type="auto"/>
            <w:vAlign w:val="center"/>
            <w:hideMark/>
          </w:tcPr>
          <w:p w14:paraId="4BECD7B3" w14:textId="77777777" w:rsidR="00057FA3" w:rsidRDefault="00057FA3" w:rsidP="00057FA3">
            <w:pPr>
              <w:jc w:val="center"/>
            </w:pPr>
            <w:r>
              <w:t>Bankrupt (1)</w:t>
            </w:r>
          </w:p>
        </w:tc>
        <w:tc>
          <w:tcPr>
            <w:tcW w:w="0" w:type="auto"/>
            <w:vAlign w:val="center"/>
            <w:hideMark/>
          </w:tcPr>
          <w:p w14:paraId="581BDD85" w14:textId="77777777" w:rsidR="00057FA3" w:rsidRDefault="00057FA3" w:rsidP="00057FA3">
            <w:pPr>
              <w:jc w:val="center"/>
            </w:pPr>
            <w:r>
              <w:t>FN: 5</w:t>
            </w:r>
          </w:p>
        </w:tc>
        <w:tc>
          <w:tcPr>
            <w:tcW w:w="0" w:type="auto"/>
            <w:vAlign w:val="center"/>
            <w:hideMark/>
          </w:tcPr>
          <w:p w14:paraId="400E1BF2" w14:textId="77777777" w:rsidR="00057FA3" w:rsidRDefault="00057FA3" w:rsidP="00057FA3">
            <w:pPr>
              <w:jc w:val="center"/>
            </w:pPr>
            <w:r>
              <w:t>TP: 56</w:t>
            </w:r>
          </w:p>
        </w:tc>
        <w:tc>
          <w:tcPr>
            <w:tcW w:w="0" w:type="auto"/>
            <w:vAlign w:val="center"/>
            <w:hideMark/>
          </w:tcPr>
          <w:p w14:paraId="7852EA94" w14:textId="77777777" w:rsidR="00057FA3" w:rsidRDefault="00057FA3" w:rsidP="00057FA3">
            <w:pPr>
              <w:jc w:val="center"/>
            </w:pPr>
            <w:r w:rsidRPr="00057FA3">
              <w:rPr>
                <w:b/>
                <w:bCs/>
              </w:rPr>
              <w:t>Sensitivity</w:t>
            </w:r>
            <w:r>
              <w:t>: 91.80%</w:t>
            </w:r>
          </w:p>
        </w:tc>
      </w:tr>
      <w:tr w:rsidR="00057FA3" w14:paraId="2DD509FC" w14:textId="77777777" w:rsidTr="00EA6C70">
        <w:trPr>
          <w:trHeight w:val="607"/>
          <w:jc w:val="center"/>
        </w:trPr>
        <w:tc>
          <w:tcPr>
            <w:tcW w:w="0" w:type="auto"/>
            <w:vAlign w:val="center"/>
            <w:hideMark/>
          </w:tcPr>
          <w:p w14:paraId="72BFEEA7" w14:textId="77777777" w:rsidR="00057FA3" w:rsidRDefault="00057FA3" w:rsidP="00057FA3">
            <w:pPr>
              <w:jc w:val="center"/>
            </w:pPr>
            <w:r>
              <w:t>Actual Values</w:t>
            </w:r>
          </w:p>
        </w:tc>
        <w:tc>
          <w:tcPr>
            <w:tcW w:w="0" w:type="auto"/>
            <w:vAlign w:val="center"/>
            <w:hideMark/>
          </w:tcPr>
          <w:p w14:paraId="48336D5C" w14:textId="77777777" w:rsidR="00057FA3" w:rsidRDefault="00057FA3" w:rsidP="00057FA3">
            <w:pPr>
              <w:jc w:val="center"/>
            </w:pPr>
            <w:r>
              <w:t>Predict 0 acc: 98.27%</w:t>
            </w:r>
          </w:p>
        </w:tc>
        <w:tc>
          <w:tcPr>
            <w:tcW w:w="0" w:type="auto"/>
            <w:vAlign w:val="center"/>
            <w:hideMark/>
          </w:tcPr>
          <w:p w14:paraId="77F74373" w14:textId="77777777" w:rsidR="00057FA3" w:rsidRDefault="00057FA3" w:rsidP="00057FA3">
            <w:pPr>
              <w:jc w:val="center"/>
            </w:pPr>
            <w:r>
              <w:t>Precision: 3.19%</w:t>
            </w:r>
          </w:p>
        </w:tc>
        <w:tc>
          <w:tcPr>
            <w:tcW w:w="0" w:type="auto"/>
            <w:vAlign w:val="center"/>
            <w:hideMark/>
          </w:tcPr>
          <w:p w14:paraId="63E39B98" w14:textId="77777777" w:rsidR="00057FA3" w:rsidRDefault="00057FA3" w:rsidP="00057FA3">
            <w:pPr>
              <w:jc w:val="center"/>
            </w:pPr>
            <w:r w:rsidRPr="00057FA3">
              <w:rPr>
                <w:b/>
                <w:bCs/>
              </w:rPr>
              <w:t>Accuracy</w:t>
            </w:r>
            <w:r>
              <w:t>: 16.67%</w:t>
            </w:r>
          </w:p>
        </w:tc>
      </w:tr>
    </w:tbl>
    <w:p w14:paraId="7F523A62" w14:textId="77777777" w:rsidR="00057FA3" w:rsidRDefault="00057FA3" w:rsidP="00057FA3">
      <w:pPr>
        <w:rPr>
          <w:b/>
          <w:bCs/>
        </w:rPr>
      </w:pPr>
    </w:p>
    <w:p w14:paraId="39FF3FBD" w14:textId="2DADCB05" w:rsidR="00057FA3" w:rsidRPr="00057FA3" w:rsidRDefault="00057FA3" w:rsidP="00057FA3">
      <w:r w:rsidRPr="00057FA3">
        <w:rPr>
          <w:b/>
          <w:bCs/>
        </w:rPr>
        <w:t>NBC Model 1</w:t>
      </w:r>
      <w:r w:rsidRPr="00057FA3">
        <w:t xml:space="preserve">: </w:t>
      </w:r>
    </w:p>
    <w:p w14:paraId="103D11FA" w14:textId="77777777" w:rsidR="00057FA3" w:rsidRPr="00057FA3" w:rsidRDefault="00057FA3" w:rsidP="00057FA3">
      <w:pPr>
        <w:numPr>
          <w:ilvl w:val="0"/>
          <w:numId w:val="14"/>
        </w:numPr>
      </w:pPr>
      <w:r w:rsidRPr="00057FA3">
        <w:rPr>
          <w:b/>
          <w:bCs/>
        </w:rPr>
        <w:t>Strength</w:t>
      </w:r>
      <w:r w:rsidRPr="00057FA3">
        <w:t xml:space="preserve">: High sensitivity (91.80%) and Predict 0 accuracy (98.27%), meaning it correctly identifies most bankrupt </w:t>
      </w:r>
      <w:proofErr w:type="gramStart"/>
      <w:r w:rsidRPr="00057FA3">
        <w:t>companies</w:t>
      </w:r>
      <w:proofErr w:type="gramEnd"/>
      <w:r w:rsidRPr="00057FA3">
        <w:t xml:space="preserve"> and non-bankrupt predictions are reliable.</w:t>
      </w:r>
    </w:p>
    <w:p w14:paraId="11E765E9" w14:textId="77777777" w:rsidR="00057FA3" w:rsidRPr="00057FA3" w:rsidRDefault="00057FA3" w:rsidP="00057FA3">
      <w:pPr>
        <w:numPr>
          <w:ilvl w:val="0"/>
          <w:numId w:val="14"/>
        </w:numPr>
      </w:pPr>
      <w:r w:rsidRPr="00057FA3">
        <w:rPr>
          <w:b/>
          <w:bCs/>
        </w:rPr>
        <w:t>Weakness</w:t>
      </w:r>
      <w:r w:rsidRPr="00057FA3">
        <w:t>: Very low specificity (14.36%) and precision (3.19%), indicating many non-bankrupt companies are incorrectly classified as bankrupt, leading to a low overall accuracy (16.67%).</w:t>
      </w:r>
    </w:p>
    <w:p w14:paraId="171C3B1D" w14:textId="753D570F" w:rsidR="00057FA3" w:rsidRDefault="00057FA3" w:rsidP="00482B87"/>
    <w:p w14:paraId="514C622B" w14:textId="4FCEAD4D" w:rsidR="00057FA3" w:rsidRPr="00057FA3" w:rsidRDefault="00057FA3" w:rsidP="00057FA3">
      <w:pPr>
        <w:spacing w:after="0"/>
        <w:rPr>
          <w:b/>
          <w:bCs/>
        </w:rPr>
      </w:pPr>
      <w:r>
        <w:rPr>
          <w:b/>
          <w:bCs/>
        </w:rPr>
        <w:t xml:space="preserve">Table 6: </w:t>
      </w:r>
      <w:r w:rsidRPr="00057FA3">
        <w:rPr>
          <w:b/>
          <w:bCs/>
        </w:rPr>
        <w:t>NBC Model 2 Confusion Matrix</w:t>
      </w:r>
    </w:p>
    <w:tbl>
      <w:tblPr>
        <w:tblStyle w:val="TableGrid"/>
        <w:tblW w:w="9752" w:type="dxa"/>
        <w:jc w:val="center"/>
        <w:tblLook w:val="04A0" w:firstRow="1" w:lastRow="0" w:firstColumn="1" w:lastColumn="0" w:noHBand="0" w:noVBand="1"/>
      </w:tblPr>
      <w:tblGrid>
        <w:gridCol w:w="2318"/>
        <w:gridCol w:w="2733"/>
        <w:gridCol w:w="2169"/>
        <w:gridCol w:w="2532"/>
      </w:tblGrid>
      <w:tr w:rsidR="00057FA3" w14:paraId="619D5ECC" w14:textId="77777777" w:rsidTr="00EA6C70">
        <w:trPr>
          <w:trHeight w:val="564"/>
          <w:jc w:val="center"/>
        </w:trPr>
        <w:tc>
          <w:tcPr>
            <w:tcW w:w="0" w:type="auto"/>
            <w:vAlign w:val="center"/>
            <w:hideMark/>
          </w:tcPr>
          <w:p w14:paraId="7A5EDC17" w14:textId="77777777" w:rsidR="00057FA3" w:rsidRDefault="00057FA3" w:rsidP="00057FA3">
            <w:pPr>
              <w:jc w:val="center"/>
              <w:rPr>
                <w:b/>
                <w:bCs/>
              </w:rPr>
            </w:pPr>
            <w:r>
              <w:rPr>
                <w:b/>
                <w:bCs/>
              </w:rPr>
              <w:t>Confusion Matrix</w:t>
            </w:r>
          </w:p>
        </w:tc>
        <w:tc>
          <w:tcPr>
            <w:tcW w:w="0" w:type="auto"/>
            <w:vAlign w:val="center"/>
            <w:hideMark/>
          </w:tcPr>
          <w:p w14:paraId="242E61B5" w14:textId="77777777" w:rsidR="00057FA3" w:rsidRDefault="00057FA3" w:rsidP="00057FA3">
            <w:pPr>
              <w:jc w:val="center"/>
              <w:rPr>
                <w:b/>
                <w:bCs/>
              </w:rPr>
            </w:pPr>
            <w:r>
              <w:rPr>
                <w:b/>
                <w:bCs/>
              </w:rPr>
              <w:t>Predict 0</w:t>
            </w:r>
          </w:p>
        </w:tc>
        <w:tc>
          <w:tcPr>
            <w:tcW w:w="0" w:type="auto"/>
            <w:vAlign w:val="center"/>
            <w:hideMark/>
          </w:tcPr>
          <w:p w14:paraId="22672044" w14:textId="77777777" w:rsidR="00057FA3" w:rsidRDefault="00057FA3" w:rsidP="00057FA3">
            <w:pPr>
              <w:jc w:val="center"/>
              <w:rPr>
                <w:b/>
                <w:bCs/>
              </w:rPr>
            </w:pPr>
            <w:r>
              <w:rPr>
                <w:b/>
                <w:bCs/>
              </w:rPr>
              <w:t>Predict 1</w:t>
            </w:r>
          </w:p>
        </w:tc>
        <w:tc>
          <w:tcPr>
            <w:tcW w:w="0" w:type="auto"/>
            <w:vAlign w:val="center"/>
            <w:hideMark/>
          </w:tcPr>
          <w:p w14:paraId="694D9D6D" w14:textId="77777777" w:rsidR="00057FA3" w:rsidRDefault="00057FA3" w:rsidP="00057FA3">
            <w:pPr>
              <w:jc w:val="center"/>
              <w:rPr>
                <w:b/>
                <w:bCs/>
              </w:rPr>
            </w:pPr>
            <w:r>
              <w:rPr>
                <w:b/>
                <w:bCs/>
              </w:rPr>
              <w:t>Predicted Values</w:t>
            </w:r>
          </w:p>
        </w:tc>
      </w:tr>
      <w:tr w:rsidR="00057FA3" w14:paraId="3847AEAE" w14:textId="77777777" w:rsidTr="00EA6C70">
        <w:trPr>
          <w:trHeight w:val="594"/>
          <w:jc w:val="center"/>
        </w:trPr>
        <w:tc>
          <w:tcPr>
            <w:tcW w:w="0" w:type="auto"/>
            <w:vAlign w:val="center"/>
            <w:hideMark/>
          </w:tcPr>
          <w:p w14:paraId="6D4AB024" w14:textId="77777777" w:rsidR="00057FA3" w:rsidRDefault="00057FA3" w:rsidP="00057FA3">
            <w:pPr>
              <w:jc w:val="center"/>
            </w:pPr>
            <w:r>
              <w:t>Not Bankrupt (0)</w:t>
            </w:r>
          </w:p>
        </w:tc>
        <w:tc>
          <w:tcPr>
            <w:tcW w:w="0" w:type="auto"/>
            <w:vAlign w:val="center"/>
            <w:hideMark/>
          </w:tcPr>
          <w:p w14:paraId="655454D4" w14:textId="77777777" w:rsidR="00057FA3" w:rsidRDefault="00057FA3" w:rsidP="00057FA3">
            <w:pPr>
              <w:jc w:val="center"/>
            </w:pPr>
            <w:r>
              <w:t>TN: 515</w:t>
            </w:r>
          </w:p>
        </w:tc>
        <w:tc>
          <w:tcPr>
            <w:tcW w:w="0" w:type="auto"/>
            <w:vAlign w:val="center"/>
            <w:hideMark/>
          </w:tcPr>
          <w:p w14:paraId="6F473DAD" w14:textId="77777777" w:rsidR="00057FA3" w:rsidRDefault="00057FA3" w:rsidP="00057FA3">
            <w:pPr>
              <w:jc w:val="center"/>
            </w:pPr>
            <w:r>
              <w:t>FP: 1474</w:t>
            </w:r>
          </w:p>
        </w:tc>
        <w:tc>
          <w:tcPr>
            <w:tcW w:w="0" w:type="auto"/>
            <w:vAlign w:val="center"/>
            <w:hideMark/>
          </w:tcPr>
          <w:p w14:paraId="1B160EEF" w14:textId="77777777" w:rsidR="00057FA3" w:rsidRDefault="00057FA3" w:rsidP="00057FA3">
            <w:pPr>
              <w:jc w:val="center"/>
            </w:pPr>
            <w:r w:rsidRPr="00057FA3">
              <w:rPr>
                <w:b/>
                <w:bCs/>
              </w:rPr>
              <w:t>Specificity</w:t>
            </w:r>
            <w:r>
              <w:t>: 25.89%</w:t>
            </w:r>
          </w:p>
        </w:tc>
      </w:tr>
      <w:tr w:rsidR="00057FA3" w14:paraId="66F370D7" w14:textId="77777777" w:rsidTr="00EA6C70">
        <w:trPr>
          <w:trHeight w:val="564"/>
          <w:jc w:val="center"/>
        </w:trPr>
        <w:tc>
          <w:tcPr>
            <w:tcW w:w="0" w:type="auto"/>
            <w:vAlign w:val="center"/>
            <w:hideMark/>
          </w:tcPr>
          <w:p w14:paraId="31052A78" w14:textId="77777777" w:rsidR="00057FA3" w:rsidRDefault="00057FA3" w:rsidP="00057FA3">
            <w:pPr>
              <w:jc w:val="center"/>
            </w:pPr>
            <w:r>
              <w:t>Bankrupt (1)</w:t>
            </w:r>
          </w:p>
        </w:tc>
        <w:tc>
          <w:tcPr>
            <w:tcW w:w="0" w:type="auto"/>
            <w:vAlign w:val="center"/>
            <w:hideMark/>
          </w:tcPr>
          <w:p w14:paraId="2E3B0E98" w14:textId="77777777" w:rsidR="00057FA3" w:rsidRDefault="00057FA3" w:rsidP="00057FA3">
            <w:pPr>
              <w:jc w:val="center"/>
            </w:pPr>
            <w:r>
              <w:t>FN: 3</w:t>
            </w:r>
          </w:p>
        </w:tc>
        <w:tc>
          <w:tcPr>
            <w:tcW w:w="0" w:type="auto"/>
            <w:vAlign w:val="center"/>
            <w:hideMark/>
          </w:tcPr>
          <w:p w14:paraId="2AAB9E42" w14:textId="77777777" w:rsidR="00057FA3" w:rsidRDefault="00057FA3" w:rsidP="00057FA3">
            <w:pPr>
              <w:jc w:val="center"/>
            </w:pPr>
            <w:r>
              <w:t>TP: 54</w:t>
            </w:r>
          </w:p>
        </w:tc>
        <w:tc>
          <w:tcPr>
            <w:tcW w:w="0" w:type="auto"/>
            <w:vAlign w:val="center"/>
            <w:hideMark/>
          </w:tcPr>
          <w:p w14:paraId="14E316EE" w14:textId="77777777" w:rsidR="00057FA3" w:rsidRDefault="00057FA3" w:rsidP="00057FA3">
            <w:pPr>
              <w:jc w:val="center"/>
            </w:pPr>
            <w:r w:rsidRPr="00057FA3">
              <w:rPr>
                <w:b/>
                <w:bCs/>
              </w:rPr>
              <w:t>Sensitivity</w:t>
            </w:r>
            <w:r>
              <w:t>: 94.74%</w:t>
            </w:r>
          </w:p>
        </w:tc>
      </w:tr>
      <w:tr w:rsidR="00057FA3" w14:paraId="38BF3D17" w14:textId="77777777" w:rsidTr="00EA6C70">
        <w:trPr>
          <w:trHeight w:val="564"/>
          <w:jc w:val="center"/>
        </w:trPr>
        <w:tc>
          <w:tcPr>
            <w:tcW w:w="0" w:type="auto"/>
            <w:vAlign w:val="center"/>
            <w:hideMark/>
          </w:tcPr>
          <w:p w14:paraId="243CD3C8" w14:textId="77777777" w:rsidR="00057FA3" w:rsidRDefault="00057FA3" w:rsidP="00057FA3">
            <w:pPr>
              <w:jc w:val="center"/>
            </w:pPr>
            <w:r>
              <w:t>Actual Values</w:t>
            </w:r>
          </w:p>
        </w:tc>
        <w:tc>
          <w:tcPr>
            <w:tcW w:w="0" w:type="auto"/>
            <w:vAlign w:val="center"/>
            <w:hideMark/>
          </w:tcPr>
          <w:p w14:paraId="4C9553CE" w14:textId="77777777" w:rsidR="00057FA3" w:rsidRDefault="00057FA3" w:rsidP="00057FA3">
            <w:pPr>
              <w:jc w:val="center"/>
            </w:pPr>
            <w:r>
              <w:t>Predict 0 acc: 99.42%</w:t>
            </w:r>
          </w:p>
        </w:tc>
        <w:tc>
          <w:tcPr>
            <w:tcW w:w="0" w:type="auto"/>
            <w:vAlign w:val="center"/>
            <w:hideMark/>
          </w:tcPr>
          <w:p w14:paraId="17BCEFDD" w14:textId="77777777" w:rsidR="00057FA3" w:rsidRDefault="00057FA3" w:rsidP="00057FA3">
            <w:pPr>
              <w:jc w:val="center"/>
            </w:pPr>
            <w:r>
              <w:t>Precision: 3.53%</w:t>
            </w:r>
          </w:p>
        </w:tc>
        <w:tc>
          <w:tcPr>
            <w:tcW w:w="0" w:type="auto"/>
            <w:vAlign w:val="center"/>
            <w:hideMark/>
          </w:tcPr>
          <w:p w14:paraId="464AA596" w14:textId="77777777" w:rsidR="00057FA3" w:rsidRDefault="00057FA3" w:rsidP="00057FA3">
            <w:pPr>
              <w:jc w:val="center"/>
            </w:pPr>
            <w:r w:rsidRPr="00057FA3">
              <w:rPr>
                <w:b/>
                <w:bCs/>
              </w:rPr>
              <w:t>Accuracy</w:t>
            </w:r>
            <w:r>
              <w:t>: 27.81%</w:t>
            </w:r>
          </w:p>
        </w:tc>
      </w:tr>
    </w:tbl>
    <w:p w14:paraId="16E3C290" w14:textId="77777777" w:rsidR="00057FA3" w:rsidRDefault="00057FA3" w:rsidP="00057FA3">
      <w:pPr>
        <w:rPr>
          <w:b/>
          <w:bCs/>
        </w:rPr>
      </w:pPr>
    </w:p>
    <w:p w14:paraId="695E76E4" w14:textId="0E6013C9" w:rsidR="00057FA3" w:rsidRPr="00057FA3" w:rsidRDefault="00057FA3" w:rsidP="00057FA3">
      <w:r w:rsidRPr="00057FA3">
        <w:rPr>
          <w:b/>
          <w:bCs/>
        </w:rPr>
        <w:t>NBC Model 2</w:t>
      </w:r>
      <w:r w:rsidRPr="00057FA3">
        <w:t xml:space="preserve">: </w:t>
      </w:r>
    </w:p>
    <w:p w14:paraId="6803FA6B" w14:textId="77777777" w:rsidR="00057FA3" w:rsidRPr="00057FA3" w:rsidRDefault="00057FA3" w:rsidP="00057FA3">
      <w:pPr>
        <w:numPr>
          <w:ilvl w:val="0"/>
          <w:numId w:val="16"/>
        </w:numPr>
      </w:pPr>
      <w:r w:rsidRPr="00057FA3">
        <w:rPr>
          <w:b/>
          <w:bCs/>
        </w:rPr>
        <w:t>Strength</w:t>
      </w:r>
      <w:r w:rsidRPr="00057FA3">
        <w:t>: Improved specificity (25.89%) and even higher sensitivity (94.74%), with a strong Predict 0 accuracy (99.42%).</w:t>
      </w:r>
    </w:p>
    <w:p w14:paraId="7BAAC2CB" w14:textId="77777777" w:rsidR="00057FA3" w:rsidRPr="00057FA3" w:rsidRDefault="00057FA3" w:rsidP="00057FA3">
      <w:pPr>
        <w:numPr>
          <w:ilvl w:val="0"/>
          <w:numId w:val="16"/>
        </w:numPr>
      </w:pPr>
      <w:r w:rsidRPr="00057FA3">
        <w:rPr>
          <w:b/>
          <w:bCs/>
        </w:rPr>
        <w:t>Weakness</w:t>
      </w:r>
      <w:r w:rsidRPr="00057FA3">
        <w:t>: Precision remains low (3.53%), and accuracy (27.81%) is still modest, suggesting a high rate of false positives persists.</w:t>
      </w:r>
    </w:p>
    <w:p w14:paraId="6C81FAC0" w14:textId="77777777" w:rsidR="00057FA3" w:rsidRDefault="00057FA3" w:rsidP="00482B87"/>
    <w:p w14:paraId="152F8B8C" w14:textId="5C451BB8" w:rsidR="00057FA3" w:rsidRPr="00057FA3" w:rsidRDefault="00057FA3" w:rsidP="00057FA3">
      <w:pPr>
        <w:spacing w:after="0"/>
        <w:rPr>
          <w:b/>
          <w:bCs/>
        </w:rPr>
      </w:pPr>
      <w:r>
        <w:rPr>
          <w:b/>
          <w:bCs/>
        </w:rPr>
        <w:t xml:space="preserve">Table 7: </w:t>
      </w:r>
      <w:r w:rsidRPr="00057FA3">
        <w:rPr>
          <w:b/>
          <w:bCs/>
        </w:rPr>
        <w:t>NBC Model 3 Confusion Matrix Table</w:t>
      </w:r>
    </w:p>
    <w:tbl>
      <w:tblPr>
        <w:tblStyle w:val="TableGrid"/>
        <w:tblW w:w="9549" w:type="dxa"/>
        <w:jc w:val="center"/>
        <w:tblLook w:val="04A0" w:firstRow="1" w:lastRow="0" w:firstColumn="1" w:lastColumn="0" w:noHBand="0" w:noVBand="1"/>
      </w:tblPr>
      <w:tblGrid>
        <w:gridCol w:w="2269"/>
        <w:gridCol w:w="2677"/>
        <w:gridCol w:w="2124"/>
        <w:gridCol w:w="2479"/>
      </w:tblGrid>
      <w:tr w:rsidR="00057FA3" w14:paraId="4D1D71C5" w14:textId="77777777" w:rsidTr="00EA6C70">
        <w:trPr>
          <w:trHeight w:val="633"/>
          <w:jc w:val="center"/>
        </w:trPr>
        <w:tc>
          <w:tcPr>
            <w:tcW w:w="0" w:type="auto"/>
            <w:vAlign w:val="center"/>
            <w:hideMark/>
          </w:tcPr>
          <w:p w14:paraId="5C0928D7" w14:textId="77777777" w:rsidR="00057FA3" w:rsidRDefault="00057FA3" w:rsidP="00057FA3">
            <w:pPr>
              <w:jc w:val="center"/>
              <w:rPr>
                <w:b/>
                <w:bCs/>
              </w:rPr>
            </w:pPr>
            <w:r>
              <w:rPr>
                <w:b/>
                <w:bCs/>
              </w:rPr>
              <w:t>Confusion Matrix</w:t>
            </w:r>
          </w:p>
        </w:tc>
        <w:tc>
          <w:tcPr>
            <w:tcW w:w="0" w:type="auto"/>
            <w:vAlign w:val="center"/>
            <w:hideMark/>
          </w:tcPr>
          <w:p w14:paraId="667095AC" w14:textId="77777777" w:rsidR="00057FA3" w:rsidRDefault="00057FA3" w:rsidP="00057FA3">
            <w:pPr>
              <w:jc w:val="center"/>
              <w:rPr>
                <w:b/>
                <w:bCs/>
              </w:rPr>
            </w:pPr>
            <w:r>
              <w:rPr>
                <w:b/>
                <w:bCs/>
              </w:rPr>
              <w:t>Predict 0</w:t>
            </w:r>
          </w:p>
        </w:tc>
        <w:tc>
          <w:tcPr>
            <w:tcW w:w="0" w:type="auto"/>
            <w:vAlign w:val="center"/>
            <w:hideMark/>
          </w:tcPr>
          <w:p w14:paraId="082AD1F6" w14:textId="77777777" w:rsidR="00057FA3" w:rsidRDefault="00057FA3" w:rsidP="00057FA3">
            <w:pPr>
              <w:jc w:val="center"/>
              <w:rPr>
                <w:b/>
                <w:bCs/>
              </w:rPr>
            </w:pPr>
            <w:r>
              <w:rPr>
                <w:b/>
                <w:bCs/>
              </w:rPr>
              <w:t>Predict 1</w:t>
            </w:r>
          </w:p>
        </w:tc>
        <w:tc>
          <w:tcPr>
            <w:tcW w:w="0" w:type="auto"/>
            <w:vAlign w:val="center"/>
            <w:hideMark/>
          </w:tcPr>
          <w:p w14:paraId="6DC5821D" w14:textId="77777777" w:rsidR="00057FA3" w:rsidRDefault="00057FA3" w:rsidP="00057FA3">
            <w:pPr>
              <w:jc w:val="center"/>
              <w:rPr>
                <w:b/>
                <w:bCs/>
              </w:rPr>
            </w:pPr>
            <w:r>
              <w:rPr>
                <w:b/>
                <w:bCs/>
              </w:rPr>
              <w:t>Predicted Values</w:t>
            </w:r>
          </w:p>
        </w:tc>
      </w:tr>
      <w:tr w:rsidR="00057FA3" w14:paraId="49D37284" w14:textId="77777777" w:rsidTr="00EA6C70">
        <w:trPr>
          <w:trHeight w:val="667"/>
          <w:jc w:val="center"/>
        </w:trPr>
        <w:tc>
          <w:tcPr>
            <w:tcW w:w="0" w:type="auto"/>
            <w:vAlign w:val="center"/>
            <w:hideMark/>
          </w:tcPr>
          <w:p w14:paraId="7DA2674F" w14:textId="77777777" w:rsidR="00057FA3" w:rsidRDefault="00057FA3" w:rsidP="00057FA3">
            <w:pPr>
              <w:jc w:val="center"/>
            </w:pPr>
            <w:r>
              <w:t>Not Bankrupt (0)</w:t>
            </w:r>
          </w:p>
        </w:tc>
        <w:tc>
          <w:tcPr>
            <w:tcW w:w="0" w:type="auto"/>
            <w:vAlign w:val="center"/>
            <w:hideMark/>
          </w:tcPr>
          <w:p w14:paraId="5A622C3F" w14:textId="77777777" w:rsidR="00057FA3" w:rsidRDefault="00057FA3" w:rsidP="00057FA3">
            <w:pPr>
              <w:jc w:val="center"/>
            </w:pPr>
            <w:r>
              <w:t>TN: 1407</w:t>
            </w:r>
          </w:p>
        </w:tc>
        <w:tc>
          <w:tcPr>
            <w:tcW w:w="0" w:type="auto"/>
            <w:vAlign w:val="center"/>
            <w:hideMark/>
          </w:tcPr>
          <w:p w14:paraId="034851F8" w14:textId="77777777" w:rsidR="00057FA3" w:rsidRDefault="00057FA3" w:rsidP="00057FA3">
            <w:pPr>
              <w:jc w:val="center"/>
            </w:pPr>
            <w:r>
              <w:t>FP: 582</w:t>
            </w:r>
          </w:p>
        </w:tc>
        <w:tc>
          <w:tcPr>
            <w:tcW w:w="0" w:type="auto"/>
            <w:vAlign w:val="center"/>
            <w:hideMark/>
          </w:tcPr>
          <w:p w14:paraId="087D4BD9" w14:textId="77777777" w:rsidR="00057FA3" w:rsidRDefault="00057FA3" w:rsidP="00057FA3">
            <w:pPr>
              <w:jc w:val="center"/>
            </w:pPr>
            <w:r w:rsidRPr="00057FA3">
              <w:rPr>
                <w:b/>
                <w:bCs/>
              </w:rPr>
              <w:t>Specificity</w:t>
            </w:r>
            <w:r>
              <w:t>: 70.74%</w:t>
            </w:r>
          </w:p>
        </w:tc>
      </w:tr>
      <w:tr w:rsidR="00057FA3" w14:paraId="2FB52049" w14:textId="77777777" w:rsidTr="00EA6C70">
        <w:trPr>
          <w:trHeight w:val="633"/>
          <w:jc w:val="center"/>
        </w:trPr>
        <w:tc>
          <w:tcPr>
            <w:tcW w:w="0" w:type="auto"/>
            <w:vAlign w:val="center"/>
            <w:hideMark/>
          </w:tcPr>
          <w:p w14:paraId="4FDD02A4" w14:textId="77777777" w:rsidR="00057FA3" w:rsidRDefault="00057FA3" w:rsidP="00057FA3">
            <w:pPr>
              <w:jc w:val="center"/>
            </w:pPr>
            <w:r>
              <w:t>Bankrupt (1)</w:t>
            </w:r>
          </w:p>
        </w:tc>
        <w:tc>
          <w:tcPr>
            <w:tcW w:w="0" w:type="auto"/>
            <w:vAlign w:val="center"/>
            <w:hideMark/>
          </w:tcPr>
          <w:p w14:paraId="6CBB302E" w14:textId="77777777" w:rsidR="00057FA3" w:rsidRDefault="00057FA3" w:rsidP="00057FA3">
            <w:pPr>
              <w:jc w:val="center"/>
            </w:pPr>
            <w:r>
              <w:t>FN: 7</w:t>
            </w:r>
          </w:p>
        </w:tc>
        <w:tc>
          <w:tcPr>
            <w:tcW w:w="0" w:type="auto"/>
            <w:vAlign w:val="center"/>
            <w:hideMark/>
          </w:tcPr>
          <w:p w14:paraId="64345669" w14:textId="77777777" w:rsidR="00057FA3" w:rsidRDefault="00057FA3" w:rsidP="00057FA3">
            <w:pPr>
              <w:jc w:val="center"/>
            </w:pPr>
            <w:r>
              <w:t>TP: 50</w:t>
            </w:r>
          </w:p>
        </w:tc>
        <w:tc>
          <w:tcPr>
            <w:tcW w:w="0" w:type="auto"/>
            <w:vAlign w:val="center"/>
            <w:hideMark/>
          </w:tcPr>
          <w:p w14:paraId="46E3E42B" w14:textId="77777777" w:rsidR="00057FA3" w:rsidRDefault="00057FA3" w:rsidP="00057FA3">
            <w:pPr>
              <w:jc w:val="center"/>
            </w:pPr>
            <w:r w:rsidRPr="00057FA3">
              <w:rPr>
                <w:b/>
                <w:bCs/>
              </w:rPr>
              <w:t>Sensitivity</w:t>
            </w:r>
            <w:r>
              <w:t>: 87.72%</w:t>
            </w:r>
          </w:p>
        </w:tc>
      </w:tr>
      <w:tr w:rsidR="00057FA3" w14:paraId="7FBD9D37" w14:textId="77777777" w:rsidTr="00EA6C70">
        <w:trPr>
          <w:trHeight w:val="633"/>
          <w:jc w:val="center"/>
        </w:trPr>
        <w:tc>
          <w:tcPr>
            <w:tcW w:w="0" w:type="auto"/>
            <w:vAlign w:val="center"/>
            <w:hideMark/>
          </w:tcPr>
          <w:p w14:paraId="52A4621E" w14:textId="77777777" w:rsidR="00057FA3" w:rsidRDefault="00057FA3" w:rsidP="00057FA3">
            <w:pPr>
              <w:jc w:val="center"/>
            </w:pPr>
            <w:r>
              <w:t>Actual Values</w:t>
            </w:r>
          </w:p>
        </w:tc>
        <w:tc>
          <w:tcPr>
            <w:tcW w:w="0" w:type="auto"/>
            <w:vAlign w:val="center"/>
            <w:hideMark/>
          </w:tcPr>
          <w:p w14:paraId="0754EB53" w14:textId="77777777" w:rsidR="00057FA3" w:rsidRDefault="00057FA3" w:rsidP="00057FA3">
            <w:pPr>
              <w:jc w:val="center"/>
            </w:pPr>
            <w:r>
              <w:t>Predict 0 acc: 99.50%</w:t>
            </w:r>
          </w:p>
        </w:tc>
        <w:tc>
          <w:tcPr>
            <w:tcW w:w="0" w:type="auto"/>
            <w:vAlign w:val="center"/>
            <w:hideMark/>
          </w:tcPr>
          <w:p w14:paraId="5FD47B22" w14:textId="77777777" w:rsidR="00057FA3" w:rsidRDefault="00057FA3" w:rsidP="00057FA3">
            <w:pPr>
              <w:jc w:val="center"/>
            </w:pPr>
            <w:r>
              <w:t>Precision: 7.91%</w:t>
            </w:r>
          </w:p>
        </w:tc>
        <w:tc>
          <w:tcPr>
            <w:tcW w:w="0" w:type="auto"/>
            <w:vAlign w:val="center"/>
            <w:hideMark/>
          </w:tcPr>
          <w:p w14:paraId="7584B917" w14:textId="77777777" w:rsidR="00057FA3" w:rsidRDefault="00057FA3" w:rsidP="00057FA3">
            <w:pPr>
              <w:jc w:val="center"/>
            </w:pPr>
            <w:r w:rsidRPr="00057FA3">
              <w:rPr>
                <w:b/>
                <w:bCs/>
              </w:rPr>
              <w:t>Accuracy</w:t>
            </w:r>
            <w:r>
              <w:t>: 71.21%</w:t>
            </w:r>
          </w:p>
        </w:tc>
      </w:tr>
    </w:tbl>
    <w:p w14:paraId="09A30C2B" w14:textId="77777777" w:rsidR="00057FA3" w:rsidRDefault="00057FA3" w:rsidP="00482B87"/>
    <w:p w14:paraId="0C98839F" w14:textId="77777777" w:rsidR="00057FA3" w:rsidRPr="00057FA3" w:rsidRDefault="00057FA3" w:rsidP="00057FA3">
      <w:r w:rsidRPr="00057FA3">
        <w:rPr>
          <w:b/>
          <w:bCs/>
        </w:rPr>
        <w:t>NBC Model 3</w:t>
      </w:r>
      <w:r w:rsidRPr="00057FA3">
        <w:t xml:space="preserve">: </w:t>
      </w:r>
    </w:p>
    <w:p w14:paraId="51FE2AAD" w14:textId="77777777" w:rsidR="00057FA3" w:rsidRPr="00057FA3" w:rsidRDefault="00057FA3" w:rsidP="00057FA3">
      <w:pPr>
        <w:numPr>
          <w:ilvl w:val="0"/>
          <w:numId w:val="17"/>
        </w:numPr>
      </w:pPr>
      <w:r w:rsidRPr="00057FA3">
        <w:rPr>
          <w:b/>
          <w:bCs/>
        </w:rPr>
        <w:t>Strength</w:t>
      </w:r>
      <w:r w:rsidRPr="00057FA3">
        <w:t>: Best balance with high specificity (70.74%), good sensitivity (87.72%), and the highest accuracy (71.21%). Predict 0 accuracy is excellent (99.50%), and precision (7.91%) is the highest among the three.</w:t>
      </w:r>
    </w:p>
    <w:p w14:paraId="04FD85B3" w14:textId="507EB854" w:rsidR="00057FA3" w:rsidRDefault="00057FA3" w:rsidP="00057FA3">
      <w:pPr>
        <w:numPr>
          <w:ilvl w:val="0"/>
          <w:numId w:val="17"/>
        </w:numPr>
      </w:pPr>
      <w:r w:rsidRPr="00057FA3">
        <w:rPr>
          <w:b/>
          <w:bCs/>
        </w:rPr>
        <w:t>Weakness</w:t>
      </w:r>
      <w:r w:rsidRPr="00057FA3">
        <w:t>: Slightly lower sensitivity compared to the other models, missing a few bankrupt cases, but this is offset by a significant reduction in false positives.</w:t>
      </w:r>
    </w:p>
    <w:p w14:paraId="43B33834" w14:textId="77777777" w:rsidR="00057FA3" w:rsidRDefault="00057FA3" w:rsidP="00057FA3"/>
    <w:p w14:paraId="1D99A9C4" w14:textId="77777777" w:rsidR="00057FA3" w:rsidRPr="00057FA3" w:rsidRDefault="00057FA3" w:rsidP="00057FA3">
      <w:pPr>
        <w:rPr>
          <w:b/>
          <w:bCs/>
        </w:rPr>
      </w:pPr>
      <w:r w:rsidRPr="00057FA3">
        <w:rPr>
          <w:b/>
          <w:bCs/>
        </w:rPr>
        <w:t>Conclusion</w:t>
      </w:r>
    </w:p>
    <w:p w14:paraId="154A6FE5" w14:textId="24557D24" w:rsidR="00482B87" w:rsidRPr="00482B87" w:rsidRDefault="00057FA3" w:rsidP="00482B87">
      <w:r w:rsidRPr="00057FA3">
        <w:t xml:space="preserve">Among the three Naive Bayes Classifier models, </w:t>
      </w:r>
      <w:r w:rsidRPr="00057FA3">
        <w:rPr>
          <w:b/>
          <w:bCs/>
        </w:rPr>
        <w:t>NBC Model 3</w:t>
      </w:r>
      <w:r w:rsidRPr="00057FA3">
        <w:t xml:space="preserve"> stands out as the most effective for bankruptcy prediction. It achieves the highest accuracy (71.21%) and a balanced performance between sensitivity (87.72%) and specificity (70.74%), while also improving precision (7.91%). This suggests it is </w:t>
      </w:r>
      <w:r w:rsidRPr="00057FA3">
        <w:lastRenderedPageBreak/>
        <w:t>better at minimizing false positives compared to Models 1 and 2, while still detecting most bankrupt companies. If the goal is to prioritize overall accuracy and a reasonable trade-off between identifying bankruptcies and avoiding misclassification of non-bankrupt companies, NBC Model 3 is the preferred choice. However, if maximizing sensitivity (catching every bankrupt company) is critical, NBC Model 2’s 94.74% sensitivity might be considered, though at the cost of lower specificity and precision.</w:t>
      </w:r>
    </w:p>
    <w:p w14:paraId="4BDD42A5" w14:textId="77777777" w:rsidR="00057FA3" w:rsidRDefault="00057FA3" w:rsidP="00C017BB">
      <w:pPr>
        <w:pStyle w:val="Heading2"/>
      </w:pPr>
    </w:p>
    <w:p w14:paraId="6EB1589A" w14:textId="353E1602" w:rsidR="00C017BB" w:rsidRPr="00C017BB" w:rsidRDefault="00C017BB" w:rsidP="00C017BB">
      <w:pPr>
        <w:pStyle w:val="Heading2"/>
      </w:pPr>
      <w:r w:rsidRPr="00C017BB">
        <w:t>Managerial Interpretation</w:t>
      </w:r>
    </w:p>
    <w:p w14:paraId="2ABC55CD" w14:textId="77777777" w:rsidR="00172855" w:rsidRPr="00172855" w:rsidRDefault="00172855" w:rsidP="00172855">
      <w:r w:rsidRPr="00172855">
        <w:t>The analysis of both logistic regression and Naive Bayes Classifier (NBC) models provides valuable insights for managerial decision-making in bankruptcy prediction, enabling financial institutions, credit analysts, and business strategists to optimize risk management and resource allocation. Below, we interpret the results from both modeling approaches in a managerial context, focusing on their practical implications, trade-offs, and recommended actions.</w:t>
      </w:r>
    </w:p>
    <w:p w14:paraId="16346BE6" w14:textId="77777777" w:rsidR="00172855" w:rsidRPr="00172855" w:rsidRDefault="00172855" w:rsidP="00172855">
      <w:pPr>
        <w:rPr>
          <w:b/>
          <w:bCs/>
        </w:rPr>
      </w:pPr>
      <w:r w:rsidRPr="00172855">
        <w:rPr>
          <w:b/>
          <w:bCs/>
        </w:rPr>
        <w:t>Logistic Regression Models</w:t>
      </w:r>
    </w:p>
    <w:p w14:paraId="741C0289" w14:textId="77777777" w:rsidR="00172855" w:rsidRPr="00172855" w:rsidRDefault="00172855" w:rsidP="00172855">
      <w:r w:rsidRPr="00172855">
        <w:t>The three logistic regression models (logit_1, logit_2, logit_3) offer a range of performance profiles that cater to different managerial priorities:</w:t>
      </w:r>
    </w:p>
    <w:p w14:paraId="719A3382" w14:textId="14332C2C" w:rsidR="00172855" w:rsidRPr="00172855" w:rsidRDefault="00172855" w:rsidP="00172855">
      <w:pPr>
        <w:numPr>
          <w:ilvl w:val="0"/>
          <w:numId w:val="18"/>
        </w:numPr>
      </w:pPr>
      <w:r w:rsidRPr="00172855">
        <w:rPr>
          <w:b/>
          <w:bCs/>
        </w:rPr>
        <w:t>Model 1 (logit_</w:t>
      </w:r>
      <w:r w:rsidR="001A4B22">
        <w:rPr>
          <w:b/>
          <w:bCs/>
        </w:rPr>
        <w:t>model_</w:t>
      </w:r>
      <w:r w:rsidRPr="00172855">
        <w:rPr>
          <w:b/>
          <w:bCs/>
        </w:rPr>
        <w:t>1)</w:t>
      </w:r>
      <w:r w:rsidRPr="00172855">
        <w:t xml:space="preserve">: </w:t>
      </w:r>
    </w:p>
    <w:p w14:paraId="43B6F817" w14:textId="77777777" w:rsidR="00172855" w:rsidRPr="00172855" w:rsidRDefault="00172855" w:rsidP="00172855">
      <w:pPr>
        <w:numPr>
          <w:ilvl w:val="1"/>
          <w:numId w:val="18"/>
        </w:numPr>
      </w:pPr>
      <w:r w:rsidRPr="00172855">
        <w:rPr>
          <w:b/>
          <w:bCs/>
        </w:rPr>
        <w:t>Interpretation</w:t>
      </w:r>
      <w:r w:rsidRPr="00172855">
        <w:t>: With a sensitivity of 56.36% and an accuracy of 95.84%, this model is effective at identifying over half of the bankrupt companies while maintaining a high overall prediction accuracy. However, the precision of 39.74% indicates that nearly 60% of predicted bankruptcies are false positives, which could lead to unnecessary interventions or costs (e.g., increased scrutiny or loan rejections for solvent firms).</w:t>
      </w:r>
    </w:p>
    <w:p w14:paraId="5D58598E" w14:textId="77777777" w:rsidR="00172855" w:rsidRPr="00172855" w:rsidRDefault="00172855" w:rsidP="00172855">
      <w:pPr>
        <w:numPr>
          <w:ilvl w:val="1"/>
          <w:numId w:val="18"/>
        </w:numPr>
      </w:pPr>
      <w:r w:rsidRPr="00172855">
        <w:rPr>
          <w:b/>
          <w:bCs/>
        </w:rPr>
        <w:t>Managerial Implication</w:t>
      </w:r>
      <w:r w:rsidRPr="00172855">
        <w:t xml:space="preserve">: This model is suitable for scenarios </w:t>
      </w:r>
      <w:proofErr w:type="gramStart"/>
      <w:r w:rsidRPr="00172855">
        <w:t>where</w:t>
      </w:r>
      <w:proofErr w:type="gramEnd"/>
      <w:r w:rsidRPr="00172855">
        <w:t xml:space="preserve"> missing a bankrupt company (false negative) is costly—such as in high-stakes lending or investment decisions. Managers should allocate resources to investigate predicted bankruptcies thoroughly, accepting the higher false positive rate as a trade-off for better bankruptcy detection. This could involve targeted audits or credit reviews to filter out false positives.</w:t>
      </w:r>
    </w:p>
    <w:p w14:paraId="21707634" w14:textId="3F5FC64A" w:rsidR="00172855" w:rsidRPr="00172855" w:rsidRDefault="00172855" w:rsidP="00172855">
      <w:pPr>
        <w:numPr>
          <w:ilvl w:val="0"/>
          <w:numId w:val="18"/>
        </w:numPr>
      </w:pPr>
      <w:r w:rsidRPr="00172855">
        <w:rPr>
          <w:b/>
          <w:bCs/>
        </w:rPr>
        <w:t>Model 2 (logit_</w:t>
      </w:r>
      <w:r w:rsidR="001A4B22">
        <w:rPr>
          <w:b/>
          <w:bCs/>
        </w:rPr>
        <w:t>model_</w:t>
      </w:r>
      <w:r w:rsidRPr="00172855">
        <w:rPr>
          <w:b/>
          <w:bCs/>
        </w:rPr>
        <w:t>2)</w:t>
      </w:r>
      <w:r w:rsidRPr="00172855">
        <w:t xml:space="preserve"> and </w:t>
      </w:r>
      <w:r w:rsidRPr="00172855">
        <w:rPr>
          <w:b/>
          <w:bCs/>
        </w:rPr>
        <w:t>Model 3 (logit_</w:t>
      </w:r>
      <w:r w:rsidR="001A4B22">
        <w:rPr>
          <w:b/>
          <w:bCs/>
        </w:rPr>
        <w:t>model_</w:t>
      </w:r>
      <w:r w:rsidRPr="00172855">
        <w:rPr>
          <w:b/>
          <w:bCs/>
        </w:rPr>
        <w:t>3)</w:t>
      </w:r>
      <w:r w:rsidRPr="00172855">
        <w:t xml:space="preserve">: </w:t>
      </w:r>
    </w:p>
    <w:p w14:paraId="727365A8" w14:textId="77777777" w:rsidR="00172855" w:rsidRPr="00172855" w:rsidRDefault="00172855" w:rsidP="00172855">
      <w:pPr>
        <w:numPr>
          <w:ilvl w:val="1"/>
          <w:numId w:val="18"/>
        </w:numPr>
      </w:pPr>
      <w:r w:rsidRPr="00172855">
        <w:rPr>
          <w:b/>
          <w:bCs/>
        </w:rPr>
        <w:t>Interpretation</w:t>
      </w:r>
      <w:r w:rsidRPr="00172855">
        <w:t xml:space="preserve">: Both models achieve high accuracy (96.80% and 96.70%, respectively) and specificity (99.62% and 99.59%), minimizing false positives (precision: 51.92% and 44.90%). However, their low sensitivities (12.27% and 10.00%) mean they miss </w:t>
      </w:r>
      <w:proofErr w:type="gramStart"/>
      <w:r w:rsidRPr="00172855">
        <w:t>the majority of</w:t>
      </w:r>
      <w:proofErr w:type="gramEnd"/>
      <w:r w:rsidRPr="00172855">
        <w:t xml:space="preserve"> bankruptcies, with only a small fraction correctly identified.</w:t>
      </w:r>
    </w:p>
    <w:p w14:paraId="500FC3C9" w14:textId="77777777" w:rsidR="00172855" w:rsidRPr="00172855" w:rsidRDefault="00172855" w:rsidP="00172855">
      <w:pPr>
        <w:numPr>
          <w:ilvl w:val="1"/>
          <w:numId w:val="18"/>
        </w:numPr>
      </w:pPr>
      <w:r w:rsidRPr="00172855">
        <w:rPr>
          <w:b/>
          <w:bCs/>
        </w:rPr>
        <w:t>Managerial Implication</w:t>
      </w:r>
      <w:r w:rsidRPr="00172855">
        <w:t xml:space="preserve">: These models are ideal for conservative risk management strategies, such as maintaining portfolio stability or avoiding overreaction to bankruptcy risks. Managers can use these models to confidently rule out non-bankrupt companies, reducing operational costs associated with unnecessary monitoring. However, they are </w:t>
      </w:r>
      <w:r w:rsidRPr="00172855">
        <w:lastRenderedPageBreak/>
        <w:t>less effective for proactive bankruptcy prevention, as the high false negative rate could lead to undetected financial distress, potentially resulting in significant losses.</w:t>
      </w:r>
    </w:p>
    <w:p w14:paraId="07D6C320" w14:textId="77777777" w:rsidR="00172855" w:rsidRPr="00172855" w:rsidRDefault="00172855" w:rsidP="00172855">
      <w:pPr>
        <w:numPr>
          <w:ilvl w:val="0"/>
          <w:numId w:val="18"/>
        </w:numPr>
      </w:pPr>
      <w:r w:rsidRPr="00172855">
        <w:rPr>
          <w:b/>
          <w:bCs/>
        </w:rPr>
        <w:t>Strategic Recommendation</w:t>
      </w:r>
      <w:r w:rsidRPr="00172855">
        <w:t xml:space="preserve">: Given the financial sector’s need to balance risk and cost, </w:t>
      </w:r>
      <w:r w:rsidRPr="00172855">
        <w:rPr>
          <w:b/>
          <w:bCs/>
        </w:rPr>
        <w:t>Model 1</w:t>
      </w:r>
      <w:r w:rsidRPr="00172855">
        <w:t xml:space="preserve"> is the most actionable for managers. Its ability to detect over half of bankruptcies justifies the effort to manage false positives through additional validation steps. If minimizing false positives is the priority (e.g., in regulatory compliance or customer retention), </w:t>
      </w:r>
      <w:r w:rsidRPr="00172855">
        <w:rPr>
          <w:b/>
          <w:bCs/>
        </w:rPr>
        <w:t>Model 2</w:t>
      </w:r>
      <w:r w:rsidRPr="00172855">
        <w:t xml:space="preserve"> could be adopted, but with a clear understanding that many bankruptcies will go unnoticed, necessitating supplementary monitoring systems.</w:t>
      </w:r>
    </w:p>
    <w:p w14:paraId="55085294" w14:textId="77777777" w:rsidR="00172855" w:rsidRPr="00172855" w:rsidRDefault="00172855" w:rsidP="00172855">
      <w:pPr>
        <w:rPr>
          <w:b/>
          <w:bCs/>
        </w:rPr>
      </w:pPr>
      <w:r w:rsidRPr="00172855">
        <w:rPr>
          <w:b/>
          <w:bCs/>
        </w:rPr>
        <w:t>Naive Bayes Classifier Models</w:t>
      </w:r>
    </w:p>
    <w:p w14:paraId="3B54DB32" w14:textId="77777777" w:rsidR="00172855" w:rsidRPr="00172855" w:rsidRDefault="00172855" w:rsidP="00172855">
      <w:r w:rsidRPr="00172855">
        <w:t>The three NBC models (NBC Model 1, NBC Model 2, NBC Model 3) provide an alternative perspective, leveraging their robustness against class imbalance to enhance bankruptcy detection:</w:t>
      </w:r>
    </w:p>
    <w:p w14:paraId="4169E86D" w14:textId="77777777" w:rsidR="00172855" w:rsidRPr="00172855" w:rsidRDefault="00172855" w:rsidP="00172855">
      <w:pPr>
        <w:numPr>
          <w:ilvl w:val="0"/>
          <w:numId w:val="19"/>
        </w:numPr>
      </w:pPr>
      <w:r w:rsidRPr="00172855">
        <w:rPr>
          <w:b/>
          <w:bCs/>
        </w:rPr>
        <w:t>NBC Model 1</w:t>
      </w:r>
      <w:r w:rsidRPr="00172855">
        <w:t xml:space="preserve">: </w:t>
      </w:r>
    </w:p>
    <w:p w14:paraId="17068095" w14:textId="77777777" w:rsidR="00172855" w:rsidRPr="00172855" w:rsidRDefault="00172855" w:rsidP="00172855">
      <w:pPr>
        <w:numPr>
          <w:ilvl w:val="1"/>
          <w:numId w:val="19"/>
        </w:numPr>
      </w:pPr>
      <w:r w:rsidRPr="00172855">
        <w:rPr>
          <w:b/>
          <w:bCs/>
        </w:rPr>
        <w:t>Interpretation</w:t>
      </w:r>
      <w:r w:rsidRPr="00172855">
        <w:t>: With a sensitivity of 91.80% and accuracy of 16.67%, this model excels at identifying bankrupt companies (56 out of 61), but its low specificity (14.36%) and precision (3.19%) result in a high number of false positives (1700). This suggests that while it captures nearly all bankruptcies, it also flags many solvent firms incorrectly.</w:t>
      </w:r>
    </w:p>
    <w:p w14:paraId="6F7F8594" w14:textId="77777777" w:rsidR="00172855" w:rsidRPr="00172855" w:rsidRDefault="00172855" w:rsidP="00172855">
      <w:pPr>
        <w:numPr>
          <w:ilvl w:val="1"/>
          <w:numId w:val="19"/>
        </w:numPr>
      </w:pPr>
      <w:r w:rsidRPr="00172855">
        <w:rPr>
          <w:b/>
          <w:bCs/>
        </w:rPr>
        <w:t>Managerial Implication</w:t>
      </w:r>
      <w:r w:rsidRPr="00172855">
        <w:t>: This model is best suited for high-risk environments where detecting every potential bankruptcy is critical, such as in distressed asset management or turnaround planning. Managers should implement a rigorous follow-up process (e.g., financial audits or expert reviews) to sift through the large number of false positives, ensuring resources are not wasted on stable companies.</w:t>
      </w:r>
    </w:p>
    <w:p w14:paraId="0A347A7A" w14:textId="77777777" w:rsidR="00172855" w:rsidRPr="00172855" w:rsidRDefault="00172855" w:rsidP="00172855">
      <w:pPr>
        <w:numPr>
          <w:ilvl w:val="0"/>
          <w:numId w:val="19"/>
        </w:numPr>
      </w:pPr>
      <w:r w:rsidRPr="00172855">
        <w:rPr>
          <w:b/>
          <w:bCs/>
        </w:rPr>
        <w:t>NBC Model 2</w:t>
      </w:r>
      <w:r w:rsidRPr="00172855">
        <w:t xml:space="preserve">: </w:t>
      </w:r>
    </w:p>
    <w:p w14:paraId="1A4B499A" w14:textId="77777777" w:rsidR="00172855" w:rsidRPr="00172855" w:rsidRDefault="00172855" w:rsidP="00172855">
      <w:pPr>
        <w:numPr>
          <w:ilvl w:val="1"/>
          <w:numId w:val="19"/>
        </w:numPr>
      </w:pPr>
      <w:r w:rsidRPr="00172855">
        <w:rPr>
          <w:b/>
          <w:bCs/>
        </w:rPr>
        <w:t>Interpretation</w:t>
      </w:r>
      <w:r w:rsidRPr="00172855">
        <w:t>: This model improves sensitivity to 94.74% and accuracy to 27.81%, with a slight increase in specificity (25.89%) and precision (3.53%). It continues to identify nearly all bankruptcies (54 out of 57) but still generates significant false positives (1474).</w:t>
      </w:r>
    </w:p>
    <w:p w14:paraId="55536406" w14:textId="77777777" w:rsidR="00172855" w:rsidRPr="00172855" w:rsidRDefault="00172855" w:rsidP="00172855">
      <w:pPr>
        <w:numPr>
          <w:ilvl w:val="1"/>
          <w:numId w:val="19"/>
        </w:numPr>
      </w:pPr>
      <w:r w:rsidRPr="00172855">
        <w:rPr>
          <w:b/>
          <w:bCs/>
        </w:rPr>
        <w:t>Managerial Implication</w:t>
      </w:r>
      <w:r w:rsidRPr="00172855">
        <w:t xml:space="preserve">: </w:t>
      </w:r>
      <w:proofErr w:type="gramStart"/>
      <w:r w:rsidRPr="00172855">
        <w:t>Similar to</w:t>
      </w:r>
      <w:proofErr w:type="gramEnd"/>
      <w:r w:rsidRPr="00172855">
        <w:t xml:space="preserve"> Model 1, this model supports a proactive risk mitigation strategy, ideal for industries with high bankruptcy stakes (e.g., banking or insurance). Managers should pair it with a secondary screening mechanism to reduce false positives, focusing resources on the most vulnerable firms identified.</w:t>
      </w:r>
    </w:p>
    <w:p w14:paraId="7B31142A" w14:textId="77777777" w:rsidR="00172855" w:rsidRPr="00172855" w:rsidRDefault="00172855" w:rsidP="00172855">
      <w:pPr>
        <w:numPr>
          <w:ilvl w:val="0"/>
          <w:numId w:val="19"/>
        </w:numPr>
      </w:pPr>
      <w:r w:rsidRPr="00172855">
        <w:rPr>
          <w:b/>
          <w:bCs/>
        </w:rPr>
        <w:t>NBC Model 3</w:t>
      </w:r>
      <w:r w:rsidRPr="00172855">
        <w:t xml:space="preserve">: </w:t>
      </w:r>
    </w:p>
    <w:p w14:paraId="24DF953B" w14:textId="77777777" w:rsidR="00172855" w:rsidRPr="00172855" w:rsidRDefault="00172855" w:rsidP="00172855">
      <w:pPr>
        <w:numPr>
          <w:ilvl w:val="1"/>
          <w:numId w:val="19"/>
        </w:numPr>
      </w:pPr>
      <w:r w:rsidRPr="00172855">
        <w:rPr>
          <w:b/>
          <w:bCs/>
        </w:rPr>
        <w:t>Interpretation</w:t>
      </w:r>
      <w:r w:rsidRPr="00172855">
        <w:t>: Achieving the best balance with an accuracy of 71.21%, sensitivity of 87.72%, specificity of 70.74%, and precision of 7.91%, this model correctly identifies 50 out of 57 bankruptcies while significantly reducing false positives (582). It offers a more reliable trade-off compared to the earlier NBC models.</w:t>
      </w:r>
    </w:p>
    <w:p w14:paraId="306CC995" w14:textId="77777777" w:rsidR="00172855" w:rsidRPr="00172855" w:rsidRDefault="00172855" w:rsidP="00172855">
      <w:pPr>
        <w:numPr>
          <w:ilvl w:val="1"/>
          <w:numId w:val="19"/>
        </w:numPr>
      </w:pPr>
      <w:r w:rsidRPr="00172855">
        <w:rPr>
          <w:b/>
          <w:bCs/>
        </w:rPr>
        <w:t>Managerial Implication</w:t>
      </w:r>
      <w:r w:rsidRPr="00172855">
        <w:t xml:space="preserve">: This model is highly actionable for general risk management across various business units. Managers can confidently use it to prioritize monitoring and </w:t>
      </w:r>
      <w:r w:rsidRPr="00172855">
        <w:lastRenderedPageBreak/>
        <w:t>intervention for predicted bankruptcies, while its higher specificity minimizes unnecessary actions on non-bankrupt firms. It supports cost-effective decision-making, such as allocating credit limits or initiating early warning systems, with a lower burden of false positives.</w:t>
      </w:r>
    </w:p>
    <w:p w14:paraId="587E281A" w14:textId="77777777" w:rsidR="00172855" w:rsidRPr="00172855" w:rsidRDefault="00172855" w:rsidP="00172855">
      <w:pPr>
        <w:numPr>
          <w:ilvl w:val="0"/>
          <w:numId w:val="19"/>
        </w:numPr>
      </w:pPr>
      <w:r w:rsidRPr="00172855">
        <w:rPr>
          <w:b/>
          <w:bCs/>
        </w:rPr>
        <w:t>Strategic Recommendation</w:t>
      </w:r>
      <w:r w:rsidRPr="00172855">
        <w:t xml:space="preserve">: </w:t>
      </w:r>
      <w:r w:rsidRPr="00172855">
        <w:rPr>
          <w:b/>
          <w:bCs/>
        </w:rPr>
        <w:t>NBC Model 3</w:t>
      </w:r>
      <w:r w:rsidRPr="00172855">
        <w:t xml:space="preserve"> is the most managerially viable option due to its balanced performance. It enables managers to proactively address bankruptcy risks with a sensitivity of 87.72%, while its accuracy (71.21%) and specificity (70.74%) ensure efficient resource use. For critical applications requiring near-perfect bankruptcy detection (e.g., regulatory compliance or high-value portfolios), </w:t>
      </w:r>
      <w:r w:rsidRPr="00172855">
        <w:rPr>
          <w:b/>
          <w:bCs/>
        </w:rPr>
        <w:t>NBC Model 2</w:t>
      </w:r>
      <w:r w:rsidRPr="00172855">
        <w:t xml:space="preserve"> could be considered, with additional validation steps to manage false positives.</w:t>
      </w:r>
    </w:p>
    <w:p w14:paraId="7AD55884" w14:textId="77777777" w:rsidR="00172855" w:rsidRPr="00172855" w:rsidRDefault="00172855" w:rsidP="00172855">
      <w:pPr>
        <w:rPr>
          <w:b/>
          <w:bCs/>
        </w:rPr>
      </w:pPr>
      <w:r w:rsidRPr="00172855">
        <w:rPr>
          <w:b/>
          <w:bCs/>
        </w:rPr>
        <w:t>Comparative Managerial Insights</w:t>
      </w:r>
    </w:p>
    <w:p w14:paraId="65B1AF72" w14:textId="77777777" w:rsidR="00172855" w:rsidRPr="00172855" w:rsidRDefault="00172855" w:rsidP="00172855">
      <w:pPr>
        <w:numPr>
          <w:ilvl w:val="0"/>
          <w:numId w:val="20"/>
        </w:numPr>
      </w:pPr>
      <w:r w:rsidRPr="00172855">
        <w:rPr>
          <w:b/>
          <w:bCs/>
        </w:rPr>
        <w:t>Logistic vs. NBC</w:t>
      </w:r>
      <w:r w:rsidRPr="00172855">
        <w:t>: Logistic regression (Model 1) provides a moderate sensitivity (56.36%) with higher precision (39.74%) compared to NBC models, making it more conservative and interpretable for managers who value clear variable relationships. In contrast, NBC (Model 3) offers superior sensitivity (87.72%) and a broader applicability due to its handling of class imbalance, though with lower precision (7.91%). This suggests NBC is better for detecting rare bankruptcies, while logistic regression suits scenarios requiring fewer false positives.</w:t>
      </w:r>
    </w:p>
    <w:p w14:paraId="6CA48D0A" w14:textId="77777777" w:rsidR="00172855" w:rsidRPr="00172855" w:rsidRDefault="00172855" w:rsidP="00172855">
      <w:pPr>
        <w:numPr>
          <w:ilvl w:val="0"/>
          <w:numId w:val="20"/>
        </w:numPr>
      </w:pPr>
      <w:r w:rsidRPr="00172855">
        <w:rPr>
          <w:b/>
          <w:bCs/>
        </w:rPr>
        <w:t>Decision Framework</w:t>
      </w:r>
      <w:r w:rsidRPr="00172855">
        <w:t xml:space="preserve">: Managers should select models based on organizational goals: </w:t>
      </w:r>
    </w:p>
    <w:p w14:paraId="7FC3B6A9" w14:textId="77777777" w:rsidR="00172855" w:rsidRPr="00172855" w:rsidRDefault="00172855" w:rsidP="00172855">
      <w:pPr>
        <w:numPr>
          <w:ilvl w:val="1"/>
          <w:numId w:val="20"/>
        </w:numPr>
      </w:pPr>
      <w:r w:rsidRPr="00172855">
        <w:rPr>
          <w:b/>
          <w:bCs/>
        </w:rPr>
        <w:t>Risk Aversion</w:t>
      </w:r>
      <w:r w:rsidRPr="00172855">
        <w:t>: Use logistic Model 2 or 3 to minimize false positives and maintain stability.</w:t>
      </w:r>
    </w:p>
    <w:p w14:paraId="12435F2B" w14:textId="77777777" w:rsidR="00172855" w:rsidRPr="00172855" w:rsidRDefault="00172855" w:rsidP="00172855">
      <w:pPr>
        <w:numPr>
          <w:ilvl w:val="1"/>
          <w:numId w:val="20"/>
        </w:numPr>
      </w:pPr>
      <w:r w:rsidRPr="00172855">
        <w:rPr>
          <w:b/>
          <w:bCs/>
        </w:rPr>
        <w:t>Proactive Risk Management</w:t>
      </w:r>
      <w:r w:rsidRPr="00172855">
        <w:t>: Adopt NBC Model 3 or logistic Model 1 to maximize bankruptcy detection, supplemented by validation processes.</w:t>
      </w:r>
    </w:p>
    <w:p w14:paraId="3DA6AC25" w14:textId="77777777" w:rsidR="00172855" w:rsidRPr="00172855" w:rsidRDefault="00172855" w:rsidP="00172855">
      <w:pPr>
        <w:numPr>
          <w:ilvl w:val="1"/>
          <w:numId w:val="20"/>
        </w:numPr>
      </w:pPr>
      <w:r w:rsidRPr="00172855">
        <w:rPr>
          <w:b/>
          <w:bCs/>
        </w:rPr>
        <w:t>Resource Optimization</w:t>
      </w:r>
      <w:r w:rsidRPr="00172855">
        <w:t>: NBC Model 3 strikes the best balance, enabling efficient allocation of monitoring and intervention resources.</w:t>
      </w:r>
    </w:p>
    <w:p w14:paraId="3E26D1C5" w14:textId="77777777" w:rsidR="00172855" w:rsidRPr="00172855" w:rsidRDefault="00172855" w:rsidP="00172855">
      <w:pPr>
        <w:rPr>
          <w:b/>
          <w:bCs/>
        </w:rPr>
      </w:pPr>
      <w:r w:rsidRPr="00172855">
        <w:rPr>
          <w:b/>
          <w:bCs/>
        </w:rPr>
        <w:t>Actionable Steps</w:t>
      </w:r>
    </w:p>
    <w:p w14:paraId="724A5399" w14:textId="77777777" w:rsidR="00172855" w:rsidRPr="00172855" w:rsidRDefault="00172855" w:rsidP="00172855">
      <w:pPr>
        <w:numPr>
          <w:ilvl w:val="0"/>
          <w:numId w:val="21"/>
        </w:numPr>
      </w:pPr>
      <w:r w:rsidRPr="00172855">
        <w:rPr>
          <w:b/>
          <w:bCs/>
        </w:rPr>
        <w:t>Implement NBC Model 3</w:t>
      </w:r>
      <w:r w:rsidRPr="00172855">
        <w:t xml:space="preserve"> as the primary tool, integrating it into early warning systems to flag companies for review.</w:t>
      </w:r>
    </w:p>
    <w:p w14:paraId="2875F70A" w14:textId="77777777" w:rsidR="00172855" w:rsidRPr="00172855" w:rsidRDefault="00172855" w:rsidP="00172855">
      <w:pPr>
        <w:numPr>
          <w:ilvl w:val="0"/>
          <w:numId w:val="21"/>
        </w:numPr>
      </w:pPr>
      <w:r w:rsidRPr="00172855">
        <w:rPr>
          <w:b/>
          <w:bCs/>
        </w:rPr>
        <w:t>Develop a Two-Stage Process</w:t>
      </w:r>
      <w:r w:rsidRPr="00172855">
        <w:t>: Use NBC Model 3 for initial screening, followed by logistic Model 1 or expert analysis to confirm bankruptcies and reduce false positives.</w:t>
      </w:r>
    </w:p>
    <w:p w14:paraId="50930808" w14:textId="77777777" w:rsidR="00172855" w:rsidRPr="00172855" w:rsidRDefault="00172855" w:rsidP="00172855">
      <w:pPr>
        <w:numPr>
          <w:ilvl w:val="0"/>
          <w:numId w:val="21"/>
        </w:numPr>
      </w:pPr>
      <w:r w:rsidRPr="00172855">
        <w:rPr>
          <w:b/>
          <w:bCs/>
        </w:rPr>
        <w:t>Monitor Model Performance</w:t>
      </w:r>
      <w:r w:rsidRPr="00172855">
        <w:t>: Regularly update models with new data and adjust thresholds to align with evolving business priorities (e.g., increasing sensitivity during economic downturns).</w:t>
      </w:r>
    </w:p>
    <w:p w14:paraId="33A80D19" w14:textId="77777777" w:rsidR="00172855" w:rsidRPr="00172855" w:rsidRDefault="00172855" w:rsidP="00172855">
      <w:pPr>
        <w:numPr>
          <w:ilvl w:val="0"/>
          <w:numId w:val="21"/>
        </w:numPr>
      </w:pPr>
      <w:r w:rsidRPr="00172855">
        <w:rPr>
          <w:b/>
          <w:bCs/>
        </w:rPr>
        <w:t>Train Staff</w:t>
      </w:r>
      <w:r w:rsidRPr="00172855">
        <w:t>: Equip credit analysts with training on interpreting model outputs, focusing on balancing sensitivity and precision to optimize decision-making.</w:t>
      </w:r>
    </w:p>
    <w:p w14:paraId="510B4B07" w14:textId="77777777" w:rsidR="00172855" w:rsidRPr="00172855" w:rsidRDefault="00172855" w:rsidP="00172855">
      <w:r w:rsidRPr="00172855">
        <w:t>In conclusion, the choice between logistic regression and NBC models depends on the manager’s tolerance for false positives versus the need to detect bankruptcies. NBC Model 3, with its balanced metrics, offers the most practical solution for effective bankruptcy prediction and resource management in today’s financial landscape.</w:t>
      </w:r>
    </w:p>
    <w:p w14:paraId="0CCE3291" w14:textId="77777777" w:rsidR="00C017BB" w:rsidRPr="00C017BB" w:rsidRDefault="00C017BB" w:rsidP="00C017BB"/>
    <w:p w14:paraId="27719908" w14:textId="20ECB913" w:rsidR="001A4B22" w:rsidRDefault="00C017BB" w:rsidP="001A4B22">
      <w:pPr>
        <w:pStyle w:val="Heading2"/>
      </w:pPr>
      <w:r w:rsidRPr="00C017BB">
        <w:t>Future Work</w:t>
      </w:r>
    </w:p>
    <w:p w14:paraId="3B4C461C" w14:textId="77777777" w:rsidR="001A4B22" w:rsidRPr="001A4B22" w:rsidRDefault="001A4B22" w:rsidP="001A4B22">
      <w:r w:rsidRPr="001A4B22">
        <w:t>To enhance the bankruptcy prediction model, we propose the following improvements:</w:t>
      </w:r>
    </w:p>
    <w:p w14:paraId="782A74EA" w14:textId="77777777" w:rsidR="001A4B22" w:rsidRPr="001A4B22" w:rsidRDefault="001A4B22" w:rsidP="001A4B22">
      <w:pPr>
        <w:numPr>
          <w:ilvl w:val="0"/>
          <w:numId w:val="22"/>
        </w:numPr>
      </w:pPr>
      <w:r w:rsidRPr="001A4B22">
        <w:rPr>
          <w:b/>
          <w:bCs/>
        </w:rPr>
        <w:t>Incorporating Additional Variables</w:t>
      </w:r>
      <w:r w:rsidRPr="001A4B22">
        <w:t>: Test more variables from the original dataset to potentially uncover new financial indicators that could improve the model’s ability to predict bankruptcies more accurately.</w:t>
      </w:r>
    </w:p>
    <w:p w14:paraId="0FD41F8F" w14:textId="77777777" w:rsidR="001A4B22" w:rsidRPr="001A4B22" w:rsidRDefault="001A4B22" w:rsidP="001A4B22">
      <w:pPr>
        <w:numPr>
          <w:ilvl w:val="0"/>
          <w:numId w:val="22"/>
        </w:numPr>
      </w:pPr>
      <w:r w:rsidRPr="001A4B22">
        <w:rPr>
          <w:b/>
          <w:bCs/>
        </w:rPr>
        <w:t>Addressing Class Imbalance</w:t>
      </w:r>
      <w:r w:rsidRPr="001A4B22">
        <w:t>: Explore oversampling methods like SMOTE or adjust class weights during training to better handle the dataset’s imbalance, ensuring the model learns effectively from the minority class of bankruptcies.</w:t>
      </w:r>
    </w:p>
    <w:p w14:paraId="57CB6FAA" w14:textId="77777777" w:rsidR="001A4B22" w:rsidRPr="001A4B22" w:rsidRDefault="001A4B22" w:rsidP="001A4B22">
      <w:pPr>
        <w:numPr>
          <w:ilvl w:val="0"/>
          <w:numId w:val="22"/>
        </w:numPr>
      </w:pPr>
      <w:r w:rsidRPr="001A4B22">
        <w:rPr>
          <w:b/>
          <w:bCs/>
        </w:rPr>
        <w:t>Experimenting with Advanced Models</w:t>
      </w:r>
      <w:r w:rsidRPr="001A4B22">
        <w:t>: Evaluate other machine learning approaches, such as Random Forest or Gradient Boosting, which are often more effective for imbalanced datasets and can capture complex patterns in the data.</w:t>
      </w:r>
    </w:p>
    <w:p w14:paraId="3287A7DF" w14:textId="77777777" w:rsidR="001A4B22" w:rsidRPr="001A4B22" w:rsidRDefault="001A4B22" w:rsidP="001A4B22">
      <w:pPr>
        <w:numPr>
          <w:ilvl w:val="0"/>
          <w:numId w:val="22"/>
        </w:numPr>
      </w:pPr>
      <w:r w:rsidRPr="001A4B22">
        <w:rPr>
          <w:b/>
          <w:bCs/>
        </w:rPr>
        <w:t>Conducting Cost-Benefit Analysis</w:t>
      </w:r>
      <w:r w:rsidRPr="001A4B22">
        <w:t>: Incorporate a cost-benefit analysis to assess the financial impact of false positives and false negatives, allowing for model optimization that aligns with the bank’s specific lending priorities.</w:t>
      </w:r>
    </w:p>
    <w:p w14:paraId="193FEB0F" w14:textId="77777777" w:rsidR="001A4B22" w:rsidRPr="001A4B22" w:rsidRDefault="001A4B22" w:rsidP="001A4B22">
      <w:r w:rsidRPr="001A4B22">
        <w:t>These enhancements aim to create a more balanced model that sustains high sensitivity for detecting bankruptcies while also improving precision, ultimately supporting the bank’s lending decisions more effectively.</w:t>
      </w:r>
    </w:p>
    <w:p w14:paraId="7A782EF7" w14:textId="77777777" w:rsidR="001A4B22" w:rsidRDefault="001A4B22" w:rsidP="001C4223"/>
    <w:p w14:paraId="3F94F7C6" w14:textId="77777777" w:rsidR="00EA6C70" w:rsidRDefault="00EA6C70" w:rsidP="001C4223"/>
    <w:p w14:paraId="6BFB29BB" w14:textId="77777777" w:rsidR="00EA6C70" w:rsidRDefault="00EA6C70" w:rsidP="001C4223"/>
    <w:p w14:paraId="14213CB4" w14:textId="77777777" w:rsidR="00EE3931" w:rsidRDefault="00EE3931" w:rsidP="001C4223"/>
    <w:p w14:paraId="7B27046A" w14:textId="77777777" w:rsidR="00EE3931" w:rsidRDefault="00EE3931" w:rsidP="001C4223"/>
    <w:p w14:paraId="3AD689B5" w14:textId="77777777" w:rsidR="00EE3931" w:rsidRDefault="00EE3931" w:rsidP="001C4223"/>
    <w:p w14:paraId="349FFA1B" w14:textId="77777777" w:rsidR="00EE3931" w:rsidRDefault="00EE3931" w:rsidP="001C4223"/>
    <w:p w14:paraId="65884C12" w14:textId="77777777" w:rsidR="00EE3931" w:rsidRDefault="00EE3931" w:rsidP="001C4223"/>
    <w:p w14:paraId="4C079322" w14:textId="77777777" w:rsidR="00EE3931" w:rsidRDefault="00EE3931" w:rsidP="001C4223"/>
    <w:p w14:paraId="1052063C" w14:textId="77777777" w:rsidR="00EE3931" w:rsidRDefault="00EE3931" w:rsidP="001C4223"/>
    <w:p w14:paraId="05917565" w14:textId="77777777" w:rsidR="00EE3931" w:rsidRDefault="00EE3931" w:rsidP="001C4223"/>
    <w:p w14:paraId="2458D4FC" w14:textId="77777777" w:rsidR="00EE3931" w:rsidRDefault="00EE3931" w:rsidP="001C4223"/>
    <w:p w14:paraId="4DF7417F" w14:textId="3C5A99BF" w:rsidR="00EA6C70" w:rsidRPr="00EA6C70" w:rsidRDefault="00EA6C70" w:rsidP="00EA6C70">
      <w:pPr>
        <w:pStyle w:val="Heading2"/>
        <w:spacing w:before="0"/>
        <w:rPr>
          <w:sz w:val="36"/>
          <w:szCs w:val="36"/>
        </w:rPr>
      </w:pPr>
      <w:r w:rsidRPr="00EA6C70">
        <w:rPr>
          <w:sz w:val="36"/>
          <w:szCs w:val="36"/>
        </w:rPr>
        <w:lastRenderedPageBreak/>
        <w:t>APPENDIX</w:t>
      </w:r>
      <w:r w:rsidR="002134BE">
        <w:rPr>
          <w:sz w:val="36"/>
          <w:szCs w:val="36"/>
        </w:rPr>
        <w:br/>
      </w:r>
    </w:p>
    <w:p w14:paraId="2C2E19EB" w14:textId="494680C3" w:rsidR="001A4B22" w:rsidRPr="00EA6C70" w:rsidRDefault="001A4B22" w:rsidP="001A4B22">
      <w:pPr>
        <w:rPr>
          <w:b/>
          <w:bCs/>
        </w:rPr>
      </w:pPr>
      <w:r w:rsidRPr="00EA6C70">
        <w:rPr>
          <w:b/>
          <w:bCs/>
          <w:sz w:val="32"/>
          <w:szCs w:val="32"/>
        </w:rPr>
        <w:t xml:space="preserve">A.1 </w:t>
      </w:r>
      <w:r w:rsidR="00EA6C70" w:rsidRPr="00EA6C70">
        <w:rPr>
          <w:b/>
          <w:bCs/>
          <w:sz w:val="32"/>
          <w:szCs w:val="32"/>
        </w:rPr>
        <w:t>T</w:t>
      </w:r>
      <w:r w:rsidR="00EA6C70">
        <w:rPr>
          <w:b/>
          <w:bCs/>
          <w:sz w:val="32"/>
          <w:szCs w:val="32"/>
        </w:rPr>
        <w:t>ables</w:t>
      </w:r>
      <w:r w:rsidR="00EA6C70">
        <w:rPr>
          <w:b/>
          <w:bCs/>
        </w:rPr>
        <w:br/>
      </w:r>
    </w:p>
    <w:p w14:paraId="289BEE87" w14:textId="77777777" w:rsidR="00EA6C70" w:rsidRPr="002939C1" w:rsidRDefault="00EA6C70" w:rsidP="00EA6C70">
      <w:pPr>
        <w:rPr>
          <w:b/>
          <w:bCs/>
        </w:rPr>
      </w:pPr>
      <w:r w:rsidRPr="002939C1">
        <w:rPr>
          <w:b/>
          <w:bCs/>
        </w:rPr>
        <w:t>Table 1: Selected Variables and Their Relevance</w:t>
      </w:r>
    </w:p>
    <w:tbl>
      <w:tblPr>
        <w:tblStyle w:val="TableGrid"/>
        <w:tblW w:w="0" w:type="auto"/>
        <w:jc w:val="center"/>
        <w:tblLook w:val="04A0" w:firstRow="1" w:lastRow="0" w:firstColumn="1" w:lastColumn="0" w:noHBand="0" w:noVBand="1"/>
      </w:tblPr>
      <w:tblGrid>
        <w:gridCol w:w="3888"/>
        <w:gridCol w:w="2630"/>
        <w:gridCol w:w="4272"/>
      </w:tblGrid>
      <w:tr w:rsidR="00EA6C70" w:rsidRPr="002939C1" w14:paraId="688E29E2" w14:textId="77777777" w:rsidTr="00E759C2">
        <w:trPr>
          <w:jc w:val="center"/>
        </w:trPr>
        <w:tc>
          <w:tcPr>
            <w:tcW w:w="3888" w:type="dxa"/>
            <w:vAlign w:val="center"/>
            <w:hideMark/>
          </w:tcPr>
          <w:p w14:paraId="011A839E" w14:textId="77777777" w:rsidR="00EA6C70" w:rsidRPr="002939C1" w:rsidRDefault="00EA6C70" w:rsidP="00E759C2">
            <w:pPr>
              <w:spacing w:after="160" w:line="278" w:lineRule="auto"/>
              <w:jc w:val="center"/>
              <w:rPr>
                <w:b/>
                <w:bCs/>
              </w:rPr>
            </w:pPr>
            <w:r w:rsidRPr="00F566D1">
              <w:rPr>
                <w:b/>
                <w:bCs/>
              </w:rPr>
              <w:t>Variable Name</w:t>
            </w:r>
          </w:p>
        </w:tc>
        <w:tc>
          <w:tcPr>
            <w:tcW w:w="2630" w:type="dxa"/>
            <w:vAlign w:val="center"/>
            <w:hideMark/>
          </w:tcPr>
          <w:p w14:paraId="7137FE51" w14:textId="77777777" w:rsidR="00EA6C70" w:rsidRPr="002939C1" w:rsidRDefault="00EA6C70" w:rsidP="00E759C2">
            <w:pPr>
              <w:spacing w:after="160" w:line="278" w:lineRule="auto"/>
              <w:jc w:val="center"/>
              <w:rPr>
                <w:b/>
                <w:bCs/>
              </w:rPr>
            </w:pPr>
            <w:r w:rsidRPr="00F566D1">
              <w:rPr>
                <w:b/>
                <w:bCs/>
              </w:rPr>
              <w:t>Meaning</w:t>
            </w:r>
          </w:p>
        </w:tc>
        <w:tc>
          <w:tcPr>
            <w:tcW w:w="0" w:type="auto"/>
            <w:vAlign w:val="center"/>
            <w:hideMark/>
          </w:tcPr>
          <w:p w14:paraId="0C2452EE" w14:textId="77777777" w:rsidR="00EA6C70" w:rsidRPr="002939C1" w:rsidRDefault="00EA6C70" w:rsidP="00E759C2">
            <w:pPr>
              <w:spacing w:after="160" w:line="278" w:lineRule="auto"/>
              <w:jc w:val="center"/>
              <w:rPr>
                <w:b/>
                <w:bCs/>
              </w:rPr>
            </w:pPr>
            <w:r w:rsidRPr="00F566D1">
              <w:rPr>
                <w:b/>
                <w:bCs/>
              </w:rPr>
              <w:t>Relevance to Bankruptcy Prediction</w:t>
            </w:r>
          </w:p>
        </w:tc>
      </w:tr>
      <w:tr w:rsidR="00EA6C70" w:rsidRPr="002939C1" w14:paraId="50CA593A" w14:textId="77777777" w:rsidTr="00E759C2">
        <w:trPr>
          <w:jc w:val="center"/>
        </w:trPr>
        <w:tc>
          <w:tcPr>
            <w:tcW w:w="3888" w:type="dxa"/>
            <w:vAlign w:val="center"/>
            <w:hideMark/>
          </w:tcPr>
          <w:p w14:paraId="30E9B080" w14:textId="77777777" w:rsidR="00EA6C70" w:rsidRPr="002939C1" w:rsidRDefault="00EA6C70" w:rsidP="00E759C2">
            <w:pPr>
              <w:spacing w:after="160" w:line="278" w:lineRule="auto"/>
              <w:jc w:val="center"/>
            </w:pPr>
            <w:proofErr w:type="spellStart"/>
            <w:r w:rsidRPr="00F566D1">
              <w:t>Operating_Gross_Margin</w:t>
            </w:r>
            <w:proofErr w:type="spellEnd"/>
          </w:p>
        </w:tc>
        <w:tc>
          <w:tcPr>
            <w:tcW w:w="2630" w:type="dxa"/>
            <w:vAlign w:val="center"/>
            <w:hideMark/>
          </w:tcPr>
          <w:p w14:paraId="1024D979" w14:textId="77777777" w:rsidR="00EA6C70" w:rsidRPr="002939C1" w:rsidRDefault="00EA6C70" w:rsidP="00E759C2">
            <w:pPr>
              <w:spacing w:after="160" w:line="278" w:lineRule="auto"/>
              <w:jc w:val="center"/>
            </w:pPr>
            <w:r w:rsidRPr="00F566D1">
              <w:t>Gross profit margin: (Revenue - Cost of Goods Sold) / Revenue</w:t>
            </w:r>
          </w:p>
        </w:tc>
        <w:tc>
          <w:tcPr>
            <w:tcW w:w="0" w:type="auto"/>
            <w:vAlign w:val="center"/>
            <w:hideMark/>
          </w:tcPr>
          <w:p w14:paraId="70B7A88F" w14:textId="77777777" w:rsidR="00EA6C70" w:rsidRPr="002939C1" w:rsidRDefault="00EA6C70" w:rsidP="00E759C2">
            <w:pPr>
              <w:spacing w:after="160" w:line="278" w:lineRule="auto"/>
              <w:jc w:val="center"/>
            </w:pPr>
            <w:r w:rsidRPr="00F566D1">
              <w:t>Lower margins indicate reduced profitability, increasing bankruptcy risk.</w:t>
            </w:r>
          </w:p>
        </w:tc>
      </w:tr>
      <w:tr w:rsidR="00EA6C70" w:rsidRPr="002939C1" w14:paraId="10500950" w14:textId="77777777" w:rsidTr="00E759C2">
        <w:trPr>
          <w:jc w:val="center"/>
        </w:trPr>
        <w:tc>
          <w:tcPr>
            <w:tcW w:w="3888" w:type="dxa"/>
            <w:vAlign w:val="center"/>
            <w:hideMark/>
          </w:tcPr>
          <w:p w14:paraId="7DCDF9D5" w14:textId="77777777" w:rsidR="00EA6C70" w:rsidRPr="002939C1" w:rsidRDefault="00EA6C70" w:rsidP="00E759C2">
            <w:pPr>
              <w:spacing w:after="160" w:line="278" w:lineRule="auto"/>
              <w:jc w:val="center"/>
            </w:pPr>
            <w:proofErr w:type="spellStart"/>
            <w:r w:rsidRPr="00F566D1">
              <w:t>Aftertax_net_Interest_Rate</w:t>
            </w:r>
            <w:proofErr w:type="spellEnd"/>
          </w:p>
        </w:tc>
        <w:tc>
          <w:tcPr>
            <w:tcW w:w="2630" w:type="dxa"/>
            <w:vAlign w:val="center"/>
            <w:hideMark/>
          </w:tcPr>
          <w:p w14:paraId="61F65291" w14:textId="77777777" w:rsidR="00EA6C70" w:rsidRPr="002939C1" w:rsidRDefault="00EA6C70" w:rsidP="00E759C2">
            <w:pPr>
              <w:spacing w:after="160" w:line="278" w:lineRule="auto"/>
              <w:jc w:val="center"/>
            </w:pPr>
            <w:r w:rsidRPr="00F566D1">
              <w:t>After-tax interest rate on debt, reflecting cost of borrowing post-tax</w:t>
            </w:r>
          </w:p>
        </w:tc>
        <w:tc>
          <w:tcPr>
            <w:tcW w:w="0" w:type="auto"/>
            <w:vAlign w:val="center"/>
            <w:hideMark/>
          </w:tcPr>
          <w:p w14:paraId="41CA7DFC" w14:textId="77777777" w:rsidR="00EA6C70" w:rsidRPr="002939C1" w:rsidRDefault="00EA6C70" w:rsidP="00E759C2">
            <w:pPr>
              <w:spacing w:after="160" w:line="278" w:lineRule="auto"/>
              <w:jc w:val="center"/>
            </w:pPr>
            <w:r w:rsidRPr="00F566D1">
              <w:t>Higher rates increase debt burden, potentially leading to financial distress.</w:t>
            </w:r>
          </w:p>
        </w:tc>
      </w:tr>
      <w:tr w:rsidR="00EA6C70" w:rsidRPr="002939C1" w14:paraId="6C9C29E9" w14:textId="77777777" w:rsidTr="00E759C2">
        <w:trPr>
          <w:jc w:val="center"/>
        </w:trPr>
        <w:tc>
          <w:tcPr>
            <w:tcW w:w="3888" w:type="dxa"/>
            <w:vAlign w:val="center"/>
            <w:hideMark/>
          </w:tcPr>
          <w:p w14:paraId="6981F097" w14:textId="77777777" w:rsidR="00EA6C70" w:rsidRPr="002939C1" w:rsidRDefault="00EA6C70" w:rsidP="00E759C2">
            <w:pPr>
              <w:spacing w:after="160" w:line="278" w:lineRule="auto"/>
              <w:jc w:val="center"/>
            </w:pPr>
            <w:proofErr w:type="spellStart"/>
            <w:r w:rsidRPr="00F566D1">
              <w:t>Operating_Expense_Rate</w:t>
            </w:r>
            <w:proofErr w:type="spellEnd"/>
          </w:p>
        </w:tc>
        <w:tc>
          <w:tcPr>
            <w:tcW w:w="2630" w:type="dxa"/>
            <w:vAlign w:val="center"/>
            <w:hideMark/>
          </w:tcPr>
          <w:p w14:paraId="38F7C957" w14:textId="77777777" w:rsidR="00EA6C70" w:rsidRPr="002939C1" w:rsidRDefault="00EA6C70" w:rsidP="00E759C2">
            <w:pPr>
              <w:spacing w:after="160" w:line="278" w:lineRule="auto"/>
              <w:jc w:val="center"/>
            </w:pPr>
            <w:r w:rsidRPr="00F566D1">
              <w:t>Operating expenses / Revenue, measuring operational cost efficiency</w:t>
            </w:r>
          </w:p>
        </w:tc>
        <w:tc>
          <w:tcPr>
            <w:tcW w:w="0" w:type="auto"/>
            <w:vAlign w:val="center"/>
            <w:hideMark/>
          </w:tcPr>
          <w:p w14:paraId="14F3EB72" w14:textId="77777777" w:rsidR="00EA6C70" w:rsidRPr="002939C1" w:rsidRDefault="00EA6C70" w:rsidP="00E759C2">
            <w:pPr>
              <w:spacing w:after="160" w:line="278" w:lineRule="auto"/>
              <w:jc w:val="center"/>
            </w:pPr>
            <w:r w:rsidRPr="00F566D1">
              <w:t>Higher rates reduce net profit, elevating bankruptcy likelihood.</w:t>
            </w:r>
          </w:p>
        </w:tc>
      </w:tr>
      <w:tr w:rsidR="00EA6C70" w:rsidRPr="002939C1" w14:paraId="0F9ABCB2" w14:textId="77777777" w:rsidTr="00E759C2">
        <w:trPr>
          <w:jc w:val="center"/>
        </w:trPr>
        <w:tc>
          <w:tcPr>
            <w:tcW w:w="3888" w:type="dxa"/>
            <w:vAlign w:val="center"/>
            <w:hideMark/>
          </w:tcPr>
          <w:p w14:paraId="3E00C402" w14:textId="77777777" w:rsidR="00EA6C70" w:rsidRPr="002939C1" w:rsidRDefault="00EA6C70" w:rsidP="00E759C2">
            <w:pPr>
              <w:spacing w:after="160" w:line="278" w:lineRule="auto"/>
              <w:jc w:val="center"/>
            </w:pPr>
            <w:proofErr w:type="spellStart"/>
            <w:r w:rsidRPr="00F566D1">
              <w:t>Cash_flow_rate</w:t>
            </w:r>
            <w:proofErr w:type="spellEnd"/>
          </w:p>
        </w:tc>
        <w:tc>
          <w:tcPr>
            <w:tcW w:w="2630" w:type="dxa"/>
            <w:vAlign w:val="center"/>
            <w:hideMark/>
          </w:tcPr>
          <w:p w14:paraId="3E6C5E03" w14:textId="77777777" w:rsidR="00EA6C70" w:rsidRPr="002939C1" w:rsidRDefault="00EA6C70" w:rsidP="00E759C2">
            <w:pPr>
              <w:spacing w:after="160" w:line="278" w:lineRule="auto"/>
              <w:jc w:val="center"/>
            </w:pPr>
            <w:r w:rsidRPr="00F566D1">
              <w:t>Operating cash flow / Revenue, indicating cash generation efficiency</w:t>
            </w:r>
          </w:p>
        </w:tc>
        <w:tc>
          <w:tcPr>
            <w:tcW w:w="0" w:type="auto"/>
            <w:vAlign w:val="center"/>
            <w:hideMark/>
          </w:tcPr>
          <w:p w14:paraId="5E5F7866" w14:textId="77777777" w:rsidR="00EA6C70" w:rsidRPr="002939C1" w:rsidRDefault="00EA6C70" w:rsidP="00E759C2">
            <w:pPr>
              <w:spacing w:after="160" w:line="278" w:lineRule="auto"/>
              <w:jc w:val="center"/>
            </w:pPr>
            <w:r w:rsidRPr="00F566D1">
              <w:t>Lower cash flow suggests liquidity problems, a key bankruptcy indicator.</w:t>
            </w:r>
          </w:p>
        </w:tc>
      </w:tr>
      <w:tr w:rsidR="00EA6C70" w:rsidRPr="002939C1" w14:paraId="050D3784" w14:textId="77777777" w:rsidTr="00E759C2">
        <w:trPr>
          <w:jc w:val="center"/>
        </w:trPr>
        <w:tc>
          <w:tcPr>
            <w:tcW w:w="3888" w:type="dxa"/>
            <w:vAlign w:val="center"/>
            <w:hideMark/>
          </w:tcPr>
          <w:p w14:paraId="3E45B1C3" w14:textId="77777777" w:rsidR="00EA6C70" w:rsidRPr="002939C1" w:rsidRDefault="00EA6C70" w:rsidP="00E759C2">
            <w:pPr>
              <w:spacing w:after="160" w:line="278" w:lineRule="auto"/>
              <w:jc w:val="center"/>
            </w:pPr>
            <w:proofErr w:type="spellStart"/>
            <w:r w:rsidRPr="00F566D1">
              <w:t>Interest_bearing_debt_interest_rate</w:t>
            </w:r>
            <w:proofErr w:type="spellEnd"/>
          </w:p>
        </w:tc>
        <w:tc>
          <w:tcPr>
            <w:tcW w:w="2630" w:type="dxa"/>
            <w:vAlign w:val="center"/>
            <w:hideMark/>
          </w:tcPr>
          <w:p w14:paraId="12C1490E" w14:textId="77777777" w:rsidR="00EA6C70" w:rsidRPr="002939C1" w:rsidRDefault="00EA6C70" w:rsidP="00E759C2">
            <w:pPr>
              <w:spacing w:after="160" w:line="278" w:lineRule="auto"/>
              <w:jc w:val="center"/>
            </w:pPr>
            <w:r w:rsidRPr="00F566D1">
              <w:t>Interest rate on interest-bearing debt, cost of debt financing</w:t>
            </w:r>
          </w:p>
        </w:tc>
        <w:tc>
          <w:tcPr>
            <w:tcW w:w="0" w:type="auto"/>
            <w:vAlign w:val="center"/>
            <w:hideMark/>
          </w:tcPr>
          <w:p w14:paraId="1C1C4EF1" w14:textId="77777777" w:rsidR="00EA6C70" w:rsidRPr="002939C1" w:rsidRDefault="00EA6C70" w:rsidP="00E759C2">
            <w:pPr>
              <w:spacing w:after="160" w:line="278" w:lineRule="auto"/>
              <w:jc w:val="center"/>
            </w:pPr>
            <w:r w:rsidRPr="00F566D1">
              <w:t>High rates increase interest expenses, straining financial stability.</w:t>
            </w:r>
          </w:p>
        </w:tc>
      </w:tr>
      <w:tr w:rsidR="00EA6C70" w:rsidRPr="002939C1" w14:paraId="495E1197" w14:textId="77777777" w:rsidTr="00E759C2">
        <w:trPr>
          <w:jc w:val="center"/>
        </w:trPr>
        <w:tc>
          <w:tcPr>
            <w:tcW w:w="3888" w:type="dxa"/>
            <w:vAlign w:val="center"/>
            <w:hideMark/>
          </w:tcPr>
          <w:p w14:paraId="67176CC3" w14:textId="77777777" w:rsidR="00EA6C70" w:rsidRPr="002939C1" w:rsidRDefault="00EA6C70" w:rsidP="00E759C2">
            <w:pPr>
              <w:spacing w:after="160" w:line="278" w:lineRule="auto"/>
              <w:jc w:val="center"/>
            </w:pPr>
            <w:proofErr w:type="spellStart"/>
            <w:r w:rsidRPr="00F566D1">
              <w:t>Tax_rate</w:t>
            </w:r>
            <w:proofErr w:type="spellEnd"/>
          </w:p>
        </w:tc>
        <w:tc>
          <w:tcPr>
            <w:tcW w:w="2630" w:type="dxa"/>
            <w:vAlign w:val="center"/>
            <w:hideMark/>
          </w:tcPr>
          <w:p w14:paraId="08B45C52" w14:textId="77777777" w:rsidR="00EA6C70" w:rsidRPr="002939C1" w:rsidRDefault="00EA6C70" w:rsidP="00E759C2">
            <w:pPr>
              <w:spacing w:after="160" w:line="278" w:lineRule="auto"/>
              <w:jc w:val="center"/>
            </w:pPr>
            <w:r w:rsidRPr="00F566D1">
              <w:t>Effective tax rate: Taxes Paid / Pre-tax Income</w:t>
            </w:r>
          </w:p>
        </w:tc>
        <w:tc>
          <w:tcPr>
            <w:tcW w:w="0" w:type="auto"/>
            <w:vAlign w:val="center"/>
            <w:hideMark/>
          </w:tcPr>
          <w:p w14:paraId="0A466359" w14:textId="77777777" w:rsidR="00EA6C70" w:rsidRPr="002939C1" w:rsidRDefault="00EA6C70" w:rsidP="00E759C2">
            <w:pPr>
              <w:spacing w:after="160" w:line="278" w:lineRule="auto"/>
              <w:jc w:val="center"/>
            </w:pPr>
            <w:r w:rsidRPr="00F566D1">
              <w:t>Higher taxes decrease net income, impacting ability to meet obligations.</w:t>
            </w:r>
          </w:p>
        </w:tc>
      </w:tr>
      <w:tr w:rsidR="00EA6C70" w:rsidRPr="002939C1" w14:paraId="0E82B35A" w14:textId="77777777" w:rsidTr="00E759C2">
        <w:trPr>
          <w:jc w:val="center"/>
        </w:trPr>
        <w:tc>
          <w:tcPr>
            <w:tcW w:w="3888" w:type="dxa"/>
            <w:vAlign w:val="center"/>
          </w:tcPr>
          <w:p w14:paraId="38D5B9E7" w14:textId="77777777" w:rsidR="00EA6C70" w:rsidRPr="002939C1" w:rsidRDefault="00EA6C70" w:rsidP="00E759C2">
            <w:pPr>
              <w:jc w:val="center"/>
            </w:pPr>
            <w:proofErr w:type="spellStart"/>
            <w:r w:rsidRPr="00F566D1">
              <w:t>Net_Value_Per_Share</w:t>
            </w:r>
            <w:proofErr w:type="spellEnd"/>
          </w:p>
        </w:tc>
        <w:tc>
          <w:tcPr>
            <w:tcW w:w="2630" w:type="dxa"/>
            <w:vAlign w:val="center"/>
          </w:tcPr>
          <w:p w14:paraId="7A49A9E8" w14:textId="77777777" w:rsidR="00EA6C70" w:rsidRPr="002939C1" w:rsidRDefault="00EA6C70" w:rsidP="00E759C2">
            <w:pPr>
              <w:jc w:val="center"/>
            </w:pPr>
            <w:r w:rsidRPr="00F566D1">
              <w:t>Book value per share: (Total Assets - Total Liabilities) / Shares</w:t>
            </w:r>
          </w:p>
        </w:tc>
        <w:tc>
          <w:tcPr>
            <w:tcW w:w="0" w:type="auto"/>
            <w:vAlign w:val="center"/>
          </w:tcPr>
          <w:p w14:paraId="7708250F" w14:textId="77777777" w:rsidR="00EA6C70" w:rsidRPr="002939C1" w:rsidRDefault="00EA6C70" w:rsidP="00E759C2">
            <w:pPr>
              <w:jc w:val="center"/>
            </w:pPr>
            <w:r w:rsidRPr="00F566D1">
              <w:t>Declining values signal weakening equity, a bankruptcy risk factor.</w:t>
            </w:r>
          </w:p>
        </w:tc>
      </w:tr>
      <w:tr w:rsidR="00EA6C70" w:rsidRPr="00F566D1" w14:paraId="10645187" w14:textId="77777777" w:rsidTr="00E759C2">
        <w:tblPrEx>
          <w:jc w:val="left"/>
        </w:tblPrEx>
        <w:tc>
          <w:tcPr>
            <w:tcW w:w="3888" w:type="dxa"/>
            <w:vAlign w:val="center"/>
            <w:hideMark/>
          </w:tcPr>
          <w:p w14:paraId="472743C2" w14:textId="77777777" w:rsidR="00EA6C70" w:rsidRPr="00F566D1" w:rsidRDefault="00EA6C70" w:rsidP="00E759C2">
            <w:pPr>
              <w:spacing w:after="160" w:line="278" w:lineRule="auto"/>
              <w:jc w:val="center"/>
              <w:rPr>
                <w:b/>
                <w:bCs/>
              </w:rPr>
            </w:pPr>
            <w:proofErr w:type="spellStart"/>
            <w:r w:rsidRPr="00F566D1">
              <w:t>Cash_Reinvestment</w:t>
            </w:r>
            <w:proofErr w:type="spellEnd"/>
          </w:p>
        </w:tc>
        <w:tc>
          <w:tcPr>
            <w:tcW w:w="2630" w:type="dxa"/>
            <w:vAlign w:val="center"/>
            <w:hideMark/>
          </w:tcPr>
          <w:p w14:paraId="485F4EEE" w14:textId="77777777" w:rsidR="00EA6C70" w:rsidRPr="00F566D1" w:rsidRDefault="00EA6C70" w:rsidP="00E759C2">
            <w:pPr>
              <w:spacing w:after="160" w:line="278" w:lineRule="auto"/>
              <w:jc w:val="center"/>
              <w:rPr>
                <w:b/>
                <w:bCs/>
              </w:rPr>
            </w:pPr>
            <w:r w:rsidRPr="00F566D1">
              <w:t>Cash flow reinvested / Total Cash Flow, showing reinvestment capacity</w:t>
            </w:r>
          </w:p>
        </w:tc>
        <w:tc>
          <w:tcPr>
            <w:tcW w:w="0" w:type="auto"/>
            <w:vAlign w:val="center"/>
            <w:hideMark/>
          </w:tcPr>
          <w:p w14:paraId="0B63D80E" w14:textId="77777777" w:rsidR="00EA6C70" w:rsidRPr="00F566D1" w:rsidRDefault="00EA6C70" w:rsidP="00E759C2">
            <w:pPr>
              <w:spacing w:after="160" w:line="278" w:lineRule="auto"/>
              <w:jc w:val="center"/>
              <w:rPr>
                <w:b/>
                <w:bCs/>
              </w:rPr>
            </w:pPr>
            <w:r w:rsidRPr="00F566D1">
              <w:t>Low reinvestment may indicate inability to sustain operations long-term.</w:t>
            </w:r>
          </w:p>
        </w:tc>
      </w:tr>
      <w:tr w:rsidR="00EA6C70" w:rsidRPr="00F566D1" w14:paraId="2E77C319" w14:textId="77777777" w:rsidTr="00E759C2">
        <w:tblPrEx>
          <w:jc w:val="left"/>
        </w:tblPrEx>
        <w:tc>
          <w:tcPr>
            <w:tcW w:w="3888" w:type="dxa"/>
            <w:vAlign w:val="center"/>
            <w:hideMark/>
          </w:tcPr>
          <w:p w14:paraId="7398639C" w14:textId="77777777" w:rsidR="00EA6C70" w:rsidRPr="00F566D1" w:rsidRDefault="00EA6C70" w:rsidP="00E759C2">
            <w:pPr>
              <w:spacing w:after="160" w:line="278" w:lineRule="auto"/>
              <w:jc w:val="center"/>
            </w:pPr>
            <w:proofErr w:type="spellStart"/>
            <w:r w:rsidRPr="00F566D1">
              <w:t>Debt_ratio</w:t>
            </w:r>
            <w:proofErr w:type="spellEnd"/>
          </w:p>
        </w:tc>
        <w:tc>
          <w:tcPr>
            <w:tcW w:w="2630" w:type="dxa"/>
            <w:vAlign w:val="center"/>
            <w:hideMark/>
          </w:tcPr>
          <w:p w14:paraId="38324106" w14:textId="77777777" w:rsidR="00EA6C70" w:rsidRPr="00F566D1" w:rsidRDefault="00EA6C70" w:rsidP="00E759C2">
            <w:pPr>
              <w:spacing w:after="160" w:line="278" w:lineRule="auto"/>
              <w:jc w:val="center"/>
            </w:pPr>
            <w:r w:rsidRPr="00F566D1">
              <w:t>Total Debt / Total Assets, measuring leverage</w:t>
            </w:r>
          </w:p>
        </w:tc>
        <w:tc>
          <w:tcPr>
            <w:tcW w:w="0" w:type="auto"/>
            <w:vAlign w:val="center"/>
            <w:hideMark/>
          </w:tcPr>
          <w:p w14:paraId="7AF5457D" w14:textId="77777777" w:rsidR="00EA6C70" w:rsidRPr="00F566D1" w:rsidRDefault="00EA6C70" w:rsidP="00E759C2">
            <w:pPr>
              <w:spacing w:after="160" w:line="278" w:lineRule="auto"/>
              <w:jc w:val="center"/>
            </w:pPr>
            <w:r w:rsidRPr="00F566D1">
              <w:t>Higher ratios reflect greater financial risk and bankruptcy potential.</w:t>
            </w:r>
          </w:p>
        </w:tc>
      </w:tr>
      <w:tr w:rsidR="00EA6C70" w:rsidRPr="00F566D1" w14:paraId="13CAAE04" w14:textId="77777777" w:rsidTr="00E759C2">
        <w:tblPrEx>
          <w:jc w:val="left"/>
        </w:tblPrEx>
        <w:tc>
          <w:tcPr>
            <w:tcW w:w="3888" w:type="dxa"/>
            <w:vAlign w:val="center"/>
            <w:hideMark/>
          </w:tcPr>
          <w:p w14:paraId="43846522" w14:textId="77777777" w:rsidR="00EA6C70" w:rsidRPr="00F566D1" w:rsidRDefault="00EA6C70" w:rsidP="00E759C2">
            <w:pPr>
              <w:spacing w:after="160" w:line="278" w:lineRule="auto"/>
              <w:jc w:val="center"/>
            </w:pPr>
            <w:proofErr w:type="spellStart"/>
            <w:r w:rsidRPr="00F566D1">
              <w:lastRenderedPageBreak/>
              <w:t>Total_Asset_Turnover</w:t>
            </w:r>
            <w:proofErr w:type="spellEnd"/>
          </w:p>
        </w:tc>
        <w:tc>
          <w:tcPr>
            <w:tcW w:w="2630" w:type="dxa"/>
            <w:vAlign w:val="center"/>
            <w:hideMark/>
          </w:tcPr>
          <w:p w14:paraId="49289507" w14:textId="77777777" w:rsidR="00EA6C70" w:rsidRPr="00F566D1" w:rsidRDefault="00EA6C70" w:rsidP="00E759C2">
            <w:pPr>
              <w:spacing w:after="160" w:line="278" w:lineRule="auto"/>
              <w:jc w:val="center"/>
            </w:pPr>
            <w:r w:rsidRPr="00F566D1">
              <w:t>Net Sales / Total Assets, indicating asset utilization efficiency</w:t>
            </w:r>
          </w:p>
        </w:tc>
        <w:tc>
          <w:tcPr>
            <w:tcW w:w="0" w:type="auto"/>
            <w:vAlign w:val="center"/>
            <w:hideMark/>
          </w:tcPr>
          <w:p w14:paraId="34EA18EB" w14:textId="77777777" w:rsidR="00EA6C70" w:rsidRPr="00F566D1" w:rsidRDefault="00EA6C70" w:rsidP="00E759C2">
            <w:pPr>
              <w:spacing w:after="160" w:line="278" w:lineRule="auto"/>
              <w:jc w:val="center"/>
            </w:pPr>
            <w:r w:rsidRPr="00F566D1">
              <w:t>Lower turnover suggests inefficient asset use, linked to financial trouble.</w:t>
            </w:r>
          </w:p>
        </w:tc>
      </w:tr>
      <w:tr w:rsidR="00EA6C70" w:rsidRPr="00F566D1" w14:paraId="4B85EAD7" w14:textId="77777777" w:rsidTr="00E759C2">
        <w:tblPrEx>
          <w:jc w:val="left"/>
        </w:tblPrEx>
        <w:tc>
          <w:tcPr>
            <w:tcW w:w="3888" w:type="dxa"/>
            <w:vAlign w:val="center"/>
            <w:hideMark/>
          </w:tcPr>
          <w:p w14:paraId="61827D3C" w14:textId="77777777" w:rsidR="00EA6C70" w:rsidRPr="00F566D1" w:rsidRDefault="00EA6C70" w:rsidP="00E759C2">
            <w:pPr>
              <w:spacing w:after="160" w:line="278" w:lineRule="auto"/>
              <w:jc w:val="center"/>
            </w:pPr>
            <w:proofErr w:type="spellStart"/>
            <w:r w:rsidRPr="00F566D1">
              <w:t>Operating_profit_per_person</w:t>
            </w:r>
            <w:proofErr w:type="spellEnd"/>
          </w:p>
        </w:tc>
        <w:tc>
          <w:tcPr>
            <w:tcW w:w="2630" w:type="dxa"/>
            <w:vAlign w:val="center"/>
            <w:hideMark/>
          </w:tcPr>
          <w:p w14:paraId="660B3FF6" w14:textId="77777777" w:rsidR="00EA6C70" w:rsidRPr="00F566D1" w:rsidRDefault="00EA6C70" w:rsidP="00E759C2">
            <w:pPr>
              <w:spacing w:after="160" w:line="278" w:lineRule="auto"/>
              <w:jc w:val="center"/>
            </w:pPr>
            <w:r w:rsidRPr="00F566D1">
              <w:t>Operating Profit / Number of Employees, a productivity measure</w:t>
            </w:r>
          </w:p>
        </w:tc>
        <w:tc>
          <w:tcPr>
            <w:tcW w:w="0" w:type="auto"/>
            <w:vAlign w:val="center"/>
            <w:hideMark/>
          </w:tcPr>
          <w:p w14:paraId="58A1A00D" w14:textId="77777777" w:rsidR="00EA6C70" w:rsidRPr="00F566D1" w:rsidRDefault="00EA6C70" w:rsidP="00E759C2">
            <w:pPr>
              <w:spacing w:after="160" w:line="278" w:lineRule="auto"/>
              <w:jc w:val="center"/>
            </w:pPr>
            <w:r w:rsidRPr="00F566D1">
              <w:t>Lower productivity may indicate operational inefficiencies, raising risk.</w:t>
            </w:r>
          </w:p>
        </w:tc>
      </w:tr>
      <w:tr w:rsidR="00EA6C70" w:rsidRPr="00F566D1" w14:paraId="6C6506C5" w14:textId="77777777" w:rsidTr="00E759C2">
        <w:tblPrEx>
          <w:jc w:val="left"/>
        </w:tblPrEx>
        <w:tc>
          <w:tcPr>
            <w:tcW w:w="3888" w:type="dxa"/>
            <w:vAlign w:val="center"/>
            <w:hideMark/>
          </w:tcPr>
          <w:p w14:paraId="6B8F04F5" w14:textId="77777777" w:rsidR="00EA6C70" w:rsidRPr="00F566D1" w:rsidRDefault="00EA6C70" w:rsidP="00E759C2">
            <w:pPr>
              <w:spacing w:after="160" w:line="278" w:lineRule="auto"/>
              <w:jc w:val="center"/>
            </w:pPr>
            <w:proofErr w:type="spellStart"/>
            <w:r w:rsidRPr="00F566D1">
              <w:t>Cash_to_Total_Assets</w:t>
            </w:r>
            <w:proofErr w:type="spellEnd"/>
          </w:p>
        </w:tc>
        <w:tc>
          <w:tcPr>
            <w:tcW w:w="2630" w:type="dxa"/>
            <w:vAlign w:val="center"/>
            <w:hideMark/>
          </w:tcPr>
          <w:p w14:paraId="68BE1673" w14:textId="77777777" w:rsidR="00EA6C70" w:rsidRPr="00F566D1" w:rsidRDefault="00EA6C70" w:rsidP="00E759C2">
            <w:pPr>
              <w:spacing w:after="160" w:line="278" w:lineRule="auto"/>
              <w:jc w:val="center"/>
            </w:pPr>
            <w:r w:rsidRPr="00F566D1">
              <w:t>Cash and Equivalents / Total Assets, a liquidity metric</w:t>
            </w:r>
          </w:p>
        </w:tc>
        <w:tc>
          <w:tcPr>
            <w:tcW w:w="0" w:type="auto"/>
            <w:vAlign w:val="center"/>
            <w:hideMark/>
          </w:tcPr>
          <w:p w14:paraId="5F7025BF" w14:textId="77777777" w:rsidR="00EA6C70" w:rsidRPr="00F566D1" w:rsidRDefault="00EA6C70" w:rsidP="00E759C2">
            <w:pPr>
              <w:spacing w:after="160" w:line="278" w:lineRule="auto"/>
              <w:jc w:val="center"/>
            </w:pPr>
            <w:r w:rsidRPr="00F566D1">
              <w:t>Higher liquidity buffers against financial shocks, reducing bankruptcy risk.</w:t>
            </w:r>
          </w:p>
        </w:tc>
      </w:tr>
      <w:tr w:rsidR="00EA6C70" w:rsidRPr="00F566D1" w14:paraId="58DEAF79" w14:textId="77777777" w:rsidTr="00E759C2">
        <w:tblPrEx>
          <w:jc w:val="left"/>
        </w:tblPrEx>
        <w:tc>
          <w:tcPr>
            <w:tcW w:w="3888" w:type="dxa"/>
            <w:vAlign w:val="center"/>
            <w:hideMark/>
          </w:tcPr>
          <w:p w14:paraId="7AC1B377" w14:textId="77777777" w:rsidR="00EA6C70" w:rsidRPr="00F566D1" w:rsidRDefault="00EA6C70" w:rsidP="00E759C2">
            <w:pPr>
              <w:spacing w:after="160" w:line="278" w:lineRule="auto"/>
              <w:jc w:val="center"/>
            </w:pPr>
            <w:proofErr w:type="spellStart"/>
            <w:r w:rsidRPr="00F566D1">
              <w:t>Total_income_to_Total_expense</w:t>
            </w:r>
            <w:proofErr w:type="spellEnd"/>
          </w:p>
        </w:tc>
        <w:tc>
          <w:tcPr>
            <w:tcW w:w="2630" w:type="dxa"/>
            <w:vAlign w:val="center"/>
            <w:hideMark/>
          </w:tcPr>
          <w:p w14:paraId="740EDED4" w14:textId="77777777" w:rsidR="00EA6C70" w:rsidRPr="00F566D1" w:rsidRDefault="00EA6C70" w:rsidP="00E759C2">
            <w:pPr>
              <w:spacing w:after="160" w:line="278" w:lineRule="auto"/>
              <w:jc w:val="center"/>
            </w:pPr>
            <w:r w:rsidRPr="00F566D1">
              <w:t>Total Income / Total Expenses, assessing overall profitability</w:t>
            </w:r>
          </w:p>
        </w:tc>
        <w:tc>
          <w:tcPr>
            <w:tcW w:w="0" w:type="auto"/>
            <w:vAlign w:val="center"/>
            <w:hideMark/>
          </w:tcPr>
          <w:p w14:paraId="79875BEE" w14:textId="77777777" w:rsidR="00EA6C70" w:rsidRPr="00F566D1" w:rsidRDefault="00EA6C70" w:rsidP="00E759C2">
            <w:pPr>
              <w:spacing w:after="160" w:line="278" w:lineRule="auto"/>
              <w:jc w:val="center"/>
            </w:pPr>
            <w:r w:rsidRPr="00F566D1">
              <w:t>Ratios below 1 indicate losses, strongly predicting bankruptcy.</w:t>
            </w:r>
          </w:p>
        </w:tc>
      </w:tr>
      <w:tr w:rsidR="00EA6C70" w:rsidRPr="00F566D1" w14:paraId="42F72E82" w14:textId="77777777" w:rsidTr="00E759C2">
        <w:tblPrEx>
          <w:jc w:val="left"/>
        </w:tblPrEx>
        <w:tc>
          <w:tcPr>
            <w:tcW w:w="3888" w:type="dxa"/>
            <w:vAlign w:val="center"/>
            <w:hideMark/>
          </w:tcPr>
          <w:p w14:paraId="71FE9217" w14:textId="77777777" w:rsidR="00EA6C70" w:rsidRPr="00F566D1" w:rsidRDefault="00EA6C70" w:rsidP="00E759C2">
            <w:pPr>
              <w:spacing w:after="160" w:line="278" w:lineRule="auto"/>
              <w:jc w:val="center"/>
            </w:pPr>
            <w:proofErr w:type="spellStart"/>
            <w:r w:rsidRPr="00F566D1">
              <w:t>Cash_Flow_to_Sales</w:t>
            </w:r>
            <w:proofErr w:type="spellEnd"/>
          </w:p>
        </w:tc>
        <w:tc>
          <w:tcPr>
            <w:tcW w:w="2630" w:type="dxa"/>
            <w:vAlign w:val="center"/>
            <w:hideMark/>
          </w:tcPr>
          <w:p w14:paraId="4E377417" w14:textId="77777777" w:rsidR="00EA6C70" w:rsidRPr="00F566D1" w:rsidRDefault="00EA6C70" w:rsidP="00E759C2">
            <w:pPr>
              <w:spacing w:after="160" w:line="278" w:lineRule="auto"/>
              <w:jc w:val="center"/>
            </w:pPr>
            <w:r w:rsidRPr="00F566D1">
              <w:t>Operating Cash Flow / Sales Revenue, cash efficiency per sale</w:t>
            </w:r>
          </w:p>
        </w:tc>
        <w:tc>
          <w:tcPr>
            <w:tcW w:w="0" w:type="auto"/>
            <w:vAlign w:val="center"/>
            <w:hideMark/>
          </w:tcPr>
          <w:p w14:paraId="406D7A3C" w14:textId="77777777" w:rsidR="00EA6C70" w:rsidRPr="00F566D1" w:rsidRDefault="00EA6C70" w:rsidP="00E759C2">
            <w:pPr>
              <w:spacing w:after="160" w:line="278" w:lineRule="auto"/>
              <w:jc w:val="center"/>
            </w:pPr>
            <w:r w:rsidRPr="00F566D1">
              <w:t>Lower values suggest poor cash conversion, increasing financial vulnerability.</w:t>
            </w:r>
          </w:p>
        </w:tc>
      </w:tr>
      <w:tr w:rsidR="00EA6C70" w:rsidRPr="00F566D1" w14:paraId="3A9490C2" w14:textId="77777777" w:rsidTr="00E759C2">
        <w:tblPrEx>
          <w:jc w:val="left"/>
        </w:tblPrEx>
        <w:tc>
          <w:tcPr>
            <w:tcW w:w="3888" w:type="dxa"/>
            <w:vAlign w:val="center"/>
            <w:hideMark/>
          </w:tcPr>
          <w:p w14:paraId="1FBFFB7C" w14:textId="77777777" w:rsidR="00EA6C70" w:rsidRPr="00F566D1" w:rsidRDefault="00EA6C70" w:rsidP="00E759C2">
            <w:pPr>
              <w:spacing w:after="160" w:line="278" w:lineRule="auto"/>
              <w:jc w:val="center"/>
            </w:pPr>
            <w:proofErr w:type="spellStart"/>
            <w:r w:rsidRPr="00F566D1">
              <w:t>Operating.Profit.Rate</w:t>
            </w:r>
            <w:proofErr w:type="spellEnd"/>
          </w:p>
        </w:tc>
        <w:tc>
          <w:tcPr>
            <w:tcW w:w="2630" w:type="dxa"/>
            <w:vAlign w:val="center"/>
            <w:hideMark/>
          </w:tcPr>
          <w:p w14:paraId="231F77C0" w14:textId="77777777" w:rsidR="00EA6C70" w:rsidRPr="00F566D1" w:rsidRDefault="00EA6C70" w:rsidP="00E759C2">
            <w:pPr>
              <w:spacing w:after="160" w:line="278" w:lineRule="auto"/>
              <w:jc w:val="center"/>
            </w:pPr>
            <w:r w:rsidRPr="00F566D1">
              <w:t>Operating Profit Margin: Operating Income / Revenue</w:t>
            </w:r>
          </w:p>
        </w:tc>
        <w:tc>
          <w:tcPr>
            <w:tcW w:w="0" w:type="auto"/>
            <w:vAlign w:val="center"/>
            <w:hideMark/>
          </w:tcPr>
          <w:p w14:paraId="0941C0F8" w14:textId="77777777" w:rsidR="00EA6C70" w:rsidRPr="00F566D1" w:rsidRDefault="00EA6C70" w:rsidP="00E759C2">
            <w:pPr>
              <w:spacing w:after="160" w:line="278" w:lineRule="auto"/>
              <w:jc w:val="center"/>
            </w:pPr>
            <w:r w:rsidRPr="00F566D1">
              <w:t>Lower margins reduce profitability, heightening bankruptcy risk.</w:t>
            </w:r>
          </w:p>
        </w:tc>
      </w:tr>
    </w:tbl>
    <w:p w14:paraId="14C06A1A" w14:textId="77777777" w:rsidR="00EA6C70" w:rsidRDefault="00EA6C70" w:rsidP="001C4223"/>
    <w:p w14:paraId="6E5B46F2" w14:textId="77777777" w:rsidR="00EA6C70" w:rsidRPr="002939C1" w:rsidRDefault="00EA6C70" w:rsidP="00EA6C70">
      <w:pPr>
        <w:spacing w:after="0"/>
      </w:pPr>
      <w:r w:rsidRPr="002939C1">
        <w:rPr>
          <w:b/>
          <w:bCs/>
        </w:rPr>
        <w:t>Table 2:Descriptive Statistics of Selected Variables</w:t>
      </w:r>
    </w:p>
    <w:tbl>
      <w:tblPr>
        <w:tblStyle w:val="TableGrid"/>
        <w:tblpPr w:leftFromText="180" w:rightFromText="180" w:vertAnchor="text" w:horzAnchor="margin" w:tblpY="269"/>
        <w:tblW w:w="9931" w:type="dxa"/>
        <w:tblLook w:val="04A0" w:firstRow="1" w:lastRow="0" w:firstColumn="1" w:lastColumn="0" w:noHBand="0" w:noVBand="1"/>
      </w:tblPr>
      <w:tblGrid>
        <w:gridCol w:w="4338"/>
        <w:gridCol w:w="1382"/>
        <w:gridCol w:w="1382"/>
        <w:gridCol w:w="1382"/>
        <w:gridCol w:w="1447"/>
      </w:tblGrid>
      <w:tr w:rsidR="00EA6C70" w:rsidRPr="004E78C3" w14:paraId="3AF22B62" w14:textId="77777777" w:rsidTr="00E759C2">
        <w:trPr>
          <w:trHeight w:val="339"/>
        </w:trPr>
        <w:tc>
          <w:tcPr>
            <w:tcW w:w="0" w:type="auto"/>
            <w:vAlign w:val="center"/>
            <w:hideMark/>
          </w:tcPr>
          <w:p w14:paraId="3EBDB5A3" w14:textId="77777777" w:rsidR="00EA6C70" w:rsidRDefault="00EA6C70" w:rsidP="00E759C2">
            <w:pPr>
              <w:spacing w:after="160" w:line="278" w:lineRule="auto"/>
              <w:jc w:val="center"/>
              <w:rPr>
                <w:b/>
                <w:bCs/>
              </w:rPr>
            </w:pPr>
            <w:r>
              <w:rPr>
                <w:b/>
                <w:bCs/>
              </w:rPr>
              <w:t>Variable Name</w:t>
            </w:r>
          </w:p>
        </w:tc>
        <w:tc>
          <w:tcPr>
            <w:tcW w:w="0" w:type="auto"/>
            <w:vAlign w:val="center"/>
            <w:hideMark/>
          </w:tcPr>
          <w:p w14:paraId="0EEE147F" w14:textId="77777777" w:rsidR="00EA6C70" w:rsidRDefault="00EA6C70" w:rsidP="00E759C2">
            <w:pPr>
              <w:spacing w:after="160" w:line="278" w:lineRule="auto"/>
              <w:jc w:val="center"/>
              <w:rPr>
                <w:b/>
                <w:bCs/>
              </w:rPr>
            </w:pPr>
            <w:r>
              <w:rPr>
                <w:b/>
                <w:bCs/>
              </w:rPr>
              <w:t>Min</w:t>
            </w:r>
          </w:p>
        </w:tc>
        <w:tc>
          <w:tcPr>
            <w:tcW w:w="0" w:type="auto"/>
            <w:vAlign w:val="center"/>
            <w:hideMark/>
          </w:tcPr>
          <w:p w14:paraId="5E94FD4A" w14:textId="77777777" w:rsidR="00EA6C70" w:rsidRDefault="00EA6C70" w:rsidP="00E759C2">
            <w:pPr>
              <w:spacing w:after="160" w:line="278" w:lineRule="auto"/>
              <w:jc w:val="center"/>
              <w:rPr>
                <w:b/>
                <w:bCs/>
              </w:rPr>
            </w:pPr>
            <w:r>
              <w:rPr>
                <w:b/>
                <w:bCs/>
              </w:rPr>
              <w:t>Median</w:t>
            </w:r>
          </w:p>
        </w:tc>
        <w:tc>
          <w:tcPr>
            <w:tcW w:w="0" w:type="auto"/>
            <w:vAlign w:val="center"/>
            <w:hideMark/>
          </w:tcPr>
          <w:p w14:paraId="14C5DFB8" w14:textId="77777777" w:rsidR="00EA6C70" w:rsidRDefault="00EA6C70" w:rsidP="00E759C2">
            <w:pPr>
              <w:spacing w:after="160" w:line="278" w:lineRule="auto"/>
              <w:jc w:val="center"/>
              <w:rPr>
                <w:b/>
                <w:bCs/>
              </w:rPr>
            </w:pPr>
            <w:r>
              <w:rPr>
                <w:b/>
                <w:bCs/>
              </w:rPr>
              <w:t>Mean</w:t>
            </w:r>
          </w:p>
        </w:tc>
        <w:tc>
          <w:tcPr>
            <w:tcW w:w="0" w:type="auto"/>
            <w:vAlign w:val="center"/>
            <w:hideMark/>
          </w:tcPr>
          <w:p w14:paraId="06245589" w14:textId="77777777" w:rsidR="00EA6C70" w:rsidRDefault="00EA6C70" w:rsidP="00E759C2">
            <w:pPr>
              <w:spacing w:after="160" w:line="278" w:lineRule="auto"/>
              <w:jc w:val="center"/>
              <w:rPr>
                <w:b/>
                <w:bCs/>
              </w:rPr>
            </w:pPr>
            <w:r>
              <w:rPr>
                <w:b/>
                <w:bCs/>
              </w:rPr>
              <w:t>Max</w:t>
            </w:r>
          </w:p>
        </w:tc>
      </w:tr>
      <w:tr w:rsidR="00EA6C70" w14:paraId="26D1E9E1" w14:textId="77777777" w:rsidTr="00E759C2">
        <w:trPr>
          <w:trHeight w:val="357"/>
        </w:trPr>
        <w:tc>
          <w:tcPr>
            <w:tcW w:w="0" w:type="auto"/>
            <w:vAlign w:val="center"/>
            <w:hideMark/>
          </w:tcPr>
          <w:p w14:paraId="7777146F" w14:textId="77777777" w:rsidR="00EA6C70" w:rsidRPr="004E78C3" w:rsidRDefault="00EA6C70" w:rsidP="00E759C2">
            <w:pPr>
              <w:spacing w:after="160" w:line="278" w:lineRule="auto"/>
              <w:jc w:val="center"/>
              <w:rPr>
                <w:b/>
                <w:bCs/>
              </w:rPr>
            </w:pPr>
            <w:proofErr w:type="spellStart"/>
            <w:r w:rsidRPr="004E78C3">
              <w:rPr>
                <w:b/>
                <w:bCs/>
              </w:rPr>
              <w:t>Operating_Gross_Margin</w:t>
            </w:r>
            <w:proofErr w:type="spellEnd"/>
          </w:p>
        </w:tc>
        <w:tc>
          <w:tcPr>
            <w:tcW w:w="0" w:type="auto"/>
            <w:vAlign w:val="center"/>
            <w:hideMark/>
          </w:tcPr>
          <w:p w14:paraId="2E57CB41" w14:textId="77777777" w:rsidR="00EA6C70" w:rsidRDefault="00EA6C70" w:rsidP="00E759C2">
            <w:pPr>
              <w:spacing w:after="160" w:line="278" w:lineRule="auto"/>
              <w:jc w:val="center"/>
            </w:pPr>
            <w:r>
              <w:t>0.0000</w:t>
            </w:r>
          </w:p>
        </w:tc>
        <w:tc>
          <w:tcPr>
            <w:tcW w:w="0" w:type="auto"/>
            <w:vAlign w:val="center"/>
            <w:hideMark/>
          </w:tcPr>
          <w:p w14:paraId="791D49DC" w14:textId="77777777" w:rsidR="00EA6C70" w:rsidRDefault="00EA6C70" w:rsidP="00E759C2">
            <w:pPr>
              <w:spacing w:after="160" w:line="278" w:lineRule="auto"/>
              <w:jc w:val="center"/>
            </w:pPr>
            <w:r>
              <w:t>0.6060</w:t>
            </w:r>
          </w:p>
        </w:tc>
        <w:tc>
          <w:tcPr>
            <w:tcW w:w="0" w:type="auto"/>
            <w:vAlign w:val="center"/>
            <w:hideMark/>
          </w:tcPr>
          <w:p w14:paraId="73A78789" w14:textId="77777777" w:rsidR="00EA6C70" w:rsidRDefault="00EA6C70" w:rsidP="00E759C2">
            <w:pPr>
              <w:spacing w:after="160" w:line="278" w:lineRule="auto"/>
              <w:jc w:val="center"/>
            </w:pPr>
            <w:r>
              <w:t>0.6079</w:t>
            </w:r>
          </w:p>
        </w:tc>
        <w:tc>
          <w:tcPr>
            <w:tcW w:w="0" w:type="auto"/>
            <w:vAlign w:val="center"/>
            <w:hideMark/>
          </w:tcPr>
          <w:p w14:paraId="7D079451" w14:textId="77777777" w:rsidR="00EA6C70" w:rsidRDefault="00EA6C70" w:rsidP="00E759C2">
            <w:pPr>
              <w:spacing w:after="160" w:line="278" w:lineRule="auto"/>
              <w:jc w:val="center"/>
            </w:pPr>
            <w:r>
              <w:t>1.0000</w:t>
            </w:r>
          </w:p>
        </w:tc>
      </w:tr>
      <w:tr w:rsidR="00EA6C70" w14:paraId="59FF3E95" w14:textId="77777777" w:rsidTr="00E759C2">
        <w:trPr>
          <w:trHeight w:val="339"/>
        </w:trPr>
        <w:tc>
          <w:tcPr>
            <w:tcW w:w="0" w:type="auto"/>
            <w:vAlign w:val="center"/>
            <w:hideMark/>
          </w:tcPr>
          <w:p w14:paraId="5E06195B" w14:textId="77777777" w:rsidR="00EA6C70" w:rsidRPr="004E78C3" w:rsidRDefault="00EA6C70" w:rsidP="00E759C2">
            <w:pPr>
              <w:spacing w:after="160" w:line="278" w:lineRule="auto"/>
              <w:jc w:val="center"/>
              <w:rPr>
                <w:b/>
                <w:bCs/>
              </w:rPr>
            </w:pPr>
            <w:proofErr w:type="spellStart"/>
            <w:r w:rsidRPr="004E78C3">
              <w:rPr>
                <w:b/>
                <w:bCs/>
              </w:rPr>
              <w:t>Aftertax_net_Interest_Rate</w:t>
            </w:r>
            <w:proofErr w:type="spellEnd"/>
          </w:p>
        </w:tc>
        <w:tc>
          <w:tcPr>
            <w:tcW w:w="0" w:type="auto"/>
            <w:vAlign w:val="center"/>
            <w:hideMark/>
          </w:tcPr>
          <w:p w14:paraId="2B078FE0" w14:textId="77777777" w:rsidR="00EA6C70" w:rsidRDefault="00EA6C70" w:rsidP="00E759C2">
            <w:pPr>
              <w:spacing w:after="160" w:line="278" w:lineRule="auto"/>
              <w:jc w:val="center"/>
            </w:pPr>
            <w:r>
              <w:t>0.0000</w:t>
            </w:r>
          </w:p>
        </w:tc>
        <w:tc>
          <w:tcPr>
            <w:tcW w:w="0" w:type="auto"/>
            <w:vAlign w:val="center"/>
            <w:hideMark/>
          </w:tcPr>
          <w:p w14:paraId="5C2759B8" w14:textId="77777777" w:rsidR="00EA6C70" w:rsidRDefault="00EA6C70" w:rsidP="00E759C2">
            <w:pPr>
              <w:spacing w:after="160" w:line="278" w:lineRule="auto"/>
              <w:jc w:val="center"/>
            </w:pPr>
            <w:r>
              <w:t>0.8094</w:t>
            </w:r>
          </w:p>
        </w:tc>
        <w:tc>
          <w:tcPr>
            <w:tcW w:w="0" w:type="auto"/>
            <w:vAlign w:val="center"/>
            <w:hideMark/>
          </w:tcPr>
          <w:p w14:paraId="6CA9BD69" w14:textId="77777777" w:rsidR="00EA6C70" w:rsidRDefault="00EA6C70" w:rsidP="00E759C2">
            <w:pPr>
              <w:spacing w:after="160" w:line="278" w:lineRule="auto"/>
              <w:jc w:val="center"/>
            </w:pPr>
            <w:r>
              <w:t>0.8091</w:t>
            </w:r>
          </w:p>
        </w:tc>
        <w:tc>
          <w:tcPr>
            <w:tcW w:w="0" w:type="auto"/>
            <w:vAlign w:val="center"/>
            <w:hideMark/>
          </w:tcPr>
          <w:p w14:paraId="46D44F9E" w14:textId="77777777" w:rsidR="00EA6C70" w:rsidRDefault="00EA6C70" w:rsidP="00E759C2">
            <w:pPr>
              <w:spacing w:after="160" w:line="278" w:lineRule="auto"/>
              <w:jc w:val="center"/>
            </w:pPr>
            <w:r>
              <w:t>1.0000</w:t>
            </w:r>
          </w:p>
        </w:tc>
      </w:tr>
      <w:tr w:rsidR="00EA6C70" w14:paraId="1575D12A" w14:textId="77777777" w:rsidTr="00E759C2">
        <w:trPr>
          <w:trHeight w:val="339"/>
        </w:trPr>
        <w:tc>
          <w:tcPr>
            <w:tcW w:w="0" w:type="auto"/>
            <w:vAlign w:val="center"/>
            <w:hideMark/>
          </w:tcPr>
          <w:p w14:paraId="3010C055" w14:textId="77777777" w:rsidR="00EA6C70" w:rsidRPr="004E78C3" w:rsidRDefault="00EA6C70" w:rsidP="00E759C2">
            <w:pPr>
              <w:spacing w:after="160" w:line="278" w:lineRule="auto"/>
              <w:jc w:val="center"/>
              <w:rPr>
                <w:b/>
                <w:bCs/>
              </w:rPr>
            </w:pPr>
            <w:proofErr w:type="spellStart"/>
            <w:r w:rsidRPr="004E78C3">
              <w:rPr>
                <w:b/>
                <w:bCs/>
              </w:rPr>
              <w:t>Operating_Expense_Rate</w:t>
            </w:r>
            <w:proofErr w:type="spellEnd"/>
          </w:p>
        </w:tc>
        <w:tc>
          <w:tcPr>
            <w:tcW w:w="0" w:type="auto"/>
            <w:vAlign w:val="center"/>
            <w:hideMark/>
          </w:tcPr>
          <w:p w14:paraId="0DAF4D6E" w14:textId="77777777" w:rsidR="00EA6C70" w:rsidRDefault="00EA6C70" w:rsidP="00E759C2">
            <w:pPr>
              <w:spacing w:after="160" w:line="278" w:lineRule="auto"/>
              <w:jc w:val="center"/>
            </w:pPr>
            <w:r>
              <w:t>0.000e+00</w:t>
            </w:r>
          </w:p>
        </w:tc>
        <w:tc>
          <w:tcPr>
            <w:tcW w:w="0" w:type="auto"/>
            <w:vAlign w:val="center"/>
            <w:hideMark/>
          </w:tcPr>
          <w:p w14:paraId="193A328E" w14:textId="77777777" w:rsidR="00EA6C70" w:rsidRDefault="00EA6C70" w:rsidP="00E759C2">
            <w:pPr>
              <w:spacing w:after="160" w:line="278" w:lineRule="auto"/>
              <w:jc w:val="center"/>
            </w:pPr>
            <w:r>
              <w:t>0.000e+00</w:t>
            </w:r>
          </w:p>
        </w:tc>
        <w:tc>
          <w:tcPr>
            <w:tcW w:w="0" w:type="auto"/>
            <w:vAlign w:val="center"/>
            <w:hideMark/>
          </w:tcPr>
          <w:p w14:paraId="68B230E6" w14:textId="77777777" w:rsidR="00EA6C70" w:rsidRDefault="00EA6C70" w:rsidP="00E759C2">
            <w:pPr>
              <w:spacing w:after="160" w:line="278" w:lineRule="auto"/>
              <w:jc w:val="center"/>
            </w:pPr>
            <w:r>
              <w:t>1.995e+09</w:t>
            </w:r>
          </w:p>
        </w:tc>
        <w:tc>
          <w:tcPr>
            <w:tcW w:w="0" w:type="auto"/>
            <w:vAlign w:val="center"/>
            <w:hideMark/>
          </w:tcPr>
          <w:p w14:paraId="170AD40E" w14:textId="77777777" w:rsidR="00EA6C70" w:rsidRDefault="00EA6C70" w:rsidP="00E759C2">
            <w:pPr>
              <w:spacing w:after="160" w:line="278" w:lineRule="auto"/>
              <w:jc w:val="center"/>
            </w:pPr>
            <w:r>
              <w:t>9.990e+09</w:t>
            </w:r>
          </w:p>
        </w:tc>
      </w:tr>
      <w:tr w:rsidR="00EA6C70" w14:paraId="713F678B" w14:textId="77777777" w:rsidTr="00E759C2">
        <w:trPr>
          <w:trHeight w:val="357"/>
        </w:trPr>
        <w:tc>
          <w:tcPr>
            <w:tcW w:w="0" w:type="auto"/>
            <w:vAlign w:val="center"/>
            <w:hideMark/>
          </w:tcPr>
          <w:p w14:paraId="63E5F4F3" w14:textId="77777777" w:rsidR="00EA6C70" w:rsidRPr="004E78C3" w:rsidRDefault="00EA6C70" w:rsidP="00E759C2">
            <w:pPr>
              <w:spacing w:after="160" w:line="278" w:lineRule="auto"/>
              <w:jc w:val="center"/>
              <w:rPr>
                <w:b/>
                <w:bCs/>
              </w:rPr>
            </w:pPr>
            <w:proofErr w:type="spellStart"/>
            <w:r w:rsidRPr="004E78C3">
              <w:rPr>
                <w:b/>
                <w:bCs/>
              </w:rPr>
              <w:t>Cash_flow_rate</w:t>
            </w:r>
            <w:proofErr w:type="spellEnd"/>
          </w:p>
        </w:tc>
        <w:tc>
          <w:tcPr>
            <w:tcW w:w="0" w:type="auto"/>
            <w:vAlign w:val="center"/>
            <w:hideMark/>
          </w:tcPr>
          <w:p w14:paraId="07F2ED11" w14:textId="77777777" w:rsidR="00EA6C70" w:rsidRDefault="00EA6C70" w:rsidP="00E759C2">
            <w:pPr>
              <w:spacing w:after="160" w:line="278" w:lineRule="auto"/>
              <w:jc w:val="center"/>
            </w:pPr>
            <w:r>
              <w:t>0.0000</w:t>
            </w:r>
          </w:p>
        </w:tc>
        <w:tc>
          <w:tcPr>
            <w:tcW w:w="0" w:type="auto"/>
            <w:vAlign w:val="center"/>
            <w:hideMark/>
          </w:tcPr>
          <w:p w14:paraId="0D7D500A" w14:textId="77777777" w:rsidR="00EA6C70" w:rsidRDefault="00EA6C70" w:rsidP="00E759C2">
            <w:pPr>
              <w:spacing w:after="160" w:line="278" w:lineRule="auto"/>
              <w:jc w:val="center"/>
            </w:pPr>
            <w:r>
              <w:t>0.4651</w:t>
            </w:r>
          </w:p>
        </w:tc>
        <w:tc>
          <w:tcPr>
            <w:tcW w:w="0" w:type="auto"/>
            <w:vAlign w:val="center"/>
            <w:hideMark/>
          </w:tcPr>
          <w:p w14:paraId="1B743F37" w14:textId="77777777" w:rsidR="00EA6C70" w:rsidRDefault="00EA6C70" w:rsidP="00E759C2">
            <w:pPr>
              <w:spacing w:after="160" w:line="278" w:lineRule="auto"/>
              <w:jc w:val="center"/>
            </w:pPr>
            <w:r>
              <w:t>0.4674</w:t>
            </w:r>
          </w:p>
        </w:tc>
        <w:tc>
          <w:tcPr>
            <w:tcW w:w="0" w:type="auto"/>
            <w:vAlign w:val="center"/>
            <w:hideMark/>
          </w:tcPr>
          <w:p w14:paraId="55A9E191" w14:textId="77777777" w:rsidR="00EA6C70" w:rsidRDefault="00EA6C70" w:rsidP="00E759C2">
            <w:pPr>
              <w:spacing w:after="160" w:line="278" w:lineRule="auto"/>
              <w:jc w:val="center"/>
            </w:pPr>
            <w:r>
              <w:t>1.0000</w:t>
            </w:r>
          </w:p>
        </w:tc>
      </w:tr>
      <w:tr w:rsidR="00EA6C70" w14:paraId="10A5EB8D" w14:textId="77777777" w:rsidTr="00E759C2">
        <w:trPr>
          <w:trHeight w:val="339"/>
        </w:trPr>
        <w:tc>
          <w:tcPr>
            <w:tcW w:w="0" w:type="auto"/>
            <w:vAlign w:val="center"/>
            <w:hideMark/>
          </w:tcPr>
          <w:p w14:paraId="2874209B" w14:textId="77777777" w:rsidR="00EA6C70" w:rsidRPr="004E78C3" w:rsidRDefault="00EA6C70" w:rsidP="00E759C2">
            <w:pPr>
              <w:spacing w:after="160" w:line="278" w:lineRule="auto"/>
              <w:jc w:val="center"/>
              <w:rPr>
                <w:b/>
                <w:bCs/>
              </w:rPr>
            </w:pPr>
            <w:proofErr w:type="spellStart"/>
            <w:r w:rsidRPr="004E78C3">
              <w:rPr>
                <w:b/>
                <w:bCs/>
              </w:rPr>
              <w:t>Interest_bearing_debt_interest_rate</w:t>
            </w:r>
            <w:proofErr w:type="spellEnd"/>
          </w:p>
        </w:tc>
        <w:tc>
          <w:tcPr>
            <w:tcW w:w="0" w:type="auto"/>
            <w:vAlign w:val="center"/>
            <w:hideMark/>
          </w:tcPr>
          <w:p w14:paraId="0A139D5F" w14:textId="77777777" w:rsidR="00EA6C70" w:rsidRDefault="00EA6C70" w:rsidP="00E759C2">
            <w:pPr>
              <w:spacing w:after="160" w:line="278" w:lineRule="auto"/>
              <w:jc w:val="center"/>
            </w:pPr>
            <w:r>
              <w:t>0</w:t>
            </w:r>
          </w:p>
        </w:tc>
        <w:tc>
          <w:tcPr>
            <w:tcW w:w="0" w:type="auto"/>
            <w:vAlign w:val="center"/>
            <w:hideMark/>
          </w:tcPr>
          <w:p w14:paraId="2D890ECB" w14:textId="77777777" w:rsidR="00EA6C70" w:rsidRDefault="00EA6C70" w:rsidP="00E759C2">
            <w:pPr>
              <w:spacing w:after="160" w:line="278" w:lineRule="auto"/>
              <w:jc w:val="center"/>
            </w:pPr>
            <w:r>
              <w:t>0</w:t>
            </w:r>
          </w:p>
        </w:tc>
        <w:tc>
          <w:tcPr>
            <w:tcW w:w="0" w:type="auto"/>
            <w:vAlign w:val="center"/>
            <w:hideMark/>
          </w:tcPr>
          <w:p w14:paraId="7E094DF2" w14:textId="77777777" w:rsidR="00EA6C70" w:rsidRDefault="00EA6C70" w:rsidP="00E759C2">
            <w:pPr>
              <w:spacing w:after="160" w:line="278" w:lineRule="auto"/>
              <w:jc w:val="center"/>
            </w:pPr>
            <w:r>
              <w:t>16448013</w:t>
            </w:r>
          </w:p>
        </w:tc>
        <w:tc>
          <w:tcPr>
            <w:tcW w:w="0" w:type="auto"/>
            <w:vAlign w:val="center"/>
            <w:hideMark/>
          </w:tcPr>
          <w:p w14:paraId="460032B4" w14:textId="77777777" w:rsidR="00EA6C70" w:rsidRDefault="00EA6C70" w:rsidP="00E759C2">
            <w:pPr>
              <w:spacing w:after="160" w:line="278" w:lineRule="auto"/>
              <w:jc w:val="center"/>
            </w:pPr>
            <w:r>
              <w:t>990000000</w:t>
            </w:r>
          </w:p>
        </w:tc>
      </w:tr>
      <w:tr w:rsidR="00EA6C70" w14:paraId="464E8E8E" w14:textId="77777777" w:rsidTr="00E759C2">
        <w:trPr>
          <w:trHeight w:val="339"/>
        </w:trPr>
        <w:tc>
          <w:tcPr>
            <w:tcW w:w="0" w:type="auto"/>
            <w:vAlign w:val="center"/>
            <w:hideMark/>
          </w:tcPr>
          <w:p w14:paraId="484A30A0" w14:textId="77777777" w:rsidR="00EA6C70" w:rsidRPr="004E78C3" w:rsidRDefault="00EA6C70" w:rsidP="00E759C2">
            <w:pPr>
              <w:spacing w:after="160" w:line="278" w:lineRule="auto"/>
              <w:jc w:val="center"/>
              <w:rPr>
                <w:b/>
                <w:bCs/>
              </w:rPr>
            </w:pPr>
            <w:proofErr w:type="spellStart"/>
            <w:r w:rsidRPr="004E78C3">
              <w:rPr>
                <w:b/>
                <w:bCs/>
              </w:rPr>
              <w:t>Tax_rate</w:t>
            </w:r>
            <w:proofErr w:type="spellEnd"/>
          </w:p>
        </w:tc>
        <w:tc>
          <w:tcPr>
            <w:tcW w:w="0" w:type="auto"/>
            <w:vAlign w:val="center"/>
            <w:hideMark/>
          </w:tcPr>
          <w:p w14:paraId="61385100" w14:textId="77777777" w:rsidR="00EA6C70" w:rsidRDefault="00EA6C70" w:rsidP="00E759C2">
            <w:pPr>
              <w:spacing w:after="160" w:line="278" w:lineRule="auto"/>
              <w:jc w:val="center"/>
            </w:pPr>
            <w:r>
              <w:t>0.00000</w:t>
            </w:r>
          </w:p>
        </w:tc>
        <w:tc>
          <w:tcPr>
            <w:tcW w:w="0" w:type="auto"/>
            <w:vAlign w:val="center"/>
            <w:hideMark/>
          </w:tcPr>
          <w:p w14:paraId="488855E6" w14:textId="77777777" w:rsidR="00EA6C70" w:rsidRDefault="00EA6C70" w:rsidP="00E759C2">
            <w:pPr>
              <w:spacing w:after="160" w:line="278" w:lineRule="auto"/>
              <w:jc w:val="center"/>
            </w:pPr>
            <w:r>
              <w:t>0.07349</w:t>
            </w:r>
          </w:p>
        </w:tc>
        <w:tc>
          <w:tcPr>
            <w:tcW w:w="0" w:type="auto"/>
            <w:vAlign w:val="center"/>
            <w:hideMark/>
          </w:tcPr>
          <w:p w14:paraId="31543DC9" w14:textId="77777777" w:rsidR="00EA6C70" w:rsidRDefault="00EA6C70" w:rsidP="00E759C2">
            <w:pPr>
              <w:spacing w:after="160" w:line="278" w:lineRule="auto"/>
              <w:jc w:val="center"/>
            </w:pPr>
            <w:r>
              <w:t>0.11500</w:t>
            </w:r>
          </w:p>
        </w:tc>
        <w:tc>
          <w:tcPr>
            <w:tcW w:w="0" w:type="auto"/>
            <w:vAlign w:val="center"/>
            <w:hideMark/>
          </w:tcPr>
          <w:p w14:paraId="07D30AB6" w14:textId="77777777" w:rsidR="00EA6C70" w:rsidRDefault="00EA6C70" w:rsidP="00E759C2">
            <w:pPr>
              <w:spacing w:after="160" w:line="278" w:lineRule="auto"/>
              <w:jc w:val="center"/>
            </w:pPr>
            <w:r>
              <w:t>1.00000</w:t>
            </w:r>
          </w:p>
        </w:tc>
      </w:tr>
      <w:tr w:rsidR="00EA6C70" w14:paraId="35C91F37" w14:textId="77777777" w:rsidTr="00E759C2">
        <w:trPr>
          <w:trHeight w:val="357"/>
        </w:trPr>
        <w:tc>
          <w:tcPr>
            <w:tcW w:w="0" w:type="auto"/>
            <w:vAlign w:val="center"/>
            <w:hideMark/>
          </w:tcPr>
          <w:p w14:paraId="4EBFBE65" w14:textId="77777777" w:rsidR="00EA6C70" w:rsidRPr="004E78C3" w:rsidRDefault="00EA6C70" w:rsidP="00E759C2">
            <w:pPr>
              <w:spacing w:after="160" w:line="278" w:lineRule="auto"/>
              <w:jc w:val="center"/>
              <w:rPr>
                <w:b/>
                <w:bCs/>
              </w:rPr>
            </w:pPr>
            <w:proofErr w:type="spellStart"/>
            <w:r w:rsidRPr="004E78C3">
              <w:rPr>
                <w:b/>
                <w:bCs/>
              </w:rPr>
              <w:t>Net_Value_Per_Share</w:t>
            </w:r>
            <w:proofErr w:type="spellEnd"/>
          </w:p>
        </w:tc>
        <w:tc>
          <w:tcPr>
            <w:tcW w:w="0" w:type="auto"/>
            <w:vAlign w:val="center"/>
            <w:hideMark/>
          </w:tcPr>
          <w:p w14:paraId="2CF7F63E" w14:textId="77777777" w:rsidR="00EA6C70" w:rsidRDefault="00EA6C70" w:rsidP="00E759C2">
            <w:pPr>
              <w:spacing w:after="160" w:line="278" w:lineRule="auto"/>
              <w:jc w:val="center"/>
            </w:pPr>
            <w:r>
              <w:t>0.0000</w:t>
            </w:r>
          </w:p>
        </w:tc>
        <w:tc>
          <w:tcPr>
            <w:tcW w:w="0" w:type="auto"/>
            <w:vAlign w:val="center"/>
            <w:hideMark/>
          </w:tcPr>
          <w:p w14:paraId="3FAE824A" w14:textId="77777777" w:rsidR="00EA6C70" w:rsidRDefault="00EA6C70" w:rsidP="00E759C2">
            <w:pPr>
              <w:spacing w:after="160" w:line="278" w:lineRule="auto"/>
              <w:jc w:val="center"/>
            </w:pPr>
            <w:r>
              <w:t>0.1844</w:t>
            </w:r>
          </w:p>
        </w:tc>
        <w:tc>
          <w:tcPr>
            <w:tcW w:w="0" w:type="auto"/>
            <w:vAlign w:val="center"/>
            <w:hideMark/>
          </w:tcPr>
          <w:p w14:paraId="24C91B97" w14:textId="77777777" w:rsidR="00EA6C70" w:rsidRDefault="00EA6C70" w:rsidP="00E759C2">
            <w:pPr>
              <w:spacing w:after="160" w:line="278" w:lineRule="auto"/>
              <w:jc w:val="center"/>
            </w:pPr>
            <w:r>
              <w:t>0.1906</w:t>
            </w:r>
          </w:p>
        </w:tc>
        <w:tc>
          <w:tcPr>
            <w:tcW w:w="0" w:type="auto"/>
            <w:vAlign w:val="center"/>
            <w:hideMark/>
          </w:tcPr>
          <w:p w14:paraId="52342700" w14:textId="77777777" w:rsidR="00EA6C70" w:rsidRDefault="00EA6C70" w:rsidP="00E759C2">
            <w:pPr>
              <w:spacing w:after="160" w:line="278" w:lineRule="auto"/>
              <w:jc w:val="center"/>
            </w:pPr>
            <w:r>
              <w:t>1.0000</w:t>
            </w:r>
          </w:p>
        </w:tc>
      </w:tr>
      <w:tr w:rsidR="00EA6C70" w14:paraId="57EAB7D0" w14:textId="77777777" w:rsidTr="00E759C2">
        <w:trPr>
          <w:trHeight w:val="339"/>
        </w:trPr>
        <w:tc>
          <w:tcPr>
            <w:tcW w:w="0" w:type="auto"/>
            <w:vAlign w:val="center"/>
            <w:hideMark/>
          </w:tcPr>
          <w:p w14:paraId="7FBF5040" w14:textId="77777777" w:rsidR="00EA6C70" w:rsidRPr="004E78C3" w:rsidRDefault="00EA6C70" w:rsidP="00E759C2">
            <w:pPr>
              <w:spacing w:after="160" w:line="278" w:lineRule="auto"/>
              <w:jc w:val="center"/>
              <w:rPr>
                <w:b/>
                <w:bCs/>
              </w:rPr>
            </w:pPr>
            <w:proofErr w:type="spellStart"/>
            <w:r w:rsidRPr="004E78C3">
              <w:rPr>
                <w:b/>
                <w:bCs/>
              </w:rPr>
              <w:t>Cash_Reinvestment</w:t>
            </w:r>
            <w:proofErr w:type="spellEnd"/>
          </w:p>
        </w:tc>
        <w:tc>
          <w:tcPr>
            <w:tcW w:w="0" w:type="auto"/>
            <w:vAlign w:val="center"/>
            <w:hideMark/>
          </w:tcPr>
          <w:p w14:paraId="6976AE32" w14:textId="77777777" w:rsidR="00EA6C70" w:rsidRDefault="00EA6C70" w:rsidP="00E759C2">
            <w:pPr>
              <w:spacing w:after="160" w:line="278" w:lineRule="auto"/>
              <w:jc w:val="center"/>
            </w:pPr>
            <w:r>
              <w:t>0.0000</w:t>
            </w:r>
          </w:p>
        </w:tc>
        <w:tc>
          <w:tcPr>
            <w:tcW w:w="0" w:type="auto"/>
            <w:vAlign w:val="center"/>
            <w:hideMark/>
          </w:tcPr>
          <w:p w14:paraId="09059340" w14:textId="77777777" w:rsidR="00EA6C70" w:rsidRDefault="00EA6C70" w:rsidP="00E759C2">
            <w:pPr>
              <w:spacing w:after="160" w:line="278" w:lineRule="auto"/>
              <w:jc w:val="center"/>
            </w:pPr>
            <w:r>
              <w:t>0.3804</w:t>
            </w:r>
          </w:p>
        </w:tc>
        <w:tc>
          <w:tcPr>
            <w:tcW w:w="0" w:type="auto"/>
            <w:vAlign w:val="center"/>
            <w:hideMark/>
          </w:tcPr>
          <w:p w14:paraId="35EEC4FC" w14:textId="77777777" w:rsidR="00EA6C70" w:rsidRDefault="00EA6C70" w:rsidP="00E759C2">
            <w:pPr>
              <w:spacing w:after="160" w:line="278" w:lineRule="auto"/>
              <w:jc w:val="center"/>
            </w:pPr>
            <w:r>
              <w:t>0.3797</w:t>
            </w:r>
          </w:p>
        </w:tc>
        <w:tc>
          <w:tcPr>
            <w:tcW w:w="0" w:type="auto"/>
            <w:vAlign w:val="center"/>
            <w:hideMark/>
          </w:tcPr>
          <w:p w14:paraId="2407BD02" w14:textId="77777777" w:rsidR="00EA6C70" w:rsidRDefault="00EA6C70" w:rsidP="00E759C2">
            <w:pPr>
              <w:spacing w:after="160" w:line="278" w:lineRule="auto"/>
              <w:jc w:val="center"/>
            </w:pPr>
            <w:r>
              <w:t>1.0000</w:t>
            </w:r>
          </w:p>
        </w:tc>
      </w:tr>
      <w:tr w:rsidR="00EA6C70" w14:paraId="040A2C86" w14:textId="77777777" w:rsidTr="00E759C2">
        <w:trPr>
          <w:trHeight w:val="357"/>
        </w:trPr>
        <w:tc>
          <w:tcPr>
            <w:tcW w:w="0" w:type="auto"/>
            <w:vAlign w:val="center"/>
            <w:hideMark/>
          </w:tcPr>
          <w:p w14:paraId="629A8858" w14:textId="77777777" w:rsidR="00EA6C70" w:rsidRPr="004E78C3" w:rsidRDefault="00EA6C70" w:rsidP="00E759C2">
            <w:pPr>
              <w:spacing w:after="160" w:line="278" w:lineRule="auto"/>
              <w:jc w:val="center"/>
              <w:rPr>
                <w:b/>
                <w:bCs/>
              </w:rPr>
            </w:pPr>
            <w:proofErr w:type="spellStart"/>
            <w:r w:rsidRPr="004E78C3">
              <w:rPr>
                <w:b/>
                <w:bCs/>
              </w:rPr>
              <w:t>Debt_ratio</w:t>
            </w:r>
            <w:proofErr w:type="spellEnd"/>
          </w:p>
        </w:tc>
        <w:tc>
          <w:tcPr>
            <w:tcW w:w="0" w:type="auto"/>
            <w:vAlign w:val="center"/>
            <w:hideMark/>
          </w:tcPr>
          <w:p w14:paraId="5D6D7361" w14:textId="77777777" w:rsidR="00EA6C70" w:rsidRDefault="00EA6C70" w:rsidP="00E759C2">
            <w:pPr>
              <w:spacing w:after="160" w:line="278" w:lineRule="auto"/>
              <w:jc w:val="center"/>
            </w:pPr>
            <w:r>
              <w:t>0.00000</w:t>
            </w:r>
          </w:p>
        </w:tc>
        <w:tc>
          <w:tcPr>
            <w:tcW w:w="0" w:type="auto"/>
            <w:vAlign w:val="center"/>
            <w:hideMark/>
          </w:tcPr>
          <w:p w14:paraId="4AF04128" w14:textId="77777777" w:rsidR="00EA6C70" w:rsidRDefault="00EA6C70" w:rsidP="00E759C2">
            <w:pPr>
              <w:spacing w:after="160" w:line="278" w:lineRule="auto"/>
              <w:jc w:val="center"/>
            </w:pPr>
            <w:r>
              <w:t>0.11141</w:t>
            </w:r>
          </w:p>
        </w:tc>
        <w:tc>
          <w:tcPr>
            <w:tcW w:w="0" w:type="auto"/>
            <w:vAlign w:val="center"/>
            <w:hideMark/>
          </w:tcPr>
          <w:p w14:paraId="7E006B1A" w14:textId="77777777" w:rsidR="00EA6C70" w:rsidRDefault="00EA6C70" w:rsidP="00E759C2">
            <w:pPr>
              <w:spacing w:after="160" w:line="278" w:lineRule="auto"/>
              <w:jc w:val="center"/>
            </w:pPr>
            <w:r>
              <w:t>0.11318</w:t>
            </w:r>
          </w:p>
        </w:tc>
        <w:tc>
          <w:tcPr>
            <w:tcW w:w="0" w:type="auto"/>
            <w:vAlign w:val="center"/>
            <w:hideMark/>
          </w:tcPr>
          <w:p w14:paraId="7119C0E6" w14:textId="77777777" w:rsidR="00EA6C70" w:rsidRDefault="00EA6C70" w:rsidP="00E759C2">
            <w:pPr>
              <w:spacing w:after="160" w:line="278" w:lineRule="auto"/>
              <w:jc w:val="center"/>
            </w:pPr>
            <w:r>
              <w:t>1.00000</w:t>
            </w:r>
          </w:p>
        </w:tc>
      </w:tr>
      <w:tr w:rsidR="00EA6C70" w14:paraId="1827C5EE" w14:textId="77777777" w:rsidTr="00E759C2">
        <w:trPr>
          <w:trHeight w:val="339"/>
        </w:trPr>
        <w:tc>
          <w:tcPr>
            <w:tcW w:w="0" w:type="auto"/>
            <w:vAlign w:val="center"/>
            <w:hideMark/>
          </w:tcPr>
          <w:p w14:paraId="155AB2A0" w14:textId="77777777" w:rsidR="00EA6C70" w:rsidRPr="004E78C3" w:rsidRDefault="00EA6C70" w:rsidP="00E759C2">
            <w:pPr>
              <w:spacing w:after="160" w:line="278" w:lineRule="auto"/>
              <w:jc w:val="center"/>
              <w:rPr>
                <w:b/>
                <w:bCs/>
              </w:rPr>
            </w:pPr>
            <w:proofErr w:type="spellStart"/>
            <w:r w:rsidRPr="004E78C3">
              <w:rPr>
                <w:b/>
                <w:bCs/>
              </w:rPr>
              <w:t>Total_Asset_Turnover</w:t>
            </w:r>
            <w:proofErr w:type="spellEnd"/>
          </w:p>
        </w:tc>
        <w:tc>
          <w:tcPr>
            <w:tcW w:w="0" w:type="auto"/>
            <w:vAlign w:val="center"/>
            <w:hideMark/>
          </w:tcPr>
          <w:p w14:paraId="53836277" w14:textId="77777777" w:rsidR="00EA6C70" w:rsidRDefault="00EA6C70" w:rsidP="00E759C2">
            <w:pPr>
              <w:spacing w:after="160" w:line="278" w:lineRule="auto"/>
              <w:jc w:val="center"/>
            </w:pPr>
            <w:r>
              <w:t>0.00000</w:t>
            </w:r>
          </w:p>
        </w:tc>
        <w:tc>
          <w:tcPr>
            <w:tcW w:w="0" w:type="auto"/>
            <w:vAlign w:val="center"/>
            <w:hideMark/>
          </w:tcPr>
          <w:p w14:paraId="72654DDD" w14:textId="77777777" w:rsidR="00EA6C70" w:rsidRDefault="00EA6C70" w:rsidP="00E759C2">
            <w:pPr>
              <w:spacing w:after="160" w:line="278" w:lineRule="auto"/>
              <w:jc w:val="center"/>
            </w:pPr>
            <w:r>
              <w:t>0.11844</w:t>
            </w:r>
          </w:p>
        </w:tc>
        <w:tc>
          <w:tcPr>
            <w:tcW w:w="0" w:type="auto"/>
            <w:vAlign w:val="center"/>
            <w:hideMark/>
          </w:tcPr>
          <w:p w14:paraId="336900EF" w14:textId="77777777" w:rsidR="00EA6C70" w:rsidRDefault="00EA6C70" w:rsidP="00E759C2">
            <w:pPr>
              <w:spacing w:after="160" w:line="278" w:lineRule="auto"/>
              <w:jc w:val="center"/>
            </w:pPr>
            <w:r>
              <w:t>0.14161</w:t>
            </w:r>
          </w:p>
        </w:tc>
        <w:tc>
          <w:tcPr>
            <w:tcW w:w="0" w:type="auto"/>
            <w:vAlign w:val="center"/>
            <w:hideMark/>
          </w:tcPr>
          <w:p w14:paraId="5E55AF02" w14:textId="77777777" w:rsidR="00EA6C70" w:rsidRDefault="00EA6C70" w:rsidP="00E759C2">
            <w:pPr>
              <w:spacing w:after="160" w:line="278" w:lineRule="auto"/>
              <w:jc w:val="center"/>
            </w:pPr>
            <w:r>
              <w:t>1.00000</w:t>
            </w:r>
          </w:p>
        </w:tc>
      </w:tr>
      <w:tr w:rsidR="00EA6C70" w14:paraId="05753AC9" w14:textId="77777777" w:rsidTr="00E759C2">
        <w:trPr>
          <w:trHeight w:val="339"/>
        </w:trPr>
        <w:tc>
          <w:tcPr>
            <w:tcW w:w="0" w:type="auto"/>
            <w:vAlign w:val="center"/>
            <w:hideMark/>
          </w:tcPr>
          <w:p w14:paraId="48E10C02" w14:textId="77777777" w:rsidR="00EA6C70" w:rsidRPr="004E78C3" w:rsidRDefault="00EA6C70" w:rsidP="00E759C2">
            <w:pPr>
              <w:spacing w:after="160" w:line="278" w:lineRule="auto"/>
              <w:jc w:val="center"/>
              <w:rPr>
                <w:b/>
                <w:bCs/>
              </w:rPr>
            </w:pPr>
            <w:proofErr w:type="spellStart"/>
            <w:r w:rsidRPr="004E78C3">
              <w:rPr>
                <w:b/>
                <w:bCs/>
              </w:rPr>
              <w:lastRenderedPageBreak/>
              <w:t>Operating_profit_per_person</w:t>
            </w:r>
            <w:proofErr w:type="spellEnd"/>
          </w:p>
        </w:tc>
        <w:tc>
          <w:tcPr>
            <w:tcW w:w="0" w:type="auto"/>
            <w:vAlign w:val="center"/>
            <w:hideMark/>
          </w:tcPr>
          <w:p w14:paraId="7C968CAD" w14:textId="77777777" w:rsidR="00EA6C70" w:rsidRDefault="00EA6C70" w:rsidP="00E759C2">
            <w:pPr>
              <w:spacing w:after="160" w:line="278" w:lineRule="auto"/>
              <w:jc w:val="center"/>
            </w:pPr>
            <w:r>
              <w:t>0.0000</w:t>
            </w:r>
          </w:p>
        </w:tc>
        <w:tc>
          <w:tcPr>
            <w:tcW w:w="0" w:type="auto"/>
            <w:vAlign w:val="center"/>
            <w:hideMark/>
          </w:tcPr>
          <w:p w14:paraId="369FD4E4" w14:textId="77777777" w:rsidR="00EA6C70" w:rsidRDefault="00EA6C70" w:rsidP="00E759C2">
            <w:pPr>
              <w:spacing w:after="160" w:line="278" w:lineRule="auto"/>
              <w:jc w:val="center"/>
            </w:pPr>
            <w:r>
              <w:t>0.3959</w:t>
            </w:r>
          </w:p>
        </w:tc>
        <w:tc>
          <w:tcPr>
            <w:tcW w:w="0" w:type="auto"/>
            <w:vAlign w:val="center"/>
            <w:hideMark/>
          </w:tcPr>
          <w:p w14:paraId="2CB6F50A" w14:textId="77777777" w:rsidR="00EA6C70" w:rsidRDefault="00EA6C70" w:rsidP="00E759C2">
            <w:pPr>
              <w:spacing w:after="160" w:line="278" w:lineRule="auto"/>
              <w:jc w:val="center"/>
            </w:pPr>
            <w:r>
              <w:t>0.4007</w:t>
            </w:r>
          </w:p>
        </w:tc>
        <w:tc>
          <w:tcPr>
            <w:tcW w:w="0" w:type="auto"/>
            <w:vAlign w:val="center"/>
            <w:hideMark/>
          </w:tcPr>
          <w:p w14:paraId="01E33BAE" w14:textId="77777777" w:rsidR="00EA6C70" w:rsidRDefault="00EA6C70" w:rsidP="00E759C2">
            <w:pPr>
              <w:spacing w:after="160" w:line="278" w:lineRule="auto"/>
              <w:jc w:val="center"/>
            </w:pPr>
            <w:r>
              <w:t>1.0000</w:t>
            </w:r>
          </w:p>
        </w:tc>
      </w:tr>
      <w:tr w:rsidR="00EA6C70" w14:paraId="3DF7A49C" w14:textId="77777777" w:rsidTr="00E759C2">
        <w:trPr>
          <w:trHeight w:val="357"/>
        </w:trPr>
        <w:tc>
          <w:tcPr>
            <w:tcW w:w="0" w:type="auto"/>
            <w:vAlign w:val="center"/>
            <w:hideMark/>
          </w:tcPr>
          <w:p w14:paraId="7D5CE9D0" w14:textId="77777777" w:rsidR="00EA6C70" w:rsidRPr="004E78C3" w:rsidRDefault="00EA6C70" w:rsidP="00E759C2">
            <w:pPr>
              <w:spacing w:after="160" w:line="278" w:lineRule="auto"/>
              <w:jc w:val="center"/>
              <w:rPr>
                <w:b/>
                <w:bCs/>
              </w:rPr>
            </w:pPr>
            <w:proofErr w:type="spellStart"/>
            <w:r w:rsidRPr="004E78C3">
              <w:rPr>
                <w:b/>
                <w:bCs/>
              </w:rPr>
              <w:t>Cash_to_Total_Assets</w:t>
            </w:r>
            <w:proofErr w:type="spellEnd"/>
          </w:p>
        </w:tc>
        <w:tc>
          <w:tcPr>
            <w:tcW w:w="0" w:type="auto"/>
            <w:vAlign w:val="center"/>
            <w:hideMark/>
          </w:tcPr>
          <w:p w14:paraId="7082DB9F" w14:textId="77777777" w:rsidR="00EA6C70" w:rsidRDefault="00EA6C70" w:rsidP="00E759C2">
            <w:pPr>
              <w:spacing w:after="160" w:line="278" w:lineRule="auto"/>
              <w:jc w:val="center"/>
            </w:pPr>
            <w:r>
              <w:t>0.00000</w:t>
            </w:r>
          </w:p>
        </w:tc>
        <w:tc>
          <w:tcPr>
            <w:tcW w:w="0" w:type="auto"/>
            <w:vAlign w:val="center"/>
            <w:hideMark/>
          </w:tcPr>
          <w:p w14:paraId="6730601D" w14:textId="77777777" w:rsidR="00EA6C70" w:rsidRDefault="00EA6C70" w:rsidP="00E759C2">
            <w:pPr>
              <w:spacing w:after="160" w:line="278" w:lineRule="auto"/>
              <w:jc w:val="center"/>
            </w:pPr>
            <w:r>
              <w:t>0.07489</w:t>
            </w:r>
          </w:p>
        </w:tc>
        <w:tc>
          <w:tcPr>
            <w:tcW w:w="0" w:type="auto"/>
            <w:vAlign w:val="center"/>
            <w:hideMark/>
          </w:tcPr>
          <w:p w14:paraId="45E43464" w14:textId="77777777" w:rsidR="00EA6C70" w:rsidRDefault="00EA6C70" w:rsidP="00E759C2">
            <w:pPr>
              <w:spacing w:after="160" w:line="278" w:lineRule="auto"/>
              <w:jc w:val="center"/>
            </w:pPr>
            <w:r>
              <w:t>0.12409</w:t>
            </w:r>
          </w:p>
        </w:tc>
        <w:tc>
          <w:tcPr>
            <w:tcW w:w="0" w:type="auto"/>
            <w:vAlign w:val="center"/>
            <w:hideMark/>
          </w:tcPr>
          <w:p w14:paraId="5EBAC3D5" w14:textId="77777777" w:rsidR="00EA6C70" w:rsidRDefault="00EA6C70" w:rsidP="00E759C2">
            <w:pPr>
              <w:spacing w:after="160" w:line="278" w:lineRule="auto"/>
              <w:jc w:val="center"/>
            </w:pPr>
            <w:r>
              <w:t>1.00000</w:t>
            </w:r>
          </w:p>
        </w:tc>
      </w:tr>
      <w:tr w:rsidR="00EA6C70" w14:paraId="0A1ADB04" w14:textId="77777777" w:rsidTr="00E759C2">
        <w:trPr>
          <w:trHeight w:val="339"/>
        </w:trPr>
        <w:tc>
          <w:tcPr>
            <w:tcW w:w="0" w:type="auto"/>
            <w:vAlign w:val="center"/>
            <w:hideMark/>
          </w:tcPr>
          <w:p w14:paraId="6072D388" w14:textId="77777777" w:rsidR="00EA6C70" w:rsidRPr="004E78C3" w:rsidRDefault="00EA6C70" w:rsidP="00E759C2">
            <w:pPr>
              <w:spacing w:after="160" w:line="278" w:lineRule="auto"/>
              <w:jc w:val="center"/>
              <w:rPr>
                <w:b/>
                <w:bCs/>
              </w:rPr>
            </w:pPr>
            <w:proofErr w:type="spellStart"/>
            <w:r w:rsidRPr="004E78C3">
              <w:rPr>
                <w:b/>
                <w:bCs/>
              </w:rPr>
              <w:t>Total_income_to_Total_expense</w:t>
            </w:r>
            <w:proofErr w:type="spellEnd"/>
          </w:p>
        </w:tc>
        <w:tc>
          <w:tcPr>
            <w:tcW w:w="0" w:type="auto"/>
            <w:vAlign w:val="center"/>
            <w:hideMark/>
          </w:tcPr>
          <w:p w14:paraId="3029E099" w14:textId="77777777" w:rsidR="00EA6C70" w:rsidRDefault="00EA6C70" w:rsidP="00E759C2">
            <w:pPr>
              <w:spacing w:after="160" w:line="278" w:lineRule="auto"/>
              <w:jc w:val="center"/>
            </w:pPr>
            <w:r>
              <w:t>0.000000</w:t>
            </w:r>
          </w:p>
        </w:tc>
        <w:tc>
          <w:tcPr>
            <w:tcW w:w="0" w:type="auto"/>
            <w:vAlign w:val="center"/>
            <w:hideMark/>
          </w:tcPr>
          <w:p w14:paraId="519A1F67" w14:textId="77777777" w:rsidR="00EA6C70" w:rsidRDefault="00EA6C70" w:rsidP="00E759C2">
            <w:pPr>
              <w:spacing w:after="160" w:line="278" w:lineRule="auto"/>
              <w:jc w:val="center"/>
            </w:pPr>
            <w:r>
              <w:t>0.002336</w:t>
            </w:r>
          </w:p>
        </w:tc>
        <w:tc>
          <w:tcPr>
            <w:tcW w:w="0" w:type="auto"/>
            <w:vAlign w:val="center"/>
            <w:hideMark/>
          </w:tcPr>
          <w:p w14:paraId="20B399BF" w14:textId="77777777" w:rsidR="00EA6C70" w:rsidRDefault="00EA6C70" w:rsidP="00E759C2">
            <w:pPr>
              <w:spacing w:after="160" w:line="278" w:lineRule="auto"/>
              <w:jc w:val="center"/>
            </w:pPr>
            <w:r>
              <w:t>0.002549</w:t>
            </w:r>
          </w:p>
        </w:tc>
        <w:tc>
          <w:tcPr>
            <w:tcW w:w="0" w:type="auto"/>
            <w:vAlign w:val="center"/>
            <w:hideMark/>
          </w:tcPr>
          <w:p w14:paraId="251DFA5F" w14:textId="77777777" w:rsidR="00EA6C70" w:rsidRDefault="00EA6C70" w:rsidP="00E759C2">
            <w:pPr>
              <w:spacing w:after="160" w:line="278" w:lineRule="auto"/>
              <w:jc w:val="center"/>
            </w:pPr>
            <w:r>
              <w:t>1.000000</w:t>
            </w:r>
          </w:p>
        </w:tc>
      </w:tr>
      <w:tr w:rsidR="00EA6C70" w14:paraId="5F941D69" w14:textId="77777777" w:rsidTr="00E759C2">
        <w:trPr>
          <w:trHeight w:val="339"/>
        </w:trPr>
        <w:tc>
          <w:tcPr>
            <w:tcW w:w="0" w:type="auto"/>
            <w:vAlign w:val="center"/>
            <w:hideMark/>
          </w:tcPr>
          <w:p w14:paraId="4350ED63" w14:textId="77777777" w:rsidR="00EA6C70" w:rsidRPr="004E78C3" w:rsidRDefault="00EA6C70" w:rsidP="00E759C2">
            <w:pPr>
              <w:spacing w:after="160" w:line="278" w:lineRule="auto"/>
              <w:jc w:val="center"/>
              <w:rPr>
                <w:b/>
                <w:bCs/>
              </w:rPr>
            </w:pPr>
            <w:proofErr w:type="spellStart"/>
            <w:r w:rsidRPr="004E78C3">
              <w:rPr>
                <w:b/>
                <w:bCs/>
              </w:rPr>
              <w:t>Cash_Flow_to_Sales</w:t>
            </w:r>
            <w:proofErr w:type="spellEnd"/>
          </w:p>
        </w:tc>
        <w:tc>
          <w:tcPr>
            <w:tcW w:w="0" w:type="auto"/>
            <w:vAlign w:val="center"/>
            <w:hideMark/>
          </w:tcPr>
          <w:p w14:paraId="12AFCD01" w14:textId="77777777" w:rsidR="00EA6C70" w:rsidRDefault="00EA6C70" w:rsidP="00E759C2">
            <w:pPr>
              <w:spacing w:after="160" w:line="278" w:lineRule="auto"/>
              <w:jc w:val="center"/>
            </w:pPr>
            <w:r>
              <w:t>0.0000</w:t>
            </w:r>
          </w:p>
        </w:tc>
        <w:tc>
          <w:tcPr>
            <w:tcW w:w="0" w:type="auto"/>
            <w:vAlign w:val="center"/>
            <w:hideMark/>
          </w:tcPr>
          <w:p w14:paraId="7D585143" w14:textId="77777777" w:rsidR="00EA6C70" w:rsidRDefault="00EA6C70" w:rsidP="00E759C2">
            <w:pPr>
              <w:spacing w:after="160" w:line="278" w:lineRule="auto"/>
              <w:jc w:val="center"/>
            </w:pPr>
            <w:r>
              <w:t>0.6716</w:t>
            </w:r>
          </w:p>
        </w:tc>
        <w:tc>
          <w:tcPr>
            <w:tcW w:w="0" w:type="auto"/>
            <w:vAlign w:val="center"/>
            <w:hideMark/>
          </w:tcPr>
          <w:p w14:paraId="4032767E" w14:textId="77777777" w:rsidR="00EA6C70" w:rsidRDefault="00EA6C70" w:rsidP="00E759C2">
            <w:pPr>
              <w:spacing w:after="160" w:line="278" w:lineRule="auto"/>
              <w:jc w:val="center"/>
            </w:pPr>
            <w:r>
              <w:t>0.6715</w:t>
            </w:r>
          </w:p>
        </w:tc>
        <w:tc>
          <w:tcPr>
            <w:tcW w:w="0" w:type="auto"/>
            <w:vAlign w:val="center"/>
            <w:hideMark/>
          </w:tcPr>
          <w:p w14:paraId="6AF8A30D" w14:textId="77777777" w:rsidR="00EA6C70" w:rsidRDefault="00EA6C70" w:rsidP="00E759C2">
            <w:pPr>
              <w:spacing w:after="160" w:line="278" w:lineRule="auto"/>
              <w:jc w:val="center"/>
            </w:pPr>
            <w:r>
              <w:t>1.0000</w:t>
            </w:r>
          </w:p>
        </w:tc>
      </w:tr>
      <w:tr w:rsidR="00EA6C70" w14:paraId="3CF35699" w14:textId="77777777" w:rsidTr="00E759C2">
        <w:trPr>
          <w:trHeight w:val="339"/>
        </w:trPr>
        <w:tc>
          <w:tcPr>
            <w:tcW w:w="0" w:type="auto"/>
            <w:vAlign w:val="center"/>
            <w:hideMark/>
          </w:tcPr>
          <w:p w14:paraId="5039305E" w14:textId="77777777" w:rsidR="00EA6C70" w:rsidRPr="004E78C3" w:rsidRDefault="00EA6C70" w:rsidP="00E759C2">
            <w:pPr>
              <w:spacing w:after="160" w:line="278" w:lineRule="auto"/>
              <w:jc w:val="center"/>
              <w:rPr>
                <w:b/>
                <w:bCs/>
              </w:rPr>
            </w:pPr>
            <w:proofErr w:type="spellStart"/>
            <w:r w:rsidRPr="004E78C3">
              <w:rPr>
                <w:b/>
                <w:bCs/>
              </w:rPr>
              <w:t>Operating.Profit.Rate</w:t>
            </w:r>
            <w:proofErr w:type="spellEnd"/>
          </w:p>
        </w:tc>
        <w:tc>
          <w:tcPr>
            <w:tcW w:w="0" w:type="auto"/>
            <w:vAlign w:val="center"/>
            <w:hideMark/>
          </w:tcPr>
          <w:p w14:paraId="3D015D37" w14:textId="77777777" w:rsidR="00EA6C70" w:rsidRDefault="00EA6C70" w:rsidP="00E759C2">
            <w:pPr>
              <w:spacing w:after="160" w:line="278" w:lineRule="auto"/>
              <w:jc w:val="center"/>
            </w:pPr>
            <w:r>
              <w:t>0.0000</w:t>
            </w:r>
          </w:p>
        </w:tc>
        <w:tc>
          <w:tcPr>
            <w:tcW w:w="0" w:type="auto"/>
            <w:vAlign w:val="center"/>
            <w:hideMark/>
          </w:tcPr>
          <w:p w14:paraId="7861E35D" w14:textId="77777777" w:rsidR="00EA6C70" w:rsidRDefault="00EA6C70" w:rsidP="00E759C2">
            <w:pPr>
              <w:spacing w:after="160" w:line="278" w:lineRule="auto"/>
              <w:jc w:val="center"/>
            </w:pPr>
            <w:r>
              <w:t>0.9990</w:t>
            </w:r>
          </w:p>
        </w:tc>
        <w:tc>
          <w:tcPr>
            <w:tcW w:w="0" w:type="auto"/>
            <w:vAlign w:val="center"/>
            <w:hideMark/>
          </w:tcPr>
          <w:p w14:paraId="5E5C6590" w14:textId="77777777" w:rsidR="00EA6C70" w:rsidRDefault="00EA6C70" w:rsidP="00E759C2">
            <w:pPr>
              <w:spacing w:after="160" w:line="278" w:lineRule="auto"/>
              <w:jc w:val="center"/>
            </w:pPr>
            <w:r>
              <w:t>0.9988</w:t>
            </w:r>
          </w:p>
        </w:tc>
        <w:tc>
          <w:tcPr>
            <w:tcW w:w="0" w:type="auto"/>
            <w:vAlign w:val="center"/>
            <w:hideMark/>
          </w:tcPr>
          <w:p w14:paraId="19B12C0B" w14:textId="77777777" w:rsidR="00EA6C70" w:rsidRDefault="00EA6C70" w:rsidP="00E759C2">
            <w:pPr>
              <w:spacing w:after="160" w:line="278" w:lineRule="auto"/>
              <w:jc w:val="center"/>
            </w:pPr>
            <w:r>
              <w:t>1.0000</w:t>
            </w:r>
          </w:p>
        </w:tc>
      </w:tr>
    </w:tbl>
    <w:p w14:paraId="556A696C" w14:textId="77777777" w:rsidR="00EA6C70" w:rsidRDefault="00EA6C70" w:rsidP="001C4223"/>
    <w:p w14:paraId="16F4F6C4" w14:textId="77777777" w:rsidR="00EE3931" w:rsidRDefault="00EE3931" w:rsidP="001C4223"/>
    <w:p w14:paraId="21C997FD" w14:textId="77777777" w:rsidR="00EE3931" w:rsidRDefault="00EE3931" w:rsidP="001C4223"/>
    <w:p w14:paraId="07D0DA23" w14:textId="77777777" w:rsidR="00EE3931" w:rsidRDefault="00EE3931" w:rsidP="001C4223"/>
    <w:p w14:paraId="1380C857" w14:textId="77777777" w:rsidR="00EE3931" w:rsidRDefault="00EE3931" w:rsidP="001C4223"/>
    <w:p w14:paraId="5EE1CA1E" w14:textId="77777777" w:rsidR="00EE3931" w:rsidRDefault="00EE3931" w:rsidP="001C4223">
      <w:pPr>
        <w:rPr>
          <w:b/>
          <w:bCs/>
          <w:sz w:val="32"/>
          <w:szCs w:val="32"/>
        </w:rPr>
      </w:pPr>
    </w:p>
    <w:p w14:paraId="32CF0BF4" w14:textId="1E53D2B7" w:rsidR="00EE3931" w:rsidRDefault="00EE3931" w:rsidP="001C4223">
      <w:pPr>
        <w:rPr>
          <w:b/>
          <w:bCs/>
          <w:sz w:val="32"/>
          <w:szCs w:val="32"/>
        </w:rPr>
      </w:pPr>
      <w:r w:rsidRPr="00EA6C70">
        <w:rPr>
          <w:b/>
          <w:bCs/>
          <w:sz w:val="32"/>
          <w:szCs w:val="32"/>
        </w:rPr>
        <w:t>A.</w:t>
      </w:r>
      <w:r>
        <w:rPr>
          <w:b/>
          <w:bCs/>
          <w:sz w:val="32"/>
          <w:szCs w:val="32"/>
        </w:rPr>
        <w:t>2</w:t>
      </w:r>
      <w:r w:rsidRPr="00EA6C70">
        <w:rPr>
          <w:b/>
          <w:bCs/>
          <w:sz w:val="32"/>
          <w:szCs w:val="32"/>
        </w:rPr>
        <w:t xml:space="preserve"> </w:t>
      </w:r>
      <w:r>
        <w:rPr>
          <w:b/>
          <w:bCs/>
          <w:sz w:val="32"/>
          <w:szCs w:val="32"/>
        </w:rPr>
        <w:t>Plot</w:t>
      </w:r>
    </w:p>
    <w:p w14:paraId="6F2B6593" w14:textId="524885F3" w:rsidR="00EE3931" w:rsidRPr="00EE3931" w:rsidRDefault="00EE3931" w:rsidP="001C4223">
      <w:pPr>
        <w:rPr>
          <w:b/>
          <w:bCs/>
          <w:sz w:val="21"/>
          <w:szCs w:val="21"/>
        </w:rPr>
      </w:pPr>
      <w:r w:rsidRPr="00EE3931">
        <w:rPr>
          <w:b/>
          <w:bCs/>
          <w:sz w:val="21"/>
          <w:szCs w:val="21"/>
        </w:rPr>
        <w:t>Fig 1: Correlation Matrix of the selected 15 variable</w:t>
      </w:r>
    </w:p>
    <w:p w14:paraId="495571FA" w14:textId="198162B9" w:rsidR="00EE3931" w:rsidRDefault="00EE3931" w:rsidP="001C4223">
      <w:pPr>
        <w:rPr>
          <w:b/>
          <w:bCs/>
          <w:sz w:val="32"/>
          <w:szCs w:val="32"/>
        </w:rPr>
      </w:pPr>
      <w:r>
        <w:fldChar w:fldCharType="begin"/>
      </w:r>
      <w:r>
        <w:instrText xml:space="preserve"> INCLUDEPICTURE "https://lh7-rt.googleusercontent.com/slidesz/AGV_vUf4EQbewpbCkVfMpfVnvaJJqQnxKlaUq3FZI5tH1ukjTuAqn5O0oU7wkXvhGd8vO9FU6HdTUDncDH-JFmEBKMpSSCiPUb9ufVU4OCN7O-apqN5d_-1KXHIp_1MtE1QJQmZWWo9z8A=s2048?key=RcuV_IA9bOH_DEozG9msOT48" \* MERGEFORMATINET </w:instrText>
      </w:r>
      <w:r>
        <w:fldChar w:fldCharType="separate"/>
      </w:r>
      <w:r>
        <w:rPr>
          <w:noProof/>
        </w:rPr>
        <w:drawing>
          <wp:inline distT="0" distB="0" distL="0" distR="0" wp14:anchorId="13B505F0" wp14:editId="22B17A8B">
            <wp:extent cx="6778487" cy="6014207"/>
            <wp:effectExtent l="0" t="0" r="3810" b="5715"/>
            <wp:docPr id="10567051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519" name="Picture 1" descr="A diagram of a graph&#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l="17558" r="16550"/>
                    <a:stretch/>
                  </pic:blipFill>
                  <pic:spPr bwMode="auto">
                    <a:xfrm>
                      <a:off x="0" y="0"/>
                      <a:ext cx="7044192" cy="624995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37BFE49" w14:textId="77777777" w:rsidR="002134BE" w:rsidRDefault="002134BE" w:rsidP="001C4223">
      <w:pPr>
        <w:rPr>
          <w:b/>
          <w:bCs/>
          <w:sz w:val="32"/>
          <w:szCs w:val="32"/>
        </w:rPr>
      </w:pPr>
    </w:p>
    <w:p w14:paraId="137EAC64" w14:textId="4D9A48FB" w:rsidR="002134BE" w:rsidRDefault="002134BE" w:rsidP="001C4223">
      <w:pPr>
        <w:rPr>
          <w:b/>
          <w:bCs/>
          <w:sz w:val="32"/>
          <w:szCs w:val="32"/>
        </w:rPr>
      </w:pPr>
      <w:r w:rsidRPr="00EA6C70">
        <w:rPr>
          <w:b/>
          <w:bCs/>
          <w:sz w:val="32"/>
          <w:szCs w:val="32"/>
        </w:rPr>
        <w:lastRenderedPageBreak/>
        <w:t>A.</w:t>
      </w:r>
      <w:r>
        <w:rPr>
          <w:b/>
          <w:bCs/>
          <w:sz w:val="32"/>
          <w:szCs w:val="32"/>
        </w:rPr>
        <w:t>3</w:t>
      </w:r>
      <w:r>
        <w:rPr>
          <w:b/>
          <w:bCs/>
          <w:sz w:val="32"/>
          <w:szCs w:val="32"/>
        </w:rPr>
        <w:t xml:space="preserve"> Citations</w:t>
      </w:r>
    </w:p>
    <w:p w14:paraId="3EE38027" w14:textId="7DF66CCC" w:rsidR="002134BE" w:rsidRPr="002134BE" w:rsidRDefault="002134BE" w:rsidP="002134BE">
      <w:r w:rsidRPr="002134BE">
        <w:t xml:space="preserve">In summary, the 15 selected variables were chosen for their alignment with established bankruptcy prediction literature, covering profitability, liquidity, leverage, and efficiency, as supported by Altman (1968), Ohlson (1980), and </w:t>
      </w:r>
      <w:proofErr w:type="spellStart"/>
      <w:r w:rsidRPr="002134BE">
        <w:t>Ogashi</w:t>
      </w:r>
      <w:proofErr w:type="spellEnd"/>
      <w:r w:rsidRPr="002134BE">
        <w:t xml:space="preserve"> et al. (2020). Their inclusion ensures a comprehensive assessment of financial distress, while exclusions were based on lower relevance, high multicollinearity, or redundancy, validated by the correlation matrix in Figure 1 (Appendix A.2). This approach provides managers with a robust and interpretable model for risk management and decision-making.</w:t>
      </w:r>
    </w:p>
    <w:p w14:paraId="38B825A5" w14:textId="77777777" w:rsidR="002134BE" w:rsidRPr="002134BE" w:rsidRDefault="002134BE" w:rsidP="002134BE">
      <w:pPr>
        <w:rPr>
          <w:b/>
          <w:bCs/>
        </w:rPr>
      </w:pPr>
      <w:r w:rsidRPr="002134BE">
        <w:rPr>
          <w:b/>
          <w:bCs/>
        </w:rPr>
        <w:t>Key Citations</w:t>
      </w:r>
    </w:p>
    <w:p w14:paraId="0B88FDBE" w14:textId="77777777" w:rsidR="002134BE" w:rsidRPr="002134BE" w:rsidRDefault="002134BE" w:rsidP="002134BE">
      <w:pPr>
        <w:numPr>
          <w:ilvl w:val="0"/>
          <w:numId w:val="23"/>
        </w:numPr>
      </w:pPr>
      <w:r w:rsidRPr="002134BE">
        <w:t>Financial Ratios, Discriminant Analysis and the Prediction of Corporate Bankruptcy [</w:t>
      </w:r>
      <w:hyperlink r:id="rId8" w:tgtFrame="_blank" w:history="1">
        <w:r w:rsidRPr="002134BE">
          <w:rPr>
            <w:rStyle w:val="Hyperlink"/>
          </w:rPr>
          <w:t>https://www.jstor.org</w:t>
        </w:r>
        <w:r w:rsidRPr="002134BE">
          <w:rPr>
            <w:rStyle w:val="Hyperlink"/>
          </w:rPr>
          <w:t>/</w:t>
        </w:r>
        <w:r w:rsidRPr="002134BE">
          <w:rPr>
            <w:rStyle w:val="Hyperlink"/>
          </w:rPr>
          <w:t>s</w:t>
        </w:r>
        <w:r w:rsidRPr="002134BE">
          <w:rPr>
            <w:rStyle w:val="Hyperlink"/>
          </w:rPr>
          <w:t>table/2978933</w:t>
        </w:r>
      </w:hyperlink>
      <w:r w:rsidRPr="002134BE">
        <w:t>]</w:t>
      </w:r>
    </w:p>
    <w:p w14:paraId="217B0A7D" w14:textId="77777777" w:rsidR="002134BE" w:rsidRPr="002134BE" w:rsidRDefault="002134BE" w:rsidP="002134BE">
      <w:pPr>
        <w:numPr>
          <w:ilvl w:val="0"/>
          <w:numId w:val="23"/>
        </w:numPr>
      </w:pPr>
      <w:r w:rsidRPr="002134BE">
        <w:t>Financial Ratios and the Probabilistic Prediction of Bankruptcy [</w:t>
      </w:r>
      <w:hyperlink r:id="rId9" w:tgtFrame="_blank" w:history="1">
        <w:r w:rsidRPr="002134BE">
          <w:rPr>
            <w:rStyle w:val="Hyperlink"/>
          </w:rPr>
          <w:t>https://www.jstor.org/stable/2</w:t>
        </w:r>
        <w:r w:rsidRPr="002134BE">
          <w:rPr>
            <w:rStyle w:val="Hyperlink"/>
          </w:rPr>
          <w:t>4</w:t>
        </w:r>
        <w:r w:rsidRPr="002134BE">
          <w:rPr>
            <w:rStyle w:val="Hyperlink"/>
          </w:rPr>
          <w:t>90395</w:t>
        </w:r>
      </w:hyperlink>
      <w:r w:rsidRPr="002134BE">
        <w:t>]</w:t>
      </w:r>
    </w:p>
    <w:p w14:paraId="62A8E9F0" w14:textId="0D7B9EFD" w:rsidR="002134BE" w:rsidRDefault="002134BE" w:rsidP="001C4223">
      <w:pPr>
        <w:numPr>
          <w:ilvl w:val="0"/>
          <w:numId w:val="23"/>
        </w:numPr>
      </w:pPr>
      <w:r w:rsidRPr="002134BE">
        <w:t>Corporate Bankruptcy Prediction Model, a Special Focus on Listed Companies in Kenya [</w:t>
      </w:r>
      <w:hyperlink r:id="rId10" w:tgtFrame="_blank" w:history="1">
        <w:r w:rsidRPr="002134BE">
          <w:rPr>
            <w:rStyle w:val="Hyperlink"/>
          </w:rPr>
          <w:t>https://www.</w:t>
        </w:r>
        <w:r w:rsidRPr="002134BE">
          <w:rPr>
            <w:rStyle w:val="Hyperlink"/>
          </w:rPr>
          <w:t>m</w:t>
        </w:r>
        <w:r w:rsidRPr="002134BE">
          <w:rPr>
            <w:rStyle w:val="Hyperlink"/>
          </w:rPr>
          <w:t>dpi.com/1911-8074/13/3/47</w:t>
        </w:r>
      </w:hyperlink>
      <w:r w:rsidRPr="002134BE">
        <w:t>]</w:t>
      </w:r>
    </w:p>
    <w:p w14:paraId="3AA188BA" w14:textId="77777777" w:rsidR="002134BE" w:rsidRPr="002134BE" w:rsidRDefault="002134BE" w:rsidP="002134BE"/>
    <w:p w14:paraId="1F03F5FD" w14:textId="07ADB6FA" w:rsidR="00EE3931" w:rsidRDefault="00EE3931" w:rsidP="001C4223">
      <w:pPr>
        <w:rPr>
          <w:b/>
          <w:bCs/>
          <w:sz w:val="32"/>
          <w:szCs w:val="32"/>
        </w:rPr>
      </w:pPr>
      <w:r w:rsidRPr="00EA6C70">
        <w:rPr>
          <w:b/>
          <w:bCs/>
          <w:sz w:val="32"/>
          <w:szCs w:val="32"/>
        </w:rPr>
        <w:t>A.</w:t>
      </w:r>
      <w:r w:rsidR="002134BE">
        <w:rPr>
          <w:b/>
          <w:bCs/>
          <w:sz w:val="32"/>
          <w:szCs w:val="32"/>
        </w:rPr>
        <w:t>4</w:t>
      </w:r>
      <w:r w:rsidRPr="00EA6C70">
        <w:rPr>
          <w:b/>
          <w:bCs/>
          <w:sz w:val="32"/>
          <w:szCs w:val="32"/>
        </w:rPr>
        <w:t xml:space="preserve"> </w:t>
      </w:r>
      <w:r>
        <w:rPr>
          <w:b/>
          <w:bCs/>
          <w:sz w:val="32"/>
          <w:szCs w:val="32"/>
        </w:rPr>
        <w:t>Code</w:t>
      </w:r>
      <w:r>
        <w:rPr>
          <w:b/>
          <w:bCs/>
          <w:sz w:val="32"/>
          <w:szCs w:val="32"/>
        </w:rPr>
        <w:br/>
      </w:r>
    </w:p>
    <w:p w14:paraId="20B69AB3" w14:textId="77777777" w:rsidR="00EE3931" w:rsidRPr="00EE3931" w:rsidRDefault="00EE3931" w:rsidP="00EE3931">
      <w:r w:rsidRPr="00EE3931">
        <w:t>#Bankrupty Prediction - Group Project</w:t>
      </w:r>
    </w:p>
    <w:p w14:paraId="3DFA614F" w14:textId="67D29E6C" w:rsidR="00EE3931" w:rsidRDefault="00EE3931" w:rsidP="00EE3931">
      <w:r w:rsidRPr="00EE3931">
        <w:t># @author J. Straub and Nithin Songala</w:t>
      </w:r>
    </w:p>
    <w:p w14:paraId="2A744C60" w14:textId="77777777" w:rsidR="002134BE" w:rsidRPr="00EE3931" w:rsidRDefault="002134BE" w:rsidP="00EE3931"/>
    <w:p w14:paraId="4973E273" w14:textId="77777777" w:rsidR="00EE3931" w:rsidRPr="00EE3931" w:rsidRDefault="00EE3931" w:rsidP="00EE3931">
      <w:r w:rsidRPr="00EE3931">
        <w:t>#wd</w:t>
      </w:r>
    </w:p>
    <w:p w14:paraId="7DC32BF1" w14:textId="77777777" w:rsidR="00EE3931" w:rsidRPr="00EE3931" w:rsidRDefault="00EE3931" w:rsidP="00EE3931">
      <w:proofErr w:type="spellStart"/>
      <w:r w:rsidRPr="00EE3931">
        <w:t>setwd</w:t>
      </w:r>
      <w:proofErr w:type="spellEnd"/>
      <w:r w:rsidRPr="00EE3931">
        <w:t>("/users/</w:t>
      </w:r>
      <w:proofErr w:type="spellStart"/>
      <w:r w:rsidRPr="00EE3931">
        <w:t>nithinreddy</w:t>
      </w:r>
      <w:proofErr w:type="spellEnd"/>
      <w:r w:rsidRPr="00EE3931">
        <w:t>/R predictive")</w:t>
      </w:r>
    </w:p>
    <w:p w14:paraId="4379B868" w14:textId="77777777" w:rsidR="00EE3931" w:rsidRPr="00EE3931" w:rsidRDefault="00EE3931" w:rsidP="00EE3931"/>
    <w:p w14:paraId="2FA4515D" w14:textId="77777777" w:rsidR="00EE3931" w:rsidRPr="00EE3931" w:rsidRDefault="00EE3931" w:rsidP="00EE3931">
      <w:r w:rsidRPr="00EE3931">
        <w:t># load dataset from external source about online store</w:t>
      </w:r>
    </w:p>
    <w:p w14:paraId="4DD21F9F" w14:textId="77777777" w:rsidR="00EE3931" w:rsidRPr="00EE3931" w:rsidRDefault="00EE3931" w:rsidP="00EE3931">
      <w:r w:rsidRPr="00EE3931">
        <w:t>dataset &lt;- read.csv("dataset.csv")</w:t>
      </w:r>
    </w:p>
    <w:p w14:paraId="1113F181" w14:textId="77777777" w:rsidR="00EE3931" w:rsidRPr="00EE3931" w:rsidRDefault="00EE3931" w:rsidP="00EE3931">
      <w:proofErr w:type="spellStart"/>
      <w:r w:rsidRPr="00EE3931">
        <w:t>nb_dataset</w:t>
      </w:r>
      <w:proofErr w:type="spellEnd"/>
      <w:r w:rsidRPr="00EE3931">
        <w:t xml:space="preserve"> &lt;- read.csv("dataset.csv")</w:t>
      </w:r>
    </w:p>
    <w:p w14:paraId="45249411" w14:textId="77777777" w:rsidR="00EE3931" w:rsidRPr="00EE3931" w:rsidRDefault="00EE3931" w:rsidP="00EE3931">
      <w:proofErr w:type="spellStart"/>
      <w:r w:rsidRPr="00EE3931">
        <w:t>clean_dataset</w:t>
      </w:r>
      <w:proofErr w:type="spellEnd"/>
      <w:r w:rsidRPr="00EE3931">
        <w:t xml:space="preserve"> &lt;- read.csv("</w:t>
      </w:r>
      <w:proofErr w:type="spellStart"/>
      <w:r w:rsidRPr="00EE3931">
        <w:t>Dataset_clean</w:t>
      </w:r>
      <w:proofErr w:type="spellEnd"/>
      <w:r w:rsidRPr="00EE3931">
        <w:t xml:space="preserve"> 1.csv")</w:t>
      </w:r>
    </w:p>
    <w:p w14:paraId="27511E7A" w14:textId="77777777" w:rsidR="00EE3931" w:rsidRPr="00EE3931" w:rsidRDefault="00EE3931" w:rsidP="00EE3931">
      <w:proofErr w:type="spellStart"/>
      <w:r w:rsidRPr="00EE3931">
        <w:t>nb_clean_dataset</w:t>
      </w:r>
      <w:proofErr w:type="spellEnd"/>
      <w:r w:rsidRPr="00EE3931">
        <w:t xml:space="preserve"> &lt;- read.csv("</w:t>
      </w:r>
      <w:proofErr w:type="spellStart"/>
      <w:r w:rsidRPr="00EE3931">
        <w:t>Dataset_clean</w:t>
      </w:r>
      <w:proofErr w:type="spellEnd"/>
      <w:r w:rsidRPr="00EE3931">
        <w:t xml:space="preserve"> 1.csv")</w:t>
      </w:r>
    </w:p>
    <w:p w14:paraId="6E0B010A" w14:textId="77777777" w:rsidR="00EE3931" w:rsidRPr="00EE3931" w:rsidRDefault="00EE3931" w:rsidP="00EE3931"/>
    <w:p w14:paraId="3733CADA" w14:textId="77777777" w:rsidR="00EE3931" w:rsidRPr="00EE3931" w:rsidRDefault="00EE3931" w:rsidP="00EE3931"/>
    <w:p w14:paraId="58F9EE87" w14:textId="77777777" w:rsidR="00EE3931" w:rsidRPr="00EE3931" w:rsidRDefault="00EE3931" w:rsidP="00EE3931">
      <w:r w:rsidRPr="00EE3931">
        <w:t>#</w:t>
      </w:r>
      <w:proofErr w:type="gramStart"/>
      <w:r w:rsidRPr="00EE3931">
        <w:t>summarize</w:t>
      </w:r>
      <w:proofErr w:type="gramEnd"/>
    </w:p>
    <w:p w14:paraId="07408903" w14:textId="77777777" w:rsidR="00EE3931" w:rsidRPr="00EE3931" w:rsidRDefault="00EE3931" w:rsidP="00EE3931">
      <w:r w:rsidRPr="00EE3931">
        <w:lastRenderedPageBreak/>
        <w:t>summary(dataset)</w:t>
      </w:r>
    </w:p>
    <w:p w14:paraId="51D4F501" w14:textId="77777777" w:rsidR="00EE3931" w:rsidRPr="00EE3931" w:rsidRDefault="00EE3931" w:rsidP="00EE3931">
      <w:r w:rsidRPr="00EE3931">
        <w:t>View(dataset)</w:t>
      </w:r>
    </w:p>
    <w:p w14:paraId="71C81B0D" w14:textId="77777777" w:rsidR="00EE3931" w:rsidRPr="00EE3931" w:rsidRDefault="00EE3931" w:rsidP="00EE3931"/>
    <w:p w14:paraId="24C2ACF2" w14:textId="77777777" w:rsidR="00EE3931" w:rsidRPr="00EE3931" w:rsidRDefault="00EE3931" w:rsidP="00EE3931">
      <w:r w:rsidRPr="00EE3931">
        <w:t>summary(</w:t>
      </w:r>
      <w:proofErr w:type="spellStart"/>
      <w:r w:rsidRPr="00EE3931">
        <w:t>clean_dataset</w:t>
      </w:r>
      <w:proofErr w:type="spellEnd"/>
      <w:r w:rsidRPr="00EE3931">
        <w:t>)</w:t>
      </w:r>
    </w:p>
    <w:p w14:paraId="5B71970E" w14:textId="77777777" w:rsidR="00EE3931" w:rsidRPr="00EE3931" w:rsidRDefault="00EE3931" w:rsidP="00EE3931">
      <w:r w:rsidRPr="00EE3931">
        <w:t>View(</w:t>
      </w:r>
      <w:proofErr w:type="spellStart"/>
      <w:r w:rsidRPr="00EE3931">
        <w:t>clean_dataset</w:t>
      </w:r>
      <w:proofErr w:type="spellEnd"/>
      <w:r w:rsidRPr="00EE3931">
        <w:t>)</w:t>
      </w:r>
    </w:p>
    <w:p w14:paraId="2FBCD771" w14:textId="77777777" w:rsidR="00EE3931" w:rsidRPr="00EE3931" w:rsidRDefault="00EE3931" w:rsidP="00EE3931"/>
    <w:p w14:paraId="7AA1DE58" w14:textId="77777777" w:rsidR="00EE3931" w:rsidRPr="00EE3931" w:rsidRDefault="00EE3931" w:rsidP="00EE3931">
      <w:r w:rsidRPr="00EE3931">
        <w:t>#----------------------------------- Logistic Regression -----------------------------#</w:t>
      </w:r>
    </w:p>
    <w:p w14:paraId="2EDBBD12" w14:textId="77777777" w:rsidR="00EE3931" w:rsidRPr="00EE3931" w:rsidRDefault="00EE3931" w:rsidP="00EE3931"/>
    <w:p w14:paraId="3EF132FB" w14:textId="77777777" w:rsidR="00EE3931" w:rsidRPr="00EE3931" w:rsidRDefault="00EE3931" w:rsidP="00EE3931">
      <w:r w:rsidRPr="00EE3931">
        <w:t xml:space="preserve">#Logit Model -1 </w:t>
      </w:r>
    </w:p>
    <w:p w14:paraId="463DA00C" w14:textId="77777777" w:rsidR="00EE3931" w:rsidRPr="00EE3931" w:rsidRDefault="00EE3931" w:rsidP="00EE3931">
      <w:r w:rsidRPr="00EE3931">
        <w:t xml:space="preserve">logit_model_1 &lt;- </w:t>
      </w:r>
      <w:proofErr w:type="spellStart"/>
      <w:r w:rsidRPr="00EE3931">
        <w:t>glm</w:t>
      </w:r>
      <w:proofErr w:type="spellEnd"/>
      <w:r w:rsidRPr="00EE3931">
        <w:t xml:space="preserve">(Bankrupt. ~  ., </w:t>
      </w:r>
    </w:p>
    <w:p w14:paraId="4531D688" w14:textId="77777777" w:rsidR="00EE3931" w:rsidRPr="00EE3931" w:rsidRDefault="00EE3931" w:rsidP="00EE3931">
      <w:r w:rsidRPr="00EE3931">
        <w:t xml:space="preserve">                     family = binomial(link = "logit"), data = dataset)</w:t>
      </w:r>
    </w:p>
    <w:p w14:paraId="24000802" w14:textId="77777777" w:rsidR="00EE3931" w:rsidRPr="00EE3931" w:rsidRDefault="00EE3931" w:rsidP="00EE3931">
      <w:r w:rsidRPr="00EE3931">
        <w:t>summary(logit_model_1)</w:t>
      </w:r>
    </w:p>
    <w:p w14:paraId="303FFE15" w14:textId="77777777" w:rsidR="00EE3931" w:rsidRPr="00EE3931" w:rsidRDefault="00EE3931" w:rsidP="00EE3931"/>
    <w:p w14:paraId="22033ECD" w14:textId="77777777" w:rsidR="00EE3931" w:rsidRPr="00EE3931" w:rsidRDefault="00EE3931" w:rsidP="00EE3931">
      <w:r w:rsidRPr="00EE3931">
        <w:t>dataset$probability_predicted_1 &lt;- predict(logit_model_1, dataset, type = "response")</w:t>
      </w:r>
    </w:p>
    <w:p w14:paraId="718D09C6" w14:textId="77777777" w:rsidR="00EE3931" w:rsidRPr="00EE3931" w:rsidRDefault="00EE3931" w:rsidP="00EE3931"/>
    <w:p w14:paraId="4ABCDFD3" w14:textId="77777777" w:rsidR="00EE3931" w:rsidRPr="00EE3931" w:rsidRDefault="00EE3931" w:rsidP="00EE3931">
      <w:r w:rsidRPr="00EE3931">
        <w:t>dataset$choice_predicted_1 &lt;- 0</w:t>
      </w:r>
    </w:p>
    <w:p w14:paraId="4AE374E6" w14:textId="77777777" w:rsidR="00EE3931" w:rsidRPr="00EE3931" w:rsidRDefault="00EE3931" w:rsidP="00EE3931">
      <w:r w:rsidRPr="00EE3931">
        <w:t>dataset$choice_predicted_1[which(dataset$probability_predicted_1 &gt; 0.5)] &lt;- 1</w:t>
      </w:r>
    </w:p>
    <w:p w14:paraId="13086DD4" w14:textId="77777777" w:rsidR="00EE3931" w:rsidRPr="00EE3931" w:rsidRDefault="00EE3931" w:rsidP="00EE3931"/>
    <w:p w14:paraId="456A226D" w14:textId="77777777" w:rsidR="00EE3931" w:rsidRPr="00EE3931" w:rsidRDefault="00EE3931" w:rsidP="00EE3931">
      <w:r w:rsidRPr="00EE3931">
        <w:t>(confusion_matrix_1 &lt;- table(</w:t>
      </w:r>
      <w:proofErr w:type="spellStart"/>
      <w:r w:rsidRPr="00EE3931">
        <w:t>dataset$Bankrupt</w:t>
      </w:r>
      <w:proofErr w:type="spellEnd"/>
      <w:r w:rsidRPr="00EE3931">
        <w:t>, dataset$choice_predicted_1))</w:t>
      </w:r>
    </w:p>
    <w:p w14:paraId="13B78338" w14:textId="77777777" w:rsidR="00EE3931" w:rsidRPr="00EE3931" w:rsidRDefault="00EE3931" w:rsidP="00EE3931">
      <w:r w:rsidRPr="00EE3931">
        <w:t>(accuracy_1 &lt;- sum(</w:t>
      </w:r>
      <w:proofErr w:type="spellStart"/>
      <w:r w:rsidRPr="00EE3931">
        <w:t>diag</w:t>
      </w:r>
      <w:proofErr w:type="spellEnd"/>
      <w:r w:rsidRPr="00EE3931">
        <w:t>(confusion_matrix_1))/sum(confusion_matrix_1))</w:t>
      </w:r>
    </w:p>
    <w:p w14:paraId="0231CA19" w14:textId="77777777" w:rsidR="00EE3931" w:rsidRPr="00EE3931" w:rsidRDefault="00EE3931" w:rsidP="00EE3931"/>
    <w:p w14:paraId="4B22D0E3" w14:textId="77777777" w:rsidR="00EE3931" w:rsidRPr="00EE3931" w:rsidRDefault="00EE3931" w:rsidP="00EE3931">
      <w:r w:rsidRPr="00EE3931">
        <w:t>#------------------------------------------------------------------------------------------</w:t>
      </w:r>
    </w:p>
    <w:p w14:paraId="11B469F7" w14:textId="77777777" w:rsidR="00EE3931" w:rsidRPr="00EE3931" w:rsidRDefault="00EE3931" w:rsidP="00EE3931"/>
    <w:p w14:paraId="5151D683" w14:textId="77777777" w:rsidR="00EE3931" w:rsidRPr="00EE3931" w:rsidRDefault="00EE3931" w:rsidP="00EE3931">
      <w:r w:rsidRPr="00EE3931">
        <w:t xml:space="preserve">#logit model 2: </w:t>
      </w:r>
      <w:proofErr w:type="gramStart"/>
      <w:r w:rsidRPr="00EE3931">
        <w:t>all of</w:t>
      </w:r>
      <w:proofErr w:type="gramEnd"/>
      <w:r w:rsidRPr="00EE3931">
        <w:t xml:space="preserve"> the 15 selected variables </w:t>
      </w:r>
    </w:p>
    <w:p w14:paraId="4B9F38C1" w14:textId="77777777" w:rsidR="00EE3931" w:rsidRPr="00EE3931" w:rsidRDefault="00EE3931" w:rsidP="00EE3931">
      <w:r w:rsidRPr="00EE3931">
        <w:t xml:space="preserve">logit_model_2 &lt;- </w:t>
      </w:r>
      <w:proofErr w:type="spellStart"/>
      <w:r w:rsidRPr="00EE3931">
        <w:t>glm</w:t>
      </w:r>
      <w:proofErr w:type="spellEnd"/>
      <w:r w:rsidRPr="00EE3931">
        <w:t xml:space="preserve">(Bankrupt ~  ., family = binomial(link = "logit"), data = </w:t>
      </w:r>
      <w:proofErr w:type="spellStart"/>
      <w:r w:rsidRPr="00EE3931">
        <w:t>clean_dataset</w:t>
      </w:r>
      <w:proofErr w:type="spellEnd"/>
      <w:r w:rsidRPr="00EE3931">
        <w:t>)</w:t>
      </w:r>
    </w:p>
    <w:p w14:paraId="365123CC" w14:textId="77777777" w:rsidR="00EE3931" w:rsidRPr="00EE3931" w:rsidRDefault="00EE3931" w:rsidP="00EE3931">
      <w:r w:rsidRPr="00EE3931">
        <w:t>summary(logit_model_2)</w:t>
      </w:r>
    </w:p>
    <w:p w14:paraId="61D72139" w14:textId="77777777" w:rsidR="00EE3931" w:rsidRPr="00EE3931" w:rsidRDefault="00EE3931" w:rsidP="00EE3931"/>
    <w:p w14:paraId="152278ED" w14:textId="77777777" w:rsidR="00EE3931" w:rsidRPr="00EE3931" w:rsidRDefault="00EE3931" w:rsidP="00EE3931">
      <w:r w:rsidRPr="00EE3931">
        <w:t>#marginal/ multiplicative effects</w:t>
      </w:r>
    </w:p>
    <w:p w14:paraId="6685E12E" w14:textId="77777777" w:rsidR="00EE3931" w:rsidRPr="00EE3931" w:rsidRDefault="00EE3931" w:rsidP="00EE3931">
      <w:r w:rsidRPr="00EE3931">
        <w:t xml:space="preserve">(marginal_effects_2 &lt;- </w:t>
      </w:r>
      <w:proofErr w:type="spellStart"/>
      <w:r w:rsidRPr="00EE3931">
        <w:t>coef</w:t>
      </w:r>
      <w:proofErr w:type="spellEnd"/>
      <w:r w:rsidRPr="00EE3931">
        <w:t>(logit_model_2))</w:t>
      </w:r>
    </w:p>
    <w:p w14:paraId="391C8DAF" w14:textId="77777777" w:rsidR="00EE3931" w:rsidRPr="00EE3931" w:rsidRDefault="00EE3931" w:rsidP="00EE3931">
      <w:r w:rsidRPr="00EE3931">
        <w:lastRenderedPageBreak/>
        <w:t>(multi_effects_2 &lt;- exp(marginal_effects_2))</w:t>
      </w:r>
    </w:p>
    <w:p w14:paraId="1774429A" w14:textId="77777777" w:rsidR="00EE3931" w:rsidRPr="00EE3931" w:rsidRDefault="00EE3931" w:rsidP="00EE3931">
      <w:r w:rsidRPr="00EE3931">
        <w:t>(multi_effects_percent_2 &lt;- exp(multi_effects_2-1)*100)</w:t>
      </w:r>
    </w:p>
    <w:p w14:paraId="622BC11F" w14:textId="77777777" w:rsidR="00EE3931" w:rsidRPr="00EE3931" w:rsidRDefault="00EE3931" w:rsidP="00EE3931"/>
    <w:p w14:paraId="439C9E6C" w14:textId="77777777" w:rsidR="00EE3931" w:rsidRPr="00EE3931" w:rsidRDefault="00EE3931" w:rsidP="00EE3931">
      <w:r w:rsidRPr="00EE3931">
        <w:t>#</w:t>
      </w:r>
      <w:proofErr w:type="gramStart"/>
      <w:r w:rsidRPr="00EE3931">
        <w:t>estimate</w:t>
      </w:r>
      <w:proofErr w:type="gramEnd"/>
      <w:r w:rsidRPr="00EE3931">
        <w:t xml:space="preserve"> logit model </w:t>
      </w:r>
    </w:p>
    <w:p w14:paraId="6A767F1B" w14:textId="77777777" w:rsidR="00EE3931" w:rsidRPr="00EE3931" w:rsidRDefault="00EE3931" w:rsidP="00EE3931">
      <w:r w:rsidRPr="00EE3931">
        <w:t>#except promotion type</w:t>
      </w:r>
    </w:p>
    <w:p w14:paraId="5EF721E6" w14:textId="77777777" w:rsidR="00EE3931" w:rsidRPr="00EE3931" w:rsidRDefault="00EE3931" w:rsidP="00EE3931">
      <w:r w:rsidRPr="00EE3931">
        <w:t>cbind(marginal_effects_2,multi_effects_2,multi_effects_percent_2)</w:t>
      </w:r>
    </w:p>
    <w:p w14:paraId="49DC4E65" w14:textId="77777777" w:rsidR="00EE3931" w:rsidRPr="00EE3931" w:rsidRDefault="00EE3931" w:rsidP="00EE3931"/>
    <w:p w14:paraId="23B84A5E" w14:textId="77777777" w:rsidR="00EE3931" w:rsidRPr="00EE3931" w:rsidRDefault="00EE3931" w:rsidP="00EE3931">
      <w:r w:rsidRPr="00EE3931">
        <w:t>#making predictions</w:t>
      </w:r>
    </w:p>
    <w:p w14:paraId="7009AB2C" w14:textId="77777777" w:rsidR="00EE3931" w:rsidRPr="00EE3931" w:rsidRDefault="00EE3931" w:rsidP="00EE3931">
      <w:r w:rsidRPr="00EE3931">
        <w:t xml:space="preserve">clean_dataset$probability_predicted_2 &lt;- predict(logit_model_2, </w:t>
      </w:r>
      <w:proofErr w:type="spellStart"/>
      <w:r w:rsidRPr="00EE3931">
        <w:t>clean_dataset</w:t>
      </w:r>
      <w:proofErr w:type="spellEnd"/>
      <w:r w:rsidRPr="00EE3931">
        <w:t>, type = "response")</w:t>
      </w:r>
    </w:p>
    <w:p w14:paraId="3DF8AB93" w14:textId="77777777" w:rsidR="00EE3931" w:rsidRPr="00EE3931" w:rsidRDefault="00EE3931" w:rsidP="00EE3931">
      <w:r w:rsidRPr="00EE3931">
        <w:t>clean_dataset$choice_predicted_2 &lt;- 0</w:t>
      </w:r>
    </w:p>
    <w:p w14:paraId="07DAF229" w14:textId="77777777" w:rsidR="00EE3931" w:rsidRPr="00EE3931" w:rsidRDefault="00EE3931" w:rsidP="00EE3931">
      <w:r w:rsidRPr="00EE3931">
        <w:t>clean_dataset$choice_predicted_2[which(clean_dataset$probability_predicted_2 &gt; 0.5)] &lt;- 1</w:t>
      </w:r>
    </w:p>
    <w:p w14:paraId="7588B481" w14:textId="77777777" w:rsidR="00EE3931" w:rsidRPr="00EE3931" w:rsidRDefault="00EE3931" w:rsidP="00EE3931"/>
    <w:p w14:paraId="1881C01D" w14:textId="77777777" w:rsidR="00EE3931" w:rsidRPr="00EE3931" w:rsidRDefault="00EE3931" w:rsidP="00EE3931">
      <w:r w:rsidRPr="00EE3931">
        <w:t>(confusion_matrix_2 &lt;- table(</w:t>
      </w:r>
      <w:proofErr w:type="spellStart"/>
      <w:r w:rsidRPr="00EE3931">
        <w:t>clean_dataset$Bankrupt</w:t>
      </w:r>
      <w:proofErr w:type="spellEnd"/>
      <w:r w:rsidRPr="00EE3931">
        <w:t>, clean_dataset$choice_predicted_2))</w:t>
      </w:r>
    </w:p>
    <w:p w14:paraId="44B3C6C4" w14:textId="77777777" w:rsidR="00EE3931" w:rsidRPr="00EE3931" w:rsidRDefault="00EE3931" w:rsidP="00EE3931">
      <w:r w:rsidRPr="00EE3931">
        <w:t>(accuracy_2 &lt;- sum(</w:t>
      </w:r>
      <w:proofErr w:type="spellStart"/>
      <w:r w:rsidRPr="00EE3931">
        <w:t>diag</w:t>
      </w:r>
      <w:proofErr w:type="spellEnd"/>
      <w:r w:rsidRPr="00EE3931">
        <w:t>(confusion_matrix_2))/sum(confusion_matrix_2))</w:t>
      </w:r>
    </w:p>
    <w:p w14:paraId="3FDD29D1" w14:textId="77777777" w:rsidR="00EE3931" w:rsidRPr="00EE3931" w:rsidRDefault="00EE3931" w:rsidP="00EE3931"/>
    <w:p w14:paraId="2299FDE3" w14:textId="77777777" w:rsidR="00EE3931" w:rsidRPr="00EE3931" w:rsidRDefault="00EE3931" w:rsidP="00EE3931">
      <w:r w:rsidRPr="00EE3931">
        <w:t>#------------------------------------------------------------------------------------------</w:t>
      </w:r>
    </w:p>
    <w:p w14:paraId="08ADA178" w14:textId="77777777" w:rsidR="00EE3931" w:rsidRPr="00EE3931" w:rsidRDefault="00EE3931" w:rsidP="00EE3931"/>
    <w:p w14:paraId="08182E52" w14:textId="77777777" w:rsidR="00EE3931" w:rsidRPr="00EE3931" w:rsidRDefault="00EE3931" w:rsidP="00EE3931">
      <w:r w:rsidRPr="00EE3931">
        <w:t xml:space="preserve">#Logit model 3 : 6 out of the 15 selected </w:t>
      </w:r>
      <w:proofErr w:type="spellStart"/>
      <w:r w:rsidRPr="00EE3931">
        <w:t>varaibles</w:t>
      </w:r>
      <w:proofErr w:type="spellEnd"/>
    </w:p>
    <w:p w14:paraId="22B5BC55" w14:textId="77777777" w:rsidR="00EE3931" w:rsidRPr="00EE3931" w:rsidRDefault="00EE3931" w:rsidP="00EE3931">
      <w:r w:rsidRPr="00EE3931">
        <w:t xml:space="preserve">logit_model_3 &lt;- </w:t>
      </w:r>
      <w:proofErr w:type="spellStart"/>
      <w:r w:rsidRPr="00EE3931">
        <w:t>glm</w:t>
      </w:r>
      <w:proofErr w:type="spellEnd"/>
      <w:r w:rsidRPr="00EE3931">
        <w:t xml:space="preserve">(Bankrupt ~  Tax_rate+Net_Value_Per_Share+Debt_ratio+Total_Asset_Turnover+Cash_to_Total_Assets+Total_income_to_Total_expense, </w:t>
      </w:r>
    </w:p>
    <w:p w14:paraId="3106D9BA" w14:textId="77777777" w:rsidR="00EE3931" w:rsidRPr="00EE3931" w:rsidRDefault="00EE3931" w:rsidP="00EE3931">
      <w:r w:rsidRPr="00EE3931">
        <w:t xml:space="preserve">                     family = binomial(link = "logit"), data = </w:t>
      </w:r>
      <w:proofErr w:type="spellStart"/>
      <w:r w:rsidRPr="00EE3931">
        <w:t>clean_dataset</w:t>
      </w:r>
      <w:proofErr w:type="spellEnd"/>
      <w:r w:rsidRPr="00EE3931">
        <w:t>)</w:t>
      </w:r>
    </w:p>
    <w:p w14:paraId="6EDB8E08" w14:textId="77777777" w:rsidR="00EE3931" w:rsidRPr="00EE3931" w:rsidRDefault="00EE3931" w:rsidP="00EE3931">
      <w:r w:rsidRPr="00EE3931">
        <w:t>summary(logit_model_3)</w:t>
      </w:r>
    </w:p>
    <w:p w14:paraId="77E4C476" w14:textId="77777777" w:rsidR="00EE3931" w:rsidRPr="00EE3931" w:rsidRDefault="00EE3931" w:rsidP="00EE3931"/>
    <w:p w14:paraId="1E51D0F0" w14:textId="77777777" w:rsidR="00EE3931" w:rsidRPr="00EE3931" w:rsidRDefault="00EE3931" w:rsidP="00EE3931">
      <w:r w:rsidRPr="00EE3931">
        <w:t>#marginal/ multiplicative effects</w:t>
      </w:r>
    </w:p>
    <w:p w14:paraId="43C95A95" w14:textId="77777777" w:rsidR="00EE3931" w:rsidRPr="00EE3931" w:rsidRDefault="00EE3931" w:rsidP="00EE3931">
      <w:r w:rsidRPr="00EE3931">
        <w:t xml:space="preserve">(marginal_effects_3 &lt;- </w:t>
      </w:r>
      <w:proofErr w:type="spellStart"/>
      <w:r w:rsidRPr="00EE3931">
        <w:t>coef</w:t>
      </w:r>
      <w:proofErr w:type="spellEnd"/>
      <w:r w:rsidRPr="00EE3931">
        <w:t>(logit_model_3))</w:t>
      </w:r>
    </w:p>
    <w:p w14:paraId="1EA4E657" w14:textId="77777777" w:rsidR="00EE3931" w:rsidRPr="00EE3931" w:rsidRDefault="00EE3931" w:rsidP="00EE3931">
      <w:r w:rsidRPr="00EE3931">
        <w:t>(multi_effects_3 &lt;- exp(marginal_effects_3))</w:t>
      </w:r>
    </w:p>
    <w:p w14:paraId="372553C6" w14:textId="77777777" w:rsidR="00EE3931" w:rsidRPr="00EE3931" w:rsidRDefault="00EE3931" w:rsidP="00EE3931">
      <w:r w:rsidRPr="00EE3931">
        <w:t>(multi_effects_percent_3 &lt;- exp(multi_effects_3-1)*100)</w:t>
      </w:r>
    </w:p>
    <w:p w14:paraId="2E0BA74D" w14:textId="77777777" w:rsidR="00EE3931" w:rsidRPr="00EE3931" w:rsidRDefault="00EE3931" w:rsidP="00EE3931"/>
    <w:p w14:paraId="101DFCAF" w14:textId="77777777" w:rsidR="00EE3931" w:rsidRPr="00EE3931" w:rsidRDefault="00EE3931" w:rsidP="00EE3931">
      <w:r w:rsidRPr="00EE3931">
        <w:lastRenderedPageBreak/>
        <w:t>#</w:t>
      </w:r>
      <w:proofErr w:type="gramStart"/>
      <w:r w:rsidRPr="00EE3931">
        <w:t>estimate</w:t>
      </w:r>
      <w:proofErr w:type="gramEnd"/>
      <w:r w:rsidRPr="00EE3931">
        <w:t xml:space="preserve"> logit model </w:t>
      </w:r>
    </w:p>
    <w:p w14:paraId="69737287" w14:textId="77777777" w:rsidR="00EE3931" w:rsidRPr="00EE3931" w:rsidRDefault="00EE3931" w:rsidP="00EE3931">
      <w:r w:rsidRPr="00EE3931">
        <w:t>#except promotion type</w:t>
      </w:r>
    </w:p>
    <w:p w14:paraId="0CFDA4A6" w14:textId="77777777" w:rsidR="00EE3931" w:rsidRPr="00EE3931" w:rsidRDefault="00EE3931" w:rsidP="00EE3931">
      <w:r w:rsidRPr="00EE3931">
        <w:t>cbind(marginal_effects_3,multi_effects_3,multi_effects_percent_3)</w:t>
      </w:r>
    </w:p>
    <w:p w14:paraId="79A23497" w14:textId="77777777" w:rsidR="00EE3931" w:rsidRPr="00EE3931" w:rsidRDefault="00EE3931" w:rsidP="00EE3931"/>
    <w:p w14:paraId="5EC87F36" w14:textId="77777777" w:rsidR="00EE3931" w:rsidRPr="00EE3931" w:rsidRDefault="00EE3931" w:rsidP="00EE3931">
      <w:r w:rsidRPr="00EE3931">
        <w:t>#making predictions</w:t>
      </w:r>
    </w:p>
    <w:p w14:paraId="4CC52C48" w14:textId="77777777" w:rsidR="00EE3931" w:rsidRPr="00EE3931" w:rsidRDefault="00EE3931" w:rsidP="00EE3931">
      <w:r w:rsidRPr="00EE3931">
        <w:t xml:space="preserve">clean_dataset$probability_predicted_3 &lt;- predict(logit_model_3, </w:t>
      </w:r>
      <w:proofErr w:type="spellStart"/>
      <w:r w:rsidRPr="00EE3931">
        <w:t>clean_dataset</w:t>
      </w:r>
      <w:proofErr w:type="spellEnd"/>
      <w:r w:rsidRPr="00EE3931">
        <w:t>[ , c("</w:t>
      </w:r>
      <w:proofErr w:type="spellStart"/>
      <w:r w:rsidRPr="00EE3931">
        <w:t>Tax_rate</w:t>
      </w:r>
      <w:proofErr w:type="spellEnd"/>
      <w:r w:rsidRPr="00EE3931">
        <w:t>",</w:t>
      </w:r>
    </w:p>
    <w:p w14:paraId="4340B50D" w14:textId="77777777" w:rsidR="00EE3931" w:rsidRPr="00EE3931" w:rsidRDefault="00EE3931" w:rsidP="00EE3931">
      <w:r w:rsidRPr="00EE3931">
        <w:t xml:space="preserve">                                                                        "</w:t>
      </w:r>
      <w:proofErr w:type="spellStart"/>
      <w:r w:rsidRPr="00EE3931">
        <w:t>Net_Value_Per_Share</w:t>
      </w:r>
      <w:proofErr w:type="spellEnd"/>
      <w:r w:rsidRPr="00EE3931">
        <w:t>",</w:t>
      </w:r>
    </w:p>
    <w:p w14:paraId="246E86F8" w14:textId="77777777" w:rsidR="00EE3931" w:rsidRPr="00EE3931" w:rsidRDefault="00EE3931" w:rsidP="00EE3931">
      <w:r w:rsidRPr="00EE3931">
        <w:t xml:space="preserve">                                                                        "</w:t>
      </w:r>
      <w:proofErr w:type="spellStart"/>
      <w:r w:rsidRPr="00EE3931">
        <w:t>Debt_ratio</w:t>
      </w:r>
      <w:proofErr w:type="spellEnd"/>
      <w:r w:rsidRPr="00EE3931">
        <w:t>",</w:t>
      </w:r>
    </w:p>
    <w:p w14:paraId="3F3CAA5E" w14:textId="77777777" w:rsidR="00EE3931" w:rsidRPr="00EE3931" w:rsidRDefault="00EE3931" w:rsidP="00EE3931">
      <w:r w:rsidRPr="00EE3931">
        <w:t xml:space="preserve">                                                                        "</w:t>
      </w:r>
      <w:proofErr w:type="spellStart"/>
      <w:r w:rsidRPr="00EE3931">
        <w:t>Total_Asset_Turnover</w:t>
      </w:r>
      <w:proofErr w:type="spellEnd"/>
      <w:r w:rsidRPr="00EE3931">
        <w:t>",</w:t>
      </w:r>
    </w:p>
    <w:p w14:paraId="15609C90" w14:textId="77777777" w:rsidR="00EE3931" w:rsidRPr="00EE3931" w:rsidRDefault="00EE3931" w:rsidP="00EE3931">
      <w:r w:rsidRPr="00EE3931">
        <w:t xml:space="preserve">                                                                        "</w:t>
      </w:r>
      <w:proofErr w:type="spellStart"/>
      <w:r w:rsidRPr="00EE3931">
        <w:t>Cash_to_Total_Assets</w:t>
      </w:r>
      <w:proofErr w:type="spellEnd"/>
      <w:r w:rsidRPr="00EE3931">
        <w:t>",</w:t>
      </w:r>
    </w:p>
    <w:p w14:paraId="3662ED92" w14:textId="77777777" w:rsidR="00EE3931" w:rsidRPr="00EE3931" w:rsidRDefault="00EE3931" w:rsidP="00EE3931">
      <w:r w:rsidRPr="00EE3931">
        <w:t xml:space="preserve">                                                                        "</w:t>
      </w:r>
      <w:proofErr w:type="spellStart"/>
      <w:r w:rsidRPr="00EE3931">
        <w:t>Total_income_to_Total_expense</w:t>
      </w:r>
      <w:proofErr w:type="spellEnd"/>
      <w:r w:rsidRPr="00EE3931">
        <w:t>")],</w:t>
      </w:r>
    </w:p>
    <w:p w14:paraId="0C40C8CB" w14:textId="77777777" w:rsidR="00EE3931" w:rsidRPr="00EE3931" w:rsidRDefault="00EE3931" w:rsidP="00EE3931">
      <w:r w:rsidRPr="00EE3931">
        <w:t xml:space="preserve">                                            type = "response")</w:t>
      </w:r>
    </w:p>
    <w:p w14:paraId="2C63C38D" w14:textId="77777777" w:rsidR="00EE3931" w:rsidRPr="00EE3931" w:rsidRDefault="00EE3931" w:rsidP="00EE3931"/>
    <w:p w14:paraId="0A51CDB8" w14:textId="77777777" w:rsidR="00EE3931" w:rsidRPr="00EE3931" w:rsidRDefault="00EE3931" w:rsidP="00EE3931">
      <w:r w:rsidRPr="00EE3931">
        <w:t>clean_dataset$choice_predicted_3 &lt;- 0</w:t>
      </w:r>
    </w:p>
    <w:p w14:paraId="7F4DC8FB" w14:textId="77777777" w:rsidR="00EE3931" w:rsidRPr="00EE3931" w:rsidRDefault="00EE3931" w:rsidP="00EE3931">
      <w:r w:rsidRPr="00EE3931">
        <w:t>clean_dataset$choice_predicted_3[which(clean_dataset$probability_predicted_3 &gt; 0.5)] &lt;- 1</w:t>
      </w:r>
    </w:p>
    <w:p w14:paraId="66244DC7" w14:textId="77777777" w:rsidR="00EE3931" w:rsidRPr="00EE3931" w:rsidRDefault="00EE3931" w:rsidP="00EE3931"/>
    <w:p w14:paraId="19C8AA3B" w14:textId="77777777" w:rsidR="00EE3931" w:rsidRPr="00EE3931" w:rsidRDefault="00EE3931" w:rsidP="00EE3931">
      <w:r w:rsidRPr="00EE3931">
        <w:t>(confusion_matrix_3 &lt;- table(</w:t>
      </w:r>
      <w:proofErr w:type="spellStart"/>
      <w:r w:rsidRPr="00EE3931">
        <w:t>clean_dataset$Bankrupt</w:t>
      </w:r>
      <w:proofErr w:type="spellEnd"/>
      <w:r w:rsidRPr="00EE3931">
        <w:t>, clean_dataset$choice_predicted_3))</w:t>
      </w:r>
    </w:p>
    <w:p w14:paraId="4237523B" w14:textId="77777777" w:rsidR="00EE3931" w:rsidRPr="00EE3931" w:rsidRDefault="00EE3931" w:rsidP="00EE3931">
      <w:r w:rsidRPr="00EE3931">
        <w:t>(accuracy_3 &lt;- sum(</w:t>
      </w:r>
      <w:proofErr w:type="spellStart"/>
      <w:r w:rsidRPr="00EE3931">
        <w:t>diag</w:t>
      </w:r>
      <w:proofErr w:type="spellEnd"/>
      <w:r w:rsidRPr="00EE3931">
        <w:t>(confusion_matrix_3))/sum(confusion_matrix_3))</w:t>
      </w:r>
    </w:p>
    <w:p w14:paraId="5F5A6F22" w14:textId="77777777" w:rsidR="00EE3931" w:rsidRPr="00EE3931" w:rsidRDefault="00EE3931" w:rsidP="00EE3931"/>
    <w:p w14:paraId="2B66530E" w14:textId="77777777" w:rsidR="00EE3931" w:rsidRPr="00EE3931" w:rsidRDefault="00EE3931" w:rsidP="00EE3931"/>
    <w:p w14:paraId="0F8D028D" w14:textId="77777777" w:rsidR="00EE3931" w:rsidRPr="00EE3931" w:rsidRDefault="00EE3931" w:rsidP="00EE3931">
      <w:r w:rsidRPr="00EE3931">
        <w:t># ------------------------------- Navie Bayes --------------------------------#</w:t>
      </w:r>
    </w:p>
    <w:p w14:paraId="2FA7931F" w14:textId="77777777" w:rsidR="00EE3931" w:rsidRPr="00EE3931" w:rsidRDefault="00EE3931" w:rsidP="00EE3931">
      <w:r w:rsidRPr="00EE3931">
        <w:t>library(</w:t>
      </w:r>
      <w:proofErr w:type="spellStart"/>
      <w:r w:rsidRPr="00EE3931">
        <w:t>naivebayes</w:t>
      </w:r>
      <w:proofErr w:type="spellEnd"/>
      <w:r w:rsidRPr="00EE3931">
        <w:t>)</w:t>
      </w:r>
    </w:p>
    <w:p w14:paraId="4AC3D312" w14:textId="77777777" w:rsidR="00EE3931" w:rsidRPr="00EE3931" w:rsidRDefault="00EE3931" w:rsidP="00EE3931">
      <w:r w:rsidRPr="00EE3931">
        <w:t xml:space="preserve"> </w:t>
      </w:r>
    </w:p>
    <w:p w14:paraId="558525F7" w14:textId="77777777" w:rsidR="00EE3931" w:rsidRPr="00EE3931" w:rsidRDefault="00EE3931" w:rsidP="00EE3931">
      <w:r w:rsidRPr="00EE3931">
        <w:t xml:space="preserve">#Convert Bankrupt from int to </w:t>
      </w:r>
      <w:proofErr w:type="spellStart"/>
      <w:r w:rsidRPr="00EE3931">
        <w:t>facotr</w:t>
      </w:r>
      <w:proofErr w:type="spellEnd"/>
      <w:r w:rsidRPr="00EE3931">
        <w:t xml:space="preserve"> for NBC</w:t>
      </w:r>
    </w:p>
    <w:p w14:paraId="700E590F" w14:textId="77777777" w:rsidR="00EE3931" w:rsidRPr="00EE3931" w:rsidRDefault="00EE3931" w:rsidP="00EE3931">
      <w:proofErr w:type="spellStart"/>
      <w:r w:rsidRPr="00EE3931">
        <w:t>nb_dataset$Bankrupt</w:t>
      </w:r>
      <w:proofErr w:type="spellEnd"/>
      <w:r w:rsidRPr="00EE3931">
        <w:t xml:space="preserve"> &lt;- </w:t>
      </w:r>
      <w:proofErr w:type="spellStart"/>
      <w:r w:rsidRPr="00EE3931">
        <w:t>as.factor</w:t>
      </w:r>
      <w:proofErr w:type="spellEnd"/>
      <w:r w:rsidRPr="00EE3931">
        <w:t>(</w:t>
      </w:r>
      <w:proofErr w:type="spellStart"/>
      <w:r w:rsidRPr="00EE3931">
        <w:t>nb_dataset$Bankrupt</w:t>
      </w:r>
      <w:proofErr w:type="spellEnd"/>
      <w:r w:rsidRPr="00EE3931">
        <w:t>)</w:t>
      </w:r>
    </w:p>
    <w:p w14:paraId="717B769A" w14:textId="77777777" w:rsidR="00EE3931" w:rsidRPr="00EE3931" w:rsidRDefault="00EE3931" w:rsidP="00EE3931">
      <w:proofErr w:type="spellStart"/>
      <w:r w:rsidRPr="00EE3931">
        <w:t>nb_clean_dataset$Bankrupt</w:t>
      </w:r>
      <w:proofErr w:type="spellEnd"/>
      <w:r w:rsidRPr="00EE3931">
        <w:t xml:space="preserve"> &lt;- </w:t>
      </w:r>
      <w:proofErr w:type="spellStart"/>
      <w:r w:rsidRPr="00EE3931">
        <w:t>as.factor</w:t>
      </w:r>
      <w:proofErr w:type="spellEnd"/>
      <w:r w:rsidRPr="00EE3931">
        <w:t>(</w:t>
      </w:r>
      <w:proofErr w:type="spellStart"/>
      <w:r w:rsidRPr="00EE3931">
        <w:t>nb_clean_dataset$Bankrupt</w:t>
      </w:r>
      <w:proofErr w:type="spellEnd"/>
      <w:r w:rsidRPr="00EE3931">
        <w:t>)</w:t>
      </w:r>
    </w:p>
    <w:p w14:paraId="2881F034" w14:textId="77777777" w:rsidR="00EE3931" w:rsidRPr="00EE3931" w:rsidRDefault="00EE3931" w:rsidP="00EE3931"/>
    <w:p w14:paraId="1BE8B0EB" w14:textId="77777777" w:rsidR="00EE3931" w:rsidRPr="00EE3931" w:rsidRDefault="00EE3931" w:rsidP="00EE3931">
      <w:r w:rsidRPr="00EE3931">
        <w:t>#Split the dataset into training and validation sample</w:t>
      </w:r>
    </w:p>
    <w:p w14:paraId="48D7D96C" w14:textId="77777777" w:rsidR="00EE3931" w:rsidRPr="00EE3931" w:rsidRDefault="00EE3931" w:rsidP="00EE3931">
      <w:proofErr w:type="spellStart"/>
      <w:r w:rsidRPr="00EE3931">
        <w:t>set.seed</w:t>
      </w:r>
      <w:proofErr w:type="spellEnd"/>
      <w:r w:rsidRPr="00EE3931">
        <w:t>(1000)</w:t>
      </w:r>
    </w:p>
    <w:p w14:paraId="1BBCEAF7" w14:textId="77777777" w:rsidR="00EE3931" w:rsidRPr="00EE3931" w:rsidRDefault="00EE3931" w:rsidP="00EE3931">
      <w:r w:rsidRPr="00EE3931">
        <w:lastRenderedPageBreak/>
        <w:t>proportion &lt;- 0.70</w:t>
      </w:r>
    </w:p>
    <w:p w14:paraId="398EBA55" w14:textId="77777777" w:rsidR="00EE3931" w:rsidRPr="00EE3931" w:rsidRDefault="00EE3931" w:rsidP="00EE3931">
      <w:proofErr w:type="spellStart"/>
      <w:r w:rsidRPr="00EE3931">
        <w:t>indexes_train</w:t>
      </w:r>
      <w:proofErr w:type="spellEnd"/>
      <w:r w:rsidRPr="00EE3931">
        <w:t xml:space="preserve"> &lt;- sample(</w:t>
      </w:r>
      <w:proofErr w:type="spellStart"/>
      <w:r w:rsidRPr="00EE3931">
        <w:t>nrow</w:t>
      </w:r>
      <w:proofErr w:type="spellEnd"/>
      <w:r w:rsidRPr="00EE3931">
        <w:t>(</w:t>
      </w:r>
      <w:proofErr w:type="spellStart"/>
      <w:r w:rsidRPr="00EE3931">
        <w:t>nb_dataset</w:t>
      </w:r>
      <w:proofErr w:type="spellEnd"/>
      <w:r w:rsidRPr="00EE3931">
        <w:t>), proportion*</w:t>
      </w:r>
      <w:proofErr w:type="spellStart"/>
      <w:r w:rsidRPr="00EE3931">
        <w:t>nrow</w:t>
      </w:r>
      <w:proofErr w:type="spellEnd"/>
      <w:r w:rsidRPr="00EE3931">
        <w:t>(</w:t>
      </w:r>
      <w:proofErr w:type="spellStart"/>
      <w:r w:rsidRPr="00EE3931">
        <w:t>nb_dataset</w:t>
      </w:r>
      <w:proofErr w:type="spellEnd"/>
      <w:r w:rsidRPr="00EE3931">
        <w:t>))</w:t>
      </w:r>
    </w:p>
    <w:p w14:paraId="338F15FD" w14:textId="77777777" w:rsidR="00EE3931" w:rsidRPr="00EE3931" w:rsidRDefault="00EE3931" w:rsidP="00EE3931">
      <w:r w:rsidRPr="00EE3931">
        <w:t>indexes_train_2 &lt;- sample(</w:t>
      </w:r>
      <w:proofErr w:type="spellStart"/>
      <w:r w:rsidRPr="00EE3931">
        <w:t>nrow</w:t>
      </w:r>
      <w:proofErr w:type="spellEnd"/>
      <w:r w:rsidRPr="00EE3931">
        <w:t>(</w:t>
      </w:r>
      <w:proofErr w:type="spellStart"/>
      <w:r w:rsidRPr="00EE3931">
        <w:t>nb_clean_dataset</w:t>
      </w:r>
      <w:proofErr w:type="spellEnd"/>
      <w:r w:rsidRPr="00EE3931">
        <w:t>), proportion*</w:t>
      </w:r>
      <w:proofErr w:type="spellStart"/>
      <w:r w:rsidRPr="00EE3931">
        <w:t>nrow</w:t>
      </w:r>
      <w:proofErr w:type="spellEnd"/>
      <w:r w:rsidRPr="00EE3931">
        <w:t>(</w:t>
      </w:r>
      <w:proofErr w:type="spellStart"/>
      <w:r w:rsidRPr="00EE3931">
        <w:t>nb_clean_dataset</w:t>
      </w:r>
      <w:proofErr w:type="spellEnd"/>
      <w:r w:rsidRPr="00EE3931">
        <w:t>))</w:t>
      </w:r>
    </w:p>
    <w:p w14:paraId="134B4CDA" w14:textId="77777777" w:rsidR="00EE3931" w:rsidRPr="00EE3931" w:rsidRDefault="00EE3931" w:rsidP="00EE3931"/>
    <w:p w14:paraId="4ACFF4AD" w14:textId="77777777" w:rsidR="00EE3931" w:rsidRPr="00EE3931" w:rsidRDefault="00EE3931" w:rsidP="00EE3931">
      <w:r w:rsidRPr="00EE3931">
        <w:t>head(indexes_train,10)</w:t>
      </w:r>
    </w:p>
    <w:p w14:paraId="26EA7481" w14:textId="77777777" w:rsidR="00EE3931" w:rsidRPr="00EE3931" w:rsidRDefault="00EE3931" w:rsidP="00EE3931">
      <w:proofErr w:type="spellStart"/>
      <w:r w:rsidRPr="00EE3931">
        <w:t>data_train</w:t>
      </w:r>
      <w:proofErr w:type="spellEnd"/>
      <w:r w:rsidRPr="00EE3931">
        <w:t xml:space="preserve"> &lt;- </w:t>
      </w:r>
      <w:proofErr w:type="spellStart"/>
      <w:r w:rsidRPr="00EE3931">
        <w:t>nb_dataset</w:t>
      </w:r>
      <w:proofErr w:type="spellEnd"/>
      <w:r w:rsidRPr="00EE3931">
        <w:t>[</w:t>
      </w:r>
      <w:proofErr w:type="spellStart"/>
      <w:r w:rsidRPr="00EE3931">
        <w:t>indexes_train</w:t>
      </w:r>
      <w:proofErr w:type="spellEnd"/>
      <w:r w:rsidRPr="00EE3931">
        <w:t>, ]</w:t>
      </w:r>
    </w:p>
    <w:p w14:paraId="0B8442AC" w14:textId="77777777" w:rsidR="00EE3931" w:rsidRPr="00EE3931" w:rsidRDefault="00EE3931" w:rsidP="00EE3931">
      <w:proofErr w:type="spellStart"/>
      <w:r w:rsidRPr="00EE3931">
        <w:t>data_test</w:t>
      </w:r>
      <w:proofErr w:type="spellEnd"/>
      <w:r w:rsidRPr="00EE3931">
        <w:t xml:space="preserve"> &lt;- </w:t>
      </w:r>
      <w:proofErr w:type="spellStart"/>
      <w:r w:rsidRPr="00EE3931">
        <w:t>nb_dataset</w:t>
      </w:r>
      <w:proofErr w:type="spellEnd"/>
      <w:r w:rsidRPr="00EE3931">
        <w:t>[-</w:t>
      </w:r>
      <w:proofErr w:type="spellStart"/>
      <w:r w:rsidRPr="00EE3931">
        <w:t>indexes_train</w:t>
      </w:r>
      <w:proofErr w:type="spellEnd"/>
      <w:r w:rsidRPr="00EE3931">
        <w:t>, ]</w:t>
      </w:r>
    </w:p>
    <w:p w14:paraId="6BFE70BC" w14:textId="77777777" w:rsidR="00EE3931" w:rsidRPr="00EE3931" w:rsidRDefault="00EE3931" w:rsidP="00EE3931"/>
    <w:p w14:paraId="1B37DB9A" w14:textId="77777777" w:rsidR="00EE3931" w:rsidRPr="00EE3931" w:rsidRDefault="00EE3931" w:rsidP="00EE3931">
      <w:r w:rsidRPr="00EE3931">
        <w:t xml:space="preserve">data_train_2 &lt;- </w:t>
      </w:r>
      <w:proofErr w:type="spellStart"/>
      <w:r w:rsidRPr="00EE3931">
        <w:t>nb_clean_dataset</w:t>
      </w:r>
      <w:proofErr w:type="spellEnd"/>
      <w:r w:rsidRPr="00EE3931">
        <w:t>[indexes_train_2, ]</w:t>
      </w:r>
    </w:p>
    <w:p w14:paraId="48F06DCC" w14:textId="77777777" w:rsidR="00EE3931" w:rsidRPr="00EE3931" w:rsidRDefault="00EE3931" w:rsidP="00EE3931">
      <w:r w:rsidRPr="00EE3931">
        <w:t xml:space="preserve">data_test_2 &lt;- </w:t>
      </w:r>
      <w:proofErr w:type="spellStart"/>
      <w:r w:rsidRPr="00EE3931">
        <w:t>nb_clean_dataset</w:t>
      </w:r>
      <w:proofErr w:type="spellEnd"/>
      <w:r w:rsidRPr="00EE3931">
        <w:t>[-indexes_train_2, ]</w:t>
      </w:r>
    </w:p>
    <w:p w14:paraId="4AB1168E" w14:textId="77777777" w:rsidR="00EE3931" w:rsidRPr="00EE3931" w:rsidRDefault="00EE3931" w:rsidP="00EE3931"/>
    <w:p w14:paraId="06BB3190" w14:textId="77777777" w:rsidR="00EE3931" w:rsidRPr="00EE3931" w:rsidRDefault="00EE3931" w:rsidP="00EE3931">
      <w:r w:rsidRPr="00EE3931">
        <w:t xml:space="preserve">#NBC Model 1: With all the predictors </w:t>
      </w:r>
    </w:p>
    <w:p w14:paraId="56690AF9" w14:textId="77777777" w:rsidR="00EE3931" w:rsidRPr="00EE3931" w:rsidRDefault="00EE3931" w:rsidP="00EE3931">
      <w:r w:rsidRPr="00EE3931">
        <w:t xml:space="preserve">nbc_model_1 &lt;- </w:t>
      </w:r>
      <w:proofErr w:type="spellStart"/>
      <w:r w:rsidRPr="00EE3931">
        <w:t>naive_bayes</w:t>
      </w:r>
      <w:proofErr w:type="spellEnd"/>
      <w:r w:rsidRPr="00EE3931">
        <w:t xml:space="preserve">( Bankrupt ~ ., </w:t>
      </w:r>
      <w:proofErr w:type="spellStart"/>
      <w:r w:rsidRPr="00EE3931">
        <w:t>laplace</w:t>
      </w:r>
      <w:proofErr w:type="spellEnd"/>
      <w:r w:rsidRPr="00EE3931">
        <w:t xml:space="preserve"> = 1, data = </w:t>
      </w:r>
      <w:proofErr w:type="spellStart"/>
      <w:r w:rsidRPr="00EE3931">
        <w:t>data_train</w:t>
      </w:r>
      <w:proofErr w:type="spellEnd"/>
      <w:r w:rsidRPr="00EE3931">
        <w:t>)</w:t>
      </w:r>
    </w:p>
    <w:p w14:paraId="16D6CC00" w14:textId="77777777" w:rsidR="00EE3931" w:rsidRPr="00EE3931" w:rsidRDefault="00EE3931" w:rsidP="00EE3931"/>
    <w:p w14:paraId="495CD1CC" w14:textId="77777777" w:rsidR="00EE3931" w:rsidRPr="00EE3931" w:rsidRDefault="00EE3931" w:rsidP="00EE3931">
      <w:r w:rsidRPr="00EE3931">
        <w:t>#</w:t>
      </w:r>
      <w:proofErr w:type="gramStart"/>
      <w:r w:rsidRPr="00EE3931">
        <w:t>examine</w:t>
      </w:r>
      <w:proofErr w:type="gramEnd"/>
      <w:r w:rsidRPr="00EE3931">
        <w:t xml:space="preserve"> a priori probabilities and likelihoods</w:t>
      </w:r>
    </w:p>
    <w:p w14:paraId="08E968FD" w14:textId="77777777" w:rsidR="00EE3931" w:rsidRPr="00EE3931" w:rsidRDefault="00EE3931" w:rsidP="00EE3931">
      <w:r w:rsidRPr="00EE3931">
        <w:t>nbc_model_1$prior</w:t>
      </w:r>
    </w:p>
    <w:p w14:paraId="7D6D5845" w14:textId="77777777" w:rsidR="00EE3931" w:rsidRPr="00EE3931" w:rsidRDefault="00EE3931" w:rsidP="00EE3931">
      <w:r w:rsidRPr="00EE3931">
        <w:t>nbc_model_1$tables$Tax_rate</w:t>
      </w:r>
    </w:p>
    <w:p w14:paraId="66E04F44" w14:textId="77777777" w:rsidR="00EE3931" w:rsidRPr="00EE3931" w:rsidRDefault="00EE3931" w:rsidP="00EE3931">
      <w:r w:rsidRPr="00EE3931">
        <w:t>nbc_model_1$tables$Total_Asset_Turnover</w:t>
      </w:r>
    </w:p>
    <w:p w14:paraId="464DDBD0" w14:textId="77777777" w:rsidR="00EE3931" w:rsidRPr="00EE3931" w:rsidRDefault="00EE3931" w:rsidP="00EE3931"/>
    <w:p w14:paraId="33F69AEC" w14:textId="77777777" w:rsidR="00EE3931" w:rsidRPr="00EE3931" w:rsidRDefault="00EE3931" w:rsidP="00EE3931">
      <w:r w:rsidRPr="00EE3931">
        <w:t># Making predictions using NBC model 1 for validation sample</w:t>
      </w:r>
    </w:p>
    <w:p w14:paraId="16A219D7" w14:textId="77777777" w:rsidR="00EE3931" w:rsidRPr="00EE3931" w:rsidRDefault="00EE3931" w:rsidP="00EE3931">
      <w:r w:rsidRPr="00EE3931">
        <w:t xml:space="preserve">data_test$class_predicted_1 &lt;- predict(nbc_model_1, </w:t>
      </w:r>
      <w:proofErr w:type="spellStart"/>
      <w:r w:rsidRPr="00EE3931">
        <w:t>data_test</w:t>
      </w:r>
      <w:proofErr w:type="spellEnd"/>
      <w:r w:rsidRPr="00EE3931">
        <w:t>)</w:t>
      </w:r>
    </w:p>
    <w:p w14:paraId="63C6193B" w14:textId="77777777" w:rsidR="00EE3931" w:rsidRPr="00EE3931" w:rsidRDefault="00EE3931" w:rsidP="00EE3931"/>
    <w:p w14:paraId="41C2DB41" w14:textId="77777777" w:rsidR="00EE3931" w:rsidRPr="00EE3931" w:rsidRDefault="00EE3931" w:rsidP="00EE3931">
      <w:r w:rsidRPr="00EE3931">
        <w:t>#</w:t>
      </w:r>
      <w:proofErr w:type="gramStart"/>
      <w:r w:rsidRPr="00EE3931">
        <w:t>get</w:t>
      </w:r>
      <w:proofErr w:type="gramEnd"/>
      <w:r w:rsidRPr="00EE3931">
        <w:t xml:space="preserve"> posterior probabilities from nbc_model_1</w:t>
      </w:r>
    </w:p>
    <w:p w14:paraId="6B6218E3" w14:textId="77777777" w:rsidR="00EE3931" w:rsidRPr="00EE3931" w:rsidRDefault="00EE3931" w:rsidP="00EE3931">
      <w:r w:rsidRPr="00EE3931">
        <w:t xml:space="preserve">post_probabilities_1 &lt;- predict(nbc_model_1, </w:t>
      </w:r>
      <w:proofErr w:type="spellStart"/>
      <w:r w:rsidRPr="00EE3931">
        <w:t>data_test</w:t>
      </w:r>
      <w:proofErr w:type="spellEnd"/>
      <w:r w:rsidRPr="00EE3931">
        <w:t>, type = "prob")</w:t>
      </w:r>
    </w:p>
    <w:p w14:paraId="2D61B939" w14:textId="77777777" w:rsidR="00EE3931" w:rsidRPr="00EE3931" w:rsidRDefault="00EE3931" w:rsidP="00EE3931">
      <w:r w:rsidRPr="00EE3931">
        <w:t>data_test$C1_post_prob_1 &lt;- post_probabilities_1[ , "0"]</w:t>
      </w:r>
    </w:p>
    <w:p w14:paraId="190B83D2" w14:textId="77777777" w:rsidR="00EE3931" w:rsidRPr="00EE3931" w:rsidRDefault="00EE3931" w:rsidP="00EE3931">
      <w:r w:rsidRPr="00EE3931">
        <w:t>data_test$C1_post_prob_1 &lt;- post_probabilities_1[ , "1"]</w:t>
      </w:r>
    </w:p>
    <w:p w14:paraId="69CCC709" w14:textId="77777777" w:rsidR="00EE3931" w:rsidRPr="00EE3931" w:rsidRDefault="00EE3931" w:rsidP="00EE3931"/>
    <w:p w14:paraId="6FFC8380" w14:textId="77777777" w:rsidR="00EE3931" w:rsidRPr="00EE3931" w:rsidRDefault="00EE3931" w:rsidP="00EE3931">
      <w:r w:rsidRPr="00EE3931">
        <w:t>View(</w:t>
      </w:r>
      <w:proofErr w:type="spellStart"/>
      <w:r w:rsidRPr="00EE3931">
        <w:t>data_test</w:t>
      </w:r>
      <w:proofErr w:type="spellEnd"/>
      <w:r w:rsidRPr="00EE3931">
        <w:t>)</w:t>
      </w:r>
    </w:p>
    <w:p w14:paraId="454DC088" w14:textId="77777777" w:rsidR="00EE3931" w:rsidRPr="00EE3931" w:rsidRDefault="00EE3931" w:rsidP="00EE3931"/>
    <w:p w14:paraId="52E004FC" w14:textId="77777777" w:rsidR="00EE3931" w:rsidRPr="00EE3931" w:rsidRDefault="00EE3931" w:rsidP="00EE3931">
      <w:r w:rsidRPr="00EE3931">
        <w:lastRenderedPageBreak/>
        <w:t>#Compute predictive accuracy of NBC_model_1</w:t>
      </w:r>
    </w:p>
    <w:p w14:paraId="772C20BE" w14:textId="77777777" w:rsidR="00EE3931" w:rsidRPr="00EE3931" w:rsidRDefault="00EE3931" w:rsidP="00EE3931">
      <w:r w:rsidRPr="00EE3931">
        <w:t>(confusion_matrix_1 &lt;- table(</w:t>
      </w:r>
      <w:proofErr w:type="spellStart"/>
      <w:r w:rsidRPr="00EE3931">
        <w:t>data_test$Bankrupt</w:t>
      </w:r>
      <w:proofErr w:type="spellEnd"/>
      <w:r w:rsidRPr="00EE3931">
        <w:t>, data_test$class_predicted_1))</w:t>
      </w:r>
    </w:p>
    <w:p w14:paraId="72F11A1F" w14:textId="77777777" w:rsidR="00EE3931" w:rsidRPr="00EE3931" w:rsidRDefault="00EE3931" w:rsidP="00EE3931">
      <w:r w:rsidRPr="00EE3931">
        <w:t>(predictive_accuracy_1 &lt;- sum(</w:t>
      </w:r>
      <w:proofErr w:type="spellStart"/>
      <w:r w:rsidRPr="00EE3931">
        <w:t>diag</w:t>
      </w:r>
      <w:proofErr w:type="spellEnd"/>
      <w:r w:rsidRPr="00EE3931">
        <w:t>(confusion_matrix_1))/sum(confusion_matrix_1))</w:t>
      </w:r>
    </w:p>
    <w:p w14:paraId="26841644" w14:textId="77777777" w:rsidR="00EE3931" w:rsidRPr="00EE3931" w:rsidRDefault="00EE3931" w:rsidP="00EE3931"/>
    <w:p w14:paraId="3457040C" w14:textId="77777777" w:rsidR="00EE3931" w:rsidRPr="00EE3931" w:rsidRDefault="00EE3931" w:rsidP="00EE3931">
      <w:r w:rsidRPr="00EE3931">
        <w:t>#----------------------------------------------------------------------------------------</w:t>
      </w:r>
    </w:p>
    <w:p w14:paraId="094315EE" w14:textId="77777777" w:rsidR="00EE3931" w:rsidRPr="00EE3931" w:rsidRDefault="00EE3931" w:rsidP="00EE3931"/>
    <w:p w14:paraId="6DAD0F91" w14:textId="77777777" w:rsidR="00EE3931" w:rsidRPr="00EE3931" w:rsidRDefault="00EE3931" w:rsidP="00EE3931">
      <w:r w:rsidRPr="00EE3931">
        <w:t xml:space="preserve">#NBC Model 2: With selected 15 predictors </w:t>
      </w:r>
    </w:p>
    <w:p w14:paraId="233B3227" w14:textId="77777777" w:rsidR="00EE3931" w:rsidRPr="00EE3931" w:rsidRDefault="00EE3931" w:rsidP="00EE3931">
      <w:r w:rsidRPr="00EE3931">
        <w:t xml:space="preserve">nbc_model_2 &lt;- </w:t>
      </w:r>
      <w:proofErr w:type="spellStart"/>
      <w:r w:rsidRPr="00EE3931">
        <w:t>naive_bayes</w:t>
      </w:r>
      <w:proofErr w:type="spellEnd"/>
      <w:r w:rsidRPr="00EE3931">
        <w:t>( Bankrupt ~ .,</w:t>
      </w:r>
      <w:proofErr w:type="spellStart"/>
      <w:r w:rsidRPr="00EE3931">
        <w:t>laplace</w:t>
      </w:r>
      <w:proofErr w:type="spellEnd"/>
      <w:r w:rsidRPr="00EE3931">
        <w:t xml:space="preserve"> = 1, data = data_train_2)</w:t>
      </w:r>
    </w:p>
    <w:p w14:paraId="30FFBB0A" w14:textId="77777777" w:rsidR="00EE3931" w:rsidRPr="00EE3931" w:rsidRDefault="00EE3931" w:rsidP="00EE3931"/>
    <w:p w14:paraId="5DB7434D" w14:textId="77777777" w:rsidR="00EE3931" w:rsidRPr="00EE3931" w:rsidRDefault="00EE3931" w:rsidP="00EE3931">
      <w:r w:rsidRPr="00EE3931">
        <w:t>#</w:t>
      </w:r>
      <w:proofErr w:type="gramStart"/>
      <w:r w:rsidRPr="00EE3931">
        <w:t>examine</w:t>
      </w:r>
      <w:proofErr w:type="gramEnd"/>
      <w:r w:rsidRPr="00EE3931">
        <w:t xml:space="preserve"> a priori probabilities and likelihoods</w:t>
      </w:r>
    </w:p>
    <w:p w14:paraId="5A9DC48D" w14:textId="77777777" w:rsidR="00EE3931" w:rsidRPr="00EE3931" w:rsidRDefault="00EE3931" w:rsidP="00EE3931">
      <w:r w:rsidRPr="00EE3931">
        <w:t>nbc_model_2$prior</w:t>
      </w:r>
    </w:p>
    <w:p w14:paraId="718A3E6B" w14:textId="77777777" w:rsidR="00EE3931" w:rsidRPr="00EE3931" w:rsidRDefault="00EE3931" w:rsidP="00EE3931">
      <w:r w:rsidRPr="00EE3931">
        <w:t>nbc_model_2$tables$Tax_rate</w:t>
      </w:r>
    </w:p>
    <w:p w14:paraId="5F898FF9" w14:textId="77777777" w:rsidR="00EE3931" w:rsidRPr="00EE3931" w:rsidRDefault="00EE3931" w:rsidP="00EE3931">
      <w:r w:rsidRPr="00EE3931">
        <w:t>nbc_model_2$tables$Total_Asset_Turnover</w:t>
      </w:r>
    </w:p>
    <w:p w14:paraId="3B651C19" w14:textId="77777777" w:rsidR="00EE3931" w:rsidRPr="00EE3931" w:rsidRDefault="00EE3931" w:rsidP="00EE3931"/>
    <w:p w14:paraId="30F3C05A" w14:textId="77777777" w:rsidR="00EE3931" w:rsidRPr="00EE3931" w:rsidRDefault="00EE3931" w:rsidP="00EE3931">
      <w:r w:rsidRPr="00EE3931">
        <w:t># Making predictions using NBC model 2 for validation sample</w:t>
      </w:r>
    </w:p>
    <w:p w14:paraId="12270B4C" w14:textId="77777777" w:rsidR="00EE3931" w:rsidRPr="00EE3931" w:rsidRDefault="00EE3931" w:rsidP="00EE3931">
      <w:r w:rsidRPr="00EE3931">
        <w:t>data_test_2$class_predicted_2 &lt;- predict(nbc_model_2, data_test_2)</w:t>
      </w:r>
    </w:p>
    <w:p w14:paraId="7EE92AD6" w14:textId="77777777" w:rsidR="00EE3931" w:rsidRPr="00EE3931" w:rsidRDefault="00EE3931" w:rsidP="00EE3931"/>
    <w:p w14:paraId="521D57D7" w14:textId="77777777" w:rsidR="00EE3931" w:rsidRPr="00EE3931" w:rsidRDefault="00EE3931" w:rsidP="00EE3931">
      <w:r w:rsidRPr="00EE3931">
        <w:t>#</w:t>
      </w:r>
      <w:proofErr w:type="gramStart"/>
      <w:r w:rsidRPr="00EE3931">
        <w:t>get</w:t>
      </w:r>
      <w:proofErr w:type="gramEnd"/>
      <w:r w:rsidRPr="00EE3931">
        <w:t xml:space="preserve"> posterior probabilities from nbc_model_2</w:t>
      </w:r>
    </w:p>
    <w:p w14:paraId="4ABFB5F0" w14:textId="77777777" w:rsidR="00EE3931" w:rsidRPr="00EE3931" w:rsidRDefault="00EE3931" w:rsidP="00EE3931">
      <w:r w:rsidRPr="00EE3931">
        <w:t>post_probabilities_2 &lt;- predict(nbc_model_2, data_test_2, type = "prob")</w:t>
      </w:r>
    </w:p>
    <w:p w14:paraId="37B38211" w14:textId="77777777" w:rsidR="00EE3931" w:rsidRPr="00EE3931" w:rsidRDefault="00EE3931" w:rsidP="00EE3931">
      <w:r w:rsidRPr="00EE3931">
        <w:t>data_test_2$C2_post_prob_2 &lt;- post_probabilities_2[ , "0"]</w:t>
      </w:r>
    </w:p>
    <w:p w14:paraId="7C91A3C2" w14:textId="77777777" w:rsidR="00EE3931" w:rsidRPr="00EE3931" w:rsidRDefault="00EE3931" w:rsidP="00EE3931">
      <w:r w:rsidRPr="00EE3931">
        <w:t>data_test_2$C2_post_prob_2 &lt;- post_probabilities_2[ , "1"]</w:t>
      </w:r>
    </w:p>
    <w:p w14:paraId="7A4444A8" w14:textId="77777777" w:rsidR="00EE3931" w:rsidRPr="00EE3931" w:rsidRDefault="00EE3931" w:rsidP="00EE3931"/>
    <w:p w14:paraId="280AD28D" w14:textId="77777777" w:rsidR="00EE3931" w:rsidRPr="00EE3931" w:rsidRDefault="00EE3931" w:rsidP="00EE3931">
      <w:r w:rsidRPr="00EE3931">
        <w:t>View(data_test_2)</w:t>
      </w:r>
    </w:p>
    <w:p w14:paraId="423C25E4" w14:textId="77777777" w:rsidR="00EE3931" w:rsidRPr="00EE3931" w:rsidRDefault="00EE3931" w:rsidP="00EE3931"/>
    <w:p w14:paraId="18867E49" w14:textId="77777777" w:rsidR="00EE3931" w:rsidRPr="00EE3931" w:rsidRDefault="00EE3931" w:rsidP="00EE3931">
      <w:r w:rsidRPr="00EE3931">
        <w:t>#Compute predictive accuracy of NBC_model_2</w:t>
      </w:r>
    </w:p>
    <w:p w14:paraId="7AA783EB" w14:textId="77777777" w:rsidR="00EE3931" w:rsidRPr="00EE3931" w:rsidRDefault="00EE3931" w:rsidP="00EE3931">
      <w:r w:rsidRPr="00EE3931">
        <w:t>(confusion_matrix_2 &lt;- table(data_test_2$Bankrupt, data_test_2$class_predicted_2))</w:t>
      </w:r>
    </w:p>
    <w:p w14:paraId="077CC091" w14:textId="77777777" w:rsidR="00EE3931" w:rsidRPr="00EE3931" w:rsidRDefault="00EE3931" w:rsidP="00EE3931">
      <w:r w:rsidRPr="00EE3931">
        <w:t>(predictive_accuracy_2 &lt;- sum(</w:t>
      </w:r>
      <w:proofErr w:type="spellStart"/>
      <w:r w:rsidRPr="00EE3931">
        <w:t>diag</w:t>
      </w:r>
      <w:proofErr w:type="spellEnd"/>
      <w:r w:rsidRPr="00EE3931">
        <w:t>(confusion_matrix_2))/sum(confusion_matrix_2))</w:t>
      </w:r>
    </w:p>
    <w:p w14:paraId="57F42742" w14:textId="77777777" w:rsidR="00EE3931" w:rsidRPr="00EE3931" w:rsidRDefault="00EE3931" w:rsidP="00EE3931"/>
    <w:p w14:paraId="4C92EBBD" w14:textId="77777777" w:rsidR="00EE3931" w:rsidRPr="00EE3931" w:rsidRDefault="00EE3931" w:rsidP="00EE3931">
      <w:r w:rsidRPr="00EE3931">
        <w:t>#----------------------------------------------------------------------------------------</w:t>
      </w:r>
    </w:p>
    <w:p w14:paraId="3B6A868E" w14:textId="77777777" w:rsidR="00EE3931" w:rsidRPr="00EE3931" w:rsidRDefault="00EE3931" w:rsidP="00EE3931"/>
    <w:p w14:paraId="00B8C7B6" w14:textId="77777777" w:rsidR="00EE3931" w:rsidRPr="00EE3931" w:rsidRDefault="00EE3931" w:rsidP="00EE3931">
      <w:r w:rsidRPr="00EE3931">
        <w:t>#NBC 3: with same 6 variables used in logit model</w:t>
      </w:r>
    </w:p>
    <w:p w14:paraId="4BD24797" w14:textId="77777777" w:rsidR="00EE3931" w:rsidRPr="00EE3931" w:rsidRDefault="00EE3931" w:rsidP="00EE3931">
      <w:r w:rsidRPr="00EE3931">
        <w:t xml:space="preserve">nbc_model_3 &lt;- </w:t>
      </w:r>
      <w:proofErr w:type="spellStart"/>
      <w:r w:rsidRPr="00EE3931">
        <w:t>naive_bayes</w:t>
      </w:r>
      <w:proofErr w:type="spellEnd"/>
      <w:r w:rsidRPr="00EE3931">
        <w:t xml:space="preserve">( Bankrupt ~ </w:t>
      </w:r>
      <w:proofErr w:type="spellStart"/>
      <w:r w:rsidRPr="00EE3931">
        <w:t>Tax_rate</w:t>
      </w:r>
      <w:proofErr w:type="spellEnd"/>
      <w:r w:rsidRPr="00EE3931">
        <w:t xml:space="preserve"> + </w:t>
      </w:r>
    </w:p>
    <w:p w14:paraId="5D1147B8" w14:textId="77777777" w:rsidR="00EE3931" w:rsidRPr="00EE3931" w:rsidRDefault="00EE3931" w:rsidP="00EE3931">
      <w:r w:rsidRPr="00EE3931">
        <w:t xml:space="preserve">                              </w:t>
      </w:r>
      <w:proofErr w:type="spellStart"/>
      <w:r w:rsidRPr="00EE3931">
        <w:t>Net_Value_Per_Share</w:t>
      </w:r>
      <w:proofErr w:type="spellEnd"/>
      <w:r w:rsidRPr="00EE3931">
        <w:t xml:space="preserve"> + </w:t>
      </w:r>
    </w:p>
    <w:p w14:paraId="7AF9374E" w14:textId="77777777" w:rsidR="00EE3931" w:rsidRPr="00EE3931" w:rsidRDefault="00EE3931" w:rsidP="00EE3931">
      <w:r w:rsidRPr="00EE3931">
        <w:t xml:space="preserve">                              </w:t>
      </w:r>
      <w:proofErr w:type="spellStart"/>
      <w:r w:rsidRPr="00EE3931">
        <w:t>Debt_ratio</w:t>
      </w:r>
      <w:proofErr w:type="spellEnd"/>
      <w:r w:rsidRPr="00EE3931">
        <w:t xml:space="preserve"> + </w:t>
      </w:r>
    </w:p>
    <w:p w14:paraId="45CBA6E5" w14:textId="77777777" w:rsidR="00EE3931" w:rsidRPr="00EE3931" w:rsidRDefault="00EE3931" w:rsidP="00EE3931">
      <w:r w:rsidRPr="00EE3931">
        <w:t xml:space="preserve">                              </w:t>
      </w:r>
      <w:proofErr w:type="spellStart"/>
      <w:r w:rsidRPr="00EE3931">
        <w:t>Total_Asset_Turnover</w:t>
      </w:r>
      <w:proofErr w:type="spellEnd"/>
      <w:r w:rsidRPr="00EE3931">
        <w:t xml:space="preserve"> + </w:t>
      </w:r>
    </w:p>
    <w:p w14:paraId="30CE66E6" w14:textId="77777777" w:rsidR="00EE3931" w:rsidRPr="00EE3931" w:rsidRDefault="00EE3931" w:rsidP="00EE3931">
      <w:r w:rsidRPr="00EE3931">
        <w:t xml:space="preserve">                              </w:t>
      </w:r>
      <w:proofErr w:type="spellStart"/>
      <w:r w:rsidRPr="00EE3931">
        <w:t>Cash_to_Total_Assets</w:t>
      </w:r>
      <w:proofErr w:type="spellEnd"/>
      <w:r w:rsidRPr="00EE3931">
        <w:t xml:space="preserve"> + </w:t>
      </w:r>
    </w:p>
    <w:p w14:paraId="794E58DF" w14:textId="77777777" w:rsidR="00EE3931" w:rsidRPr="00EE3931" w:rsidRDefault="00EE3931" w:rsidP="00EE3931">
      <w:r w:rsidRPr="00EE3931">
        <w:t xml:space="preserve">                              </w:t>
      </w:r>
      <w:proofErr w:type="spellStart"/>
      <w:r w:rsidRPr="00EE3931">
        <w:t>Total_income_to_Total_expense</w:t>
      </w:r>
      <w:proofErr w:type="spellEnd"/>
      <w:r w:rsidRPr="00EE3931">
        <w:t xml:space="preserve">, </w:t>
      </w:r>
    </w:p>
    <w:p w14:paraId="4DB4629D" w14:textId="77777777" w:rsidR="00EE3931" w:rsidRPr="00EE3931" w:rsidRDefault="00EE3931" w:rsidP="00EE3931">
      <w:r w:rsidRPr="00EE3931">
        <w:t xml:space="preserve">                            </w:t>
      </w:r>
      <w:proofErr w:type="spellStart"/>
      <w:r w:rsidRPr="00EE3931">
        <w:t>laplace</w:t>
      </w:r>
      <w:proofErr w:type="spellEnd"/>
      <w:r w:rsidRPr="00EE3931">
        <w:t xml:space="preserve"> = 1, data = data_train_2)</w:t>
      </w:r>
    </w:p>
    <w:p w14:paraId="1C3807C4" w14:textId="77777777" w:rsidR="00EE3931" w:rsidRPr="00EE3931" w:rsidRDefault="00EE3931" w:rsidP="00EE3931"/>
    <w:p w14:paraId="2C8E9ECE" w14:textId="77777777" w:rsidR="00EE3931" w:rsidRPr="00EE3931" w:rsidRDefault="00EE3931" w:rsidP="00EE3931">
      <w:r w:rsidRPr="00EE3931">
        <w:t>#</w:t>
      </w:r>
      <w:proofErr w:type="gramStart"/>
      <w:r w:rsidRPr="00EE3931">
        <w:t>examine</w:t>
      </w:r>
      <w:proofErr w:type="gramEnd"/>
      <w:r w:rsidRPr="00EE3931">
        <w:t xml:space="preserve"> a priori probabilities and likelihoods</w:t>
      </w:r>
    </w:p>
    <w:p w14:paraId="766F0BF1" w14:textId="77777777" w:rsidR="00EE3931" w:rsidRPr="00EE3931" w:rsidRDefault="00EE3931" w:rsidP="00EE3931">
      <w:r w:rsidRPr="00EE3931">
        <w:t>nbc_model_3$prior</w:t>
      </w:r>
    </w:p>
    <w:p w14:paraId="1D2A04DA" w14:textId="77777777" w:rsidR="00EE3931" w:rsidRPr="00EE3931" w:rsidRDefault="00EE3931" w:rsidP="00EE3931">
      <w:r w:rsidRPr="00EE3931">
        <w:t>nbc_model_3$tables$Tax_rate</w:t>
      </w:r>
    </w:p>
    <w:p w14:paraId="7008F30A" w14:textId="77777777" w:rsidR="00EE3931" w:rsidRPr="00EE3931" w:rsidRDefault="00EE3931" w:rsidP="00EE3931">
      <w:r w:rsidRPr="00EE3931">
        <w:t>nbc_model_3$tables$Total_Asset_Turnover</w:t>
      </w:r>
    </w:p>
    <w:p w14:paraId="2260AA4A" w14:textId="77777777" w:rsidR="00EE3931" w:rsidRPr="00EE3931" w:rsidRDefault="00EE3931" w:rsidP="00EE3931"/>
    <w:p w14:paraId="7171A2AF" w14:textId="77777777" w:rsidR="00EE3931" w:rsidRPr="00EE3931" w:rsidRDefault="00EE3931" w:rsidP="00EE3931">
      <w:r w:rsidRPr="00EE3931">
        <w:t># Making predictions using NBC model 3 for validation sample</w:t>
      </w:r>
    </w:p>
    <w:p w14:paraId="2F7B108E" w14:textId="77777777" w:rsidR="00EE3931" w:rsidRPr="00EE3931" w:rsidRDefault="00EE3931" w:rsidP="00EE3931">
      <w:r w:rsidRPr="00EE3931">
        <w:t>data_test_2$class_predicted_3 &lt;- predict(nbc_model_3, data_test_2[ ,c("</w:t>
      </w:r>
      <w:proofErr w:type="spellStart"/>
      <w:r w:rsidRPr="00EE3931">
        <w:t>Tax_rate</w:t>
      </w:r>
      <w:proofErr w:type="spellEnd"/>
      <w:r w:rsidRPr="00EE3931">
        <w:t>",</w:t>
      </w:r>
    </w:p>
    <w:p w14:paraId="1F36F087" w14:textId="77777777" w:rsidR="00EE3931" w:rsidRPr="00EE3931" w:rsidRDefault="00EE3931" w:rsidP="00EE3931">
      <w:r w:rsidRPr="00EE3931">
        <w:t xml:space="preserve">                                                                  "</w:t>
      </w:r>
      <w:proofErr w:type="spellStart"/>
      <w:r w:rsidRPr="00EE3931">
        <w:t>Net_Value_Per_Share</w:t>
      </w:r>
      <w:proofErr w:type="spellEnd"/>
      <w:r w:rsidRPr="00EE3931">
        <w:t>",</w:t>
      </w:r>
    </w:p>
    <w:p w14:paraId="19B635D3" w14:textId="77777777" w:rsidR="00EE3931" w:rsidRPr="00EE3931" w:rsidRDefault="00EE3931" w:rsidP="00EE3931">
      <w:r w:rsidRPr="00EE3931">
        <w:t xml:space="preserve">                                                                  "</w:t>
      </w:r>
      <w:proofErr w:type="spellStart"/>
      <w:r w:rsidRPr="00EE3931">
        <w:t>Debt_ratio</w:t>
      </w:r>
      <w:proofErr w:type="spellEnd"/>
      <w:r w:rsidRPr="00EE3931">
        <w:t>",</w:t>
      </w:r>
    </w:p>
    <w:p w14:paraId="7E3B9DC4" w14:textId="77777777" w:rsidR="00EE3931" w:rsidRPr="00EE3931" w:rsidRDefault="00EE3931" w:rsidP="00EE3931">
      <w:r w:rsidRPr="00EE3931">
        <w:t xml:space="preserve">                                                                  "</w:t>
      </w:r>
      <w:proofErr w:type="spellStart"/>
      <w:r w:rsidRPr="00EE3931">
        <w:t>Total_Asset_Turnover</w:t>
      </w:r>
      <w:proofErr w:type="spellEnd"/>
      <w:r w:rsidRPr="00EE3931">
        <w:t>",</w:t>
      </w:r>
    </w:p>
    <w:p w14:paraId="5020584C" w14:textId="77777777" w:rsidR="00EE3931" w:rsidRPr="00EE3931" w:rsidRDefault="00EE3931" w:rsidP="00EE3931">
      <w:r w:rsidRPr="00EE3931">
        <w:t xml:space="preserve">                                                                  "</w:t>
      </w:r>
      <w:proofErr w:type="spellStart"/>
      <w:r w:rsidRPr="00EE3931">
        <w:t>Cash_to_Total_Assets</w:t>
      </w:r>
      <w:proofErr w:type="spellEnd"/>
      <w:r w:rsidRPr="00EE3931">
        <w:t>",</w:t>
      </w:r>
    </w:p>
    <w:p w14:paraId="03E82B43" w14:textId="77777777" w:rsidR="00EE3931" w:rsidRPr="00EE3931" w:rsidRDefault="00EE3931" w:rsidP="00EE3931">
      <w:r w:rsidRPr="00EE3931">
        <w:t xml:space="preserve">                                                                  "</w:t>
      </w:r>
      <w:proofErr w:type="spellStart"/>
      <w:r w:rsidRPr="00EE3931">
        <w:t>Total_income_to_Total_expense</w:t>
      </w:r>
      <w:proofErr w:type="spellEnd"/>
      <w:r w:rsidRPr="00EE3931">
        <w:t>")])</w:t>
      </w:r>
    </w:p>
    <w:p w14:paraId="7CD06009" w14:textId="77777777" w:rsidR="00EE3931" w:rsidRPr="00EE3931" w:rsidRDefault="00EE3931" w:rsidP="00EE3931"/>
    <w:p w14:paraId="61012A09" w14:textId="77777777" w:rsidR="00EE3931" w:rsidRPr="00EE3931" w:rsidRDefault="00EE3931" w:rsidP="00EE3931">
      <w:r w:rsidRPr="00EE3931">
        <w:t>#</w:t>
      </w:r>
      <w:proofErr w:type="gramStart"/>
      <w:r w:rsidRPr="00EE3931">
        <w:t>get</w:t>
      </w:r>
      <w:proofErr w:type="gramEnd"/>
      <w:r w:rsidRPr="00EE3931">
        <w:t xml:space="preserve"> posterior probabilities from nbc_model_3</w:t>
      </w:r>
    </w:p>
    <w:p w14:paraId="04B68359" w14:textId="77777777" w:rsidR="00EE3931" w:rsidRPr="00EE3931" w:rsidRDefault="00EE3931" w:rsidP="00EE3931">
      <w:r w:rsidRPr="00EE3931">
        <w:t>post_probabilities_3 &lt;- predict(nbc_model_2, data_test_2[ ,c("</w:t>
      </w:r>
      <w:proofErr w:type="spellStart"/>
      <w:r w:rsidRPr="00EE3931">
        <w:t>Tax_rate</w:t>
      </w:r>
      <w:proofErr w:type="spellEnd"/>
      <w:r w:rsidRPr="00EE3931">
        <w:t>",</w:t>
      </w:r>
    </w:p>
    <w:p w14:paraId="68D9AC45" w14:textId="77777777" w:rsidR="00EE3931" w:rsidRPr="00EE3931" w:rsidRDefault="00EE3931" w:rsidP="00EE3931">
      <w:r w:rsidRPr="00EE3931">
        <w:t xml:space="preserve">                                                         "</w:t>
      </w:r>
      <w:proofErr w:type="spellStart"/>
      <w:r w:rsidRPr="00EE3931">
        <w:t>Net_Value_Per_Share</w:t>
      </w:r>
      <w:proofErr w:type="spellEnd"/>
      <w:r w:rsidRPr="00EE3931">
        <w:t>",</w:t>
      </w:r>
    </w:p>
    <w:p w14:paraId="01B2C317" w14:textId="77777777" w:rsidR="00EE3931" w:rsidRPr="00EE3931" w:rsidRDefault="00EE3931" w:rsidP="00EE3931">
      <w:r w:rsidRPr="00EE3931">
        <w:t xml:space="preserve">                                                         "</w:t>
      </w:r>
      <w:proofErr w:type="spellStart"/>
      <w:r w:rsidRPr="00EE3931">
        <w:t>Debt_ratio</w:t>
      </w:r>
      <w:proofErr w:type="spellEnd"/>
      <w:r w:rsidRPr="00EE3931">
        <w:t>",</w:t>
      </w:r>
    </w:p>
    <w:p w14:paraId="41F2EBAC" w14:textId="77777777" w:rsidR="00EE3931" w:rsidRPr="00EE3931" w:rsidRDefault="00EE3931" w:rsidP="00EE3931">
      <w:r w:rsidRPr="00EE3931">
        <w:t xml:space="preserve">                                                         "</w:t>
      </w:r>
      <w:proofErr w:type="spellStart"/>
      <w:r w:rsidRPr="00EE3931">
        <w:t>Total_Asset_Turnover</w:t>
      </w:r>
      <w:proofErr w:type="spellEnd"/>
      <w:r w:rsidRPr="00EE3931">
        <w:t>",</w:t>
      </w:r>
    </w:p>
    <w:p w14:paraId="1F4806AC" w14:textId="77777777" w:rsidR="00EE3931" w:rsidRPr="00EE3931" w:rsidRDefault="00EE3931" w:rsidP="00EE3931">
      <w:r w:rsidRPr="00EE3931">
        <w:t xml:space="preserve">                                                         "</w:t>
      </w:r>
      <w:proofErr w:type="spellStart"/>
      <w:r w:rsidRPr="00EE3931">
        <w:t>Cash_to_Total_Assets</w:t>
      </w:r>
      <w:proofErr w:type="spellEnd"/>
      <w:r w:rsidRPr="00EE3931">
        <w:t>",</w:t>
      </w:r>
    </w:p>
    <w:p w14:paraId="2934AF28" w14:textId="77777777" w:rsidR="00EE3931" w:rsidRPr="00EE3931" w:rsidRDefault="00EE3931" w:rsidP="00EE3931">
      <w:r w:rsidRPr="00EE3931">
        <w:lastRenderedPageBreak/>
        <w:t xml:space="preserve">                                                         "</w:t>
      </w:r>
      <w:proofErr w:type="spellStart"/>
      <w:r w:rsidRPr="00EE3931">
        <w:t>Total_income_to_Total_expense</w:t>
      </w:r>
      <w:proofErr w:type="spellEnd"/>
      <w:r w:rsidRPr="00EE3931">
        <w:t>")], type = "prob")</w:t>
      </w:r>
    </w:p>
    <w:p w14:paraId="65304D9F" w14:textId="77777777" w:rsidR="00EE3931" w:rsidRPr="00EE3931" w:rsidRDefault="00EE3931" w:rsidP="00EE3931">
      <w:r w:rsidRPr="00EE3931">
        <w:t>data_test_2$C3_post_prob_3 &lt;- post_probabilities_3[ , "0"]</w:t>
      </w:r>
    </w:p>
    <w:p w14:paraId="091EC088" w14:textId="77777777" w:rsidR="00EE3931" w:rsidRPr="00EE3931" w:rsidRDefault="00EE3931" w:rsidP="00EE3931">
      <w:r w:rsidRPr="00EE3931">
        <w:t>data_test$C3_post_prob_3 &lt;- post_probabilities_3[ , "1"]</w:t>
      </w:r>
    </w:p>
    <w:p w14:paraId="7BCCC6DE" w14:textId="77777777" w:rsidR="00EE3931" w:rsidRPr="00EE3931" w:rsidRDefault="00EE3931" w:rsidP="00EE3931"/>
    <w:p w14:paraId="79F62BF4" w14:textId="77777777" w:rsidR="00EE3931" w:rsidRPr="00EE3931" w:rsidRDefault="00EE3931" w:rsidP="00EE3931">
      <w:r w:rsidRPr="00EE3931">
        <w:t>View(</w:t>
      </w:r>
      <w:proofErr w:type="spellStart"/>
      <w:r w:rsidRPr="00EE3931">
        <w:t>data_test</w:t>
      </w:r>
      <w:proofErr w:type="spellEnd"/>
      <w:r w:rsidRPr="00EE3931">
        <w:t>)</w:t>
      </w:r>
    </w:p>
    <w:p w14:paraId="740132D6" w14:textId="77777777" w:rsidR="00EE3931" w:rsidRPr="00EE3931" w:rsidRDefault="00EE3931" w:rsidP="00EE3931"/>
    <w:p w14:paraId="6D083E0A" w14:textId="77777777" w:rsidR="00EE3931" w:rsidRPr="00EE3931" w:rsidRDefault="00EE3931" w:rsidP="00EE3931">
      <w:r w:rsidRPr="00EE3931">
        <w:t>#Compute predictive accuracy of NBC_model_3</w:t>
      </w:r>
    </w:p>
    <w:p w14:paraId="70410109" w14:textId="77777777" w:rsidR="00EE3931" w:rsidRPr="00EE3931" w:rsidRDefault="00EE3931" w:rsidP="00EE3931">
      <w:r w:rsidRPr="00EE3931">
        <w:t>(confusion_matrix_3 &lt;- table(data_test_2$Bankrupt, data_test_2$class_predicted_3))</w:t>
      </w:r>
    </w:p>
    <w:p w14:paraId="4605E817" w14:textId="08D1BCC5" w:rsidR="00EE3931" w:rsidRPr="00EE3931" w:rsidRDefault="00EE3931" w:rsidP="00EE3931">
      <w:r w:rsidRPr="00EE3931">
        <w:t>(predictive_accuracy_3 &lt;- sum(</w:t>
      </w:r>
      <w:proofErr w:type="spellStart"/>
      <w:r w:rsidRPr="00EE3931">
        <w:t>diag</w:t>
      </w:r>
      <w:proofErr w:type="spellEnd"/>
      <w:r w:rsidRPr="00EE3931">
        <w:t>(confusion_matrix_3))/sum(confusion_matrix_3))</w:t>
      </w:r>
    </w:p>
    <w:p w14:paraId="2517E378" w14:textId="77777777" w:rsidR="00EE3931" w:rsidRDefault="00EE3931" w:rsidP="001C4223"/>
    <w:sectPr w:rsidR="00EE3931" w:rsidSect="00EA6C70">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3A9"/>
    <w:multiLevelType w:val="multilevel"/>
    <w:tmpl w:val="D83C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22AE"/>
    <w:multiLevelType w:val="hybridMultilevel"/>
    <w:tmpl w:val="9090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72033"/>
    <w:multiLevelType w:val="multilevel"/>
    <w:tmpl w:val="EBD0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820D2"/>
    <w:multiLevelType w:val="multilevel"/>
    <w:tmpl w:val="B46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539DD"/>
    <w:multiLevelType w:val="multilevel"/>
    <w:tmpl w:val="431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A4AD2"/>
    <w:multiLevelType w:val="multilevel"/>
    <w:tmpl w:val="25D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B78C4"/>
    <w:multiLevelType w:val="multilevel"/>
    <w:tmpl w:val="2C40E55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80" w:hanging="4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14F54"/>
    <w:multiLevelType w:val="multilevel"/>
    <w:tmpl w:val="3DD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37D0B"/>
    <w:multiLevelType w:val="multilevel"/>
    <w:tmpl w:val="C74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3060B"/>
    <w:multiLevelType w:val="multilevel"/>
    <w:tmpl w:val="EAD2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E6A09"/>
    <w:multiLevelType w:val="hybridMultilevel"/>
    <w:tmpl w:val="E67844EA"/>
    <w:lvl w:ilvl="0" w:tplc="2B467C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634A2"/>
    <w:multiLevelType w:val="multilevel"/>
    <w:tmpl w:val="CC6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E4775"/>
    <w:multiLevelType w:val="multilevel"/>
    <w:tmpl w:val="473E9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A7324"/>
    <w:multiLevelType w:val="hybridMultilevel"/>
    <w:tmpl w:val="D8FE0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94784"/>
    <w:multiLevelType w:val="multilevel"/>
    <w:tmpl w:val="8F16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A27BB"/>
    <w:multiLevelType w:val="multilevel"/>
    <w:tmpl w:val="B12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F101B"/>
    <w:multiLevelType w:val="multilevel"/>
    <w:tmpl w:val="1DEA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724F3"/>
    <w:multiLevelType w:val="multilevel"/>
    <w:tmpl w:val="6C0C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33892"/>
    <w:multiLevelType w:val="multilevel"/>
    <w:tmpl w:val="E5A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47F8F"/>
    <w:multiLevelType w:val="multilevel"/>
    <w:tmpl w:val="BEC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25E0A"/>
    <w:multiLevelType w:val="multilevel"/>
    <w:tmpl w:val="C6B24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100A0"/>
    <w:multiLevelType w:val="multilevel"/>
    <w:tmpl w:val="2ACC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0410D"/>
    <w:multiLevelType w:val="multilevel"/>
    <w:tmpl w:val="8FF2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953034">
    <w:abstractNumId w:val="10"/>
  </w:num>
  <w:num w:numId="2" w16cid:durableId="808325536">
    <w:abstractNumId w:val="1"/>
  </w:num>
  <w:num w:numId="3" w16cid:durableId="1164930410">
    <w:abstractNumId w:val="13"/>
  </w:num>
  <w:num w:numId="4" w16cid:durableId="569342543">
    <w:abstractNumId w:val="21"/>
  </w:num>
  <w:num w:numId="5" w16cid:durableId="1073239607">
    <w:abstractNumId w:val="0"/>
  </w:num>
  <w:num w:numId="6" w16cid:durableId="1962614349">
    <w:abstractNumId w:val="7"/>
  </w:num>
  <w:num w:numId="7" w16cid:durableId="395082406">
    <w:abstractNumId w:val="3"/>
  </w:num>
  <w:num w:numId="8" w16cid:durableId="591862894">
    <w:abstractNumId w:val="19"/>
  </w:num>
  <w:num w:numId="9" w16cid:durableId="1428501531">
    <w:abstractNumId w:val="17"/>
  </w:num>
  <w:num w:numId="10" w16cid:durableId="437409966">
    <w:abstractNumId w:val="11"/>
  </w:num>
  <w:num w:numId="11" w16cid:durableId="2096856025">
    <w:abstractNumId w:val="5"/>
  </w:num>
  <w:num w:numId="12" w16cid:durableId="1379011899">
    <w:abstractNumId w:val="8"/>
  </w:num>
  <w:num w:numId="13" w16cid:durableId="1539392836">
    <w:abstractNumId w:val="16"/>
  </w:num>
  <w:num w:numId="14" w16cid:durableId="688682545">
    <w:abstractNumId w:val="4"/>
  </w:num>
  <w:num w:numId="15" w16cid:durableId="1278684428">
    <w:abstractNumId w:val="22"/>
  </w:num>
  <w:num w:numId="16" w16cid:durableId="1098408151">
    <w:abstractNumId w:val="14"/>
  </w:num>
  <w:num w:numId="17" w16cid:durableId="1112238764">
    <w:abstractNumId w:val="18"/>
  </w:num>
  <w:num w:numId="18" w16cid:durableId="991713433">
    <w:abstractNumId w:val="20"/>
  </w:num>
  <w:num w:numId="19" w16cid:durableId="886600272">
    <w:abstractNumId w:val="12"/>
  </w:num>
  <w:num w:numId="20" w16cid:durableId="810640153">
    <w:abstractNumId w:val="9"/>
  </w:num>
  <w:num w:numId="21" w16cid:durableId="334772292">
    <w:abstractNumId w:val="2"/>
  </w:num>
  <w:num w:numId="22" w16cid:durableId="1729111221">
    <w:abstractNumId w:val="6"/>
  </w:num>
  <w:num w:numId="23" w16cid:durableId="14132359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29"/>
    <w:rsid w:val="00002AAD"/>
    <w:rsid w:val="00021279"/>
    <w:rsid w:val="00057FA3"/>
    <w:rsid w:val="001713AC"/>
    <w:rsid w:val="00172855"/>
    <w:rsid w:val="001A4B22"/>
    <w:rsid w:val="001C099C"/>
    <w:rsid w:val="001C4223"/>
    <w:rsid w:val="001E0585"/>
    <w:rsid w:val="002134BE"/>
    <w:rsid w:val="00216C77"/>
    <w:rsid w:val="002939C1"/>
    <w:rsid w:val="002958D8"/>
    <w:rsid w:val="00346952"/>
    <w:rsid w:val="003A0AB2"/>
    <w:rsid w:val="003B1A22"/>
    <w:rsid w:val="00412849"/>
    <w:rsid w:val="004578C6"/>
    <w:rsid w:val="00482B87"/>
    <w:rsid w:val="0049527B"/>
    <w:rsid w:val="004A773C"/>
    <w:rsid w:val="004E78C3"/>
    <w:rsid w:val="0058250A"/>
    <w:rsid w:val="00597FEE"/>
    <w:rsid w:val="005A4E56"/>
    <w:rsid w:val="005D104C"/>
    <w:rsid w:val="00682632"/>
    <w:rsid w:val="006C0A1A"/>
    <w:rsid w:val="006C36C2"/>
    <w:rsid w:val="007353A8"/>
    <w:rsid w:val="00741976"/>
    <w:rsid w:val="00746D29"/>
    <w:rsid w:val="00771766"/>
    <w:rsid w:val="008B78CC"/>
    <w:rsid w:val="00932CF8"/>
    <w:rsid w:val="0094793F"/>
    <w:rsid w:val="00995121"/>
    <w:rsid w:val="009B02B1"/>
    <w:rsid w:val="00A178F2"/>
    <w:rsid w:val="00A63801"/>
    <w:rsid w:val="00A81FB8"/>
    <w:rsid w:val="00C017BB"/>
    <w:rsid w:val="00C77B30"/>
    <w:rsid w:val="00C931CC"/>
    <w:rsid w:val="00CD01AC"/>
    <w:rsid w:val="00E176D0"/>
    <w:rsid w:val="00E833F9"/>
    <w:rsid w:val="00EA6C70"/>
    <w:rsid w:val="00EE3931"/>
    <w:rsid w:val="00F124DA"/>
    <w:rsid w:val="00F566D1"/>
    <w:rsid w:val="00F730EA"/>
    <w:rsid w:val="00FB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30BF"/>
  <w15:chartTrackingRefBased/>
  <w15:docId w15:val="{508DA919-467E-43BF-A0C2-3A9B1866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D29"/>
    <w:rPr>
      <w:rFonts w:eastAsiaTheme="majorEastAsia" w:cstheme="majorBidi"/>
      <w:color w:val="272727" w:themeColor="text1" w:themeTint="D8"/>
    </w:rPr>
  </w:style>
  <w:style w:type="paragraph" w:styleId="Title">
    <w:name w:val="Title"/>
    <w:basedOn w:val="Normal"/>
    <w:next w:val="Normal"/>
    <w:link w:val="TitleChar"/>
    <w:uiPriority w:val="10"/>
    <w:qFormat/>
    <w:rsid w:val="0074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D29"/>
    <w:pPr>
      <w:spacing w:before="160"/>
      <w:jc w:val="center"/>
    </w:pPr>
    <w:rPr>
      <w:i/>
      <w:iCs/>
      <w:color w:val="404040" w:themeColor="text1" w:themeTint="BF"/>
    </w:rPr>
  </w:style>
  <w:style w:type="character" w:customStyle="1" w:styleId="QuoteChar">
    <w:name w:val="Quote Char"/>
    <w:basedOn w:val="DefaultParagraphFont"/>
    <w:link w:val="Quote"/>
    <w:uiPriority w:val="29"/>
    <w:rsid w:val="00746D29"/>
    <w:rPr>
      <w:i/>
      <w:iCs/>
      <w:color w:val="404040" w:themeColor="text1" w:themeTint="BF"/>
    </w:rPr>
  </w:style>
  <w:style w:type="paragraph" w:styleId="ListParagraph">
    <w:name w:val="List Paragraph"/>
    <w:basedOn w:val="Normal"/>
    <w:uiPriority w:val="34"/>
    <w:qFormat/>
    <w:rsid w:val="00746D29"/>
    <w:pPr>
      <w:ind w:left="720"/>
      <w:contextualSpacing/>
    </w:pPr>
  </w:style>
  <w:style w:type="character" w:styleId="IntenseEmphasis">
    <w:name w:val="Intense Emphasis"/>
    <w:basedOn w:val="DefaultParagraphFont"/>
    <w:uiPriority w:val="21"/>
    <w:qFormat/>
    <w:rsid w:val="00746D29"/>
    <w:rPr>
      <w:i/>
      <w:iCs/>
      <w:color w:val="0F4761" w:themeColor="accent1" w:themeShade="BF"/>
    </w:rPr>
  </w:style>
  <w:style w:type="paragraph" w:styleId="IntenseQuote">
    <w:name w:val="Intense Quote"/>
    <w:basedOn w:val="Normal"/>
    <w:next w:val="Normal"/>
    <w:link w:val="IntenseQuoteChar"/>
    <w:uiPriority w:val="30"/>
    <w:qFormat/>
    <w:rsid w:val="0074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D29"/>
    <w:rPr>
      <w:i/>
      <w:iCs/>
      <w:color w:val="0F4761" w:themeColor="accent1" w:themeShade="BF"/>
    </w:rPr>
  </w:style>
  <w:style w:type="character" w:styleId="IntenseReference">
    <w:name w:val="Intense Reference"/>
    <w:basedOn w:val="DefaultParagraphFont"/>
    <w:uiPriority w:val="32"/>
    <w:qFormat/>
    <w:rsid w:val="00746D29"/>
    <w:rPr>
      <w:b/>
      <w:bCs/>
      <w:smallCaps/>
      <w:color w:val="0F4761" w:themeColor="accent1" w:themeShade="BF"/>
      <w:spacing w:val="5"/>
    </w:rPr>
  </w:style>
  <w:style w:type="table" w:styleId="TableGrid">
    <w:name w:val="Table Grid"/>
    <w:basedOn w:val="TableNormal"/>
    <w:uiPriority w:val="39"/>
    <w:rsid w:val="008B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C017BB"/>
  </w:style>
  <w:style w:type="character" w:styleId="Hyperlink">
    <w:name w:val="Hyperlink"/>
    <w:basedOn w:val="DefaultParagraphFont"/>
    <w:uiPriority w:val="99"/>
    <w:unhideWhenUsed/>
    <w:rsid w:val="002939C1"/>
    <w:rPr>
      <w:color w:val="467886" w:themeColor="hyperlink"/>
      <w:u w:val="single"/>
    </w:rPr>
  </w:style>
  <w:style w:type="character" w:styleId="UnresolvedMention">
    <w:name w:val="Unresolved Mention"/>
    <w:basedOn w:val="DefaultParagraphFont"/>
    <w:uiPriority w:val="99"/>
    <w:semiHidden/>
    <w:unhideWhenUsed/>
    <w:rsid w:val="002939C1"/>
    <w:rPr>
      <w:color w:val="605E5C"/>
      <w:shd w:val="clear" w:color="auto" w:fill="E1DFDD"/>
    </w:rPr>
  </w:style>
  <w:style w:type="paragraph" w:styleId="NormalWeb">
    <w:name w:val="Normal (Web)"/>
    <w:basedOn w:val="Normal"/>
    <w:uiPriority w:val="99"/>
    <w:unhideWhenUsed/>
    <w:rsid w:val="00F566D1"/>
    <w:rPr>
      <w:rFonts w:ascii="Times New Roman" w:hAnsi="Times New Roman" w:cs="Times New Roman"/>
    </w:rPr>
  </w:style>
  <w:style w:type="character" w:styleId="Strong">
    <w:name w:val="Strong"/>
    <w:basedOn w:val="DefaultParagraphFont"/>
    <w:uiPriority w:val="22"/>
    <w:qFormat/>
    <w:rsid w:val="00482B87"/>
    <w:rPr>
      <w:b/>
      <w:bCs/>
    </w:rPr>
  </w:style>
  <w:style w:type="character" w:styleId="FollowedHyperlink">
    <w:name w:val="FollowedHyperlink"/>
    <w:basedOn w:val="DefaultParagraphFont"/>
    <w:uiPriority w:val="99"/>
    <w:semiHidden/>
    <w:unhideWhenUsed/>
    <w:rsid w:val="002134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9739">
      <w:bodyDiv w:val="1"/>
      <w:marLeft w:val="0"/>
      <w:marRight w:val="0"/>
      <w:marTop w:val="0"/>
      <w:marBottom w:val="0"/>
      <w:divBdr>
        <w:top w:val="none" w:sz="0" w:space="0" w:color="auto"/>
        <w:left w:val="none" w:sz="0" w:space="0" w:color="auto"/>
        <w:bottom w:val="none" w:sz="0" w:space="0" w:color="auto"/>
        <w:right w:val="none" w:sz="0" w:space="0" w:color="auto"/>
      </w:divBdr>
    </w:div>
    <w:div w:id="44989646">
      <w:bodyDiv w:val="1"/>
      <w:marLeft w:val="0"/>
      <w:marRight w:val="0"/>
      <w:marTop w:val="0"/>
      <w:marBottom w:val="0"/>
      <w:divBdr>
        <w:top w:val="none" w:sz="0" w:space="0" w:color="auto"/>
        <w:left w:val="none" w:sz="0" w:space="0" w:color="auto"/>
        <w:bottom w:val="none" w:sz="0" w:space="0" w:color="auto"/>
        <w:right w:val="none" w:sz="0" w:space="0" w:color="auto"/>
      </w:divBdr>
    </w:div>
    <w:div w:id="46758650">
      <w:bodyDiv w:val="1"/>
      <w:marLeft w:val="0"/>
      <w:marRight w:val="0"/>
      <w:marTop w:val="0"/>
      <w:marBottom w:val="0"/>
      <w:divBdr>
        <w:top w:val="none" w:sz="0" w:space="0" w:color="auto"/>
        <w:left w:val="none" w:sz="0" w:space="0" w:color="auto"/>
        <w:bottom w:val="none" w:sz="0" w:space="0" w:color="auto"/>
        <w:right w:val="none" w:sz="0" w:space="0" w:color="auto"/>
      </w:divBdr>
    </w:div>
    <w:div w:id="52434650">
      <w:bodyDiv w:val="1"/>
      <w:marLeft w:val="0"/>
      <w:marRight w:val="0"/>
      <w:marTop w:val="0"/>
      <w:marBottom w:val="0"/>
      <w:divBdr>
        <w:top w:val="none" w:sz="0" w:space="0" w:color="auto"/>
        <w:left w:val="none" w:sz="0" w:space="0" w:color="auto"/>
        <w:bottom w:val="none" w:sz="0" w:space="0" w:color="auto"/>
        <w:right w:val="none" w:sz="0" w:space="0" w:color="auto"/>
      </w:divBdr>
    </w:div>
    <w:div w:id="92168994">
      <w:bodyDiv w:val="1"/>
      <w:marLeft w:val="0"/>
      <w:marRight w:val="0"/>
      <w:marTop w:val="0"/>
      <w:marBottom w:val="0"/>
      <w:divBdr>
        <w:top w:val="none" w:sz="0" w:space="0" w:color="auto"/>
        <w:left w:val="none" w:sz="0" w:space="0" w:color="auto"/>
        <w:bottom w:val="none" w:sz="0" w:space="0" w:color="auto"/>
        <w:right w:val="none" w:sz="0" w:space="0" w:color="auto"/>
      </w:divBdr>
    </w:div>
    <w:div w:id="116609270">
      <w:bodyDiv w:val="1"/>
      <w:marLeft w:val="0"/>
      <w:marRight w:val="0"/>
      <w:marTop w:val="0"/>
      <w:marBottom w:val="0"/>
      <w:divBdr>
        <w:top w:val="none" w:sz="0" w:space="0" w:color="auto"/>
        <w:left w:val="none" w:sz="0" w:space="0" w:color="auto"/>
        <w:bottom w:val="none" w:sz="0" w:space="0" w:color="auto"/>
        <w:right w:val="none" w:sz="0" w:space="0" w:color="auto"/>
      </w:divBdr>
    </w:div>
    <w:div w:id="202447957">
      <w:bodyDiv w:val="1"/>
      <w:marLeft w:val="0"/>
      <w:marRight w:val="0"/>
      <w:marTop w:val="0"/>
      <w:marBottom w:val="0"/>
      <w:divBdr>
        <w:top w:val="none" w:sz="0" w:space="0" w:color="auto"/>
        <w:left w:val="none" w:sz="0" w:space="0" w:color="auto"/>
        <w:bottom w:val="none" w:sz="0" w:space="0" w:color="auto"/>
        <w:right w:val="none" w:sz="0" w:space="0" w:color="auto"/>
      </w:divBdr>
    </w:div>
    <w:div w:id="222645597">
      <w:bodyDiv w:val="1"/>
      <w:marLeft w:val="0"/>
      <w:marRight w:val="0"/>
      <w:marTop w:val="0"/>
      <w:marBottom w:val="0"/>
      <w:divBdr>
        <w:top w:val="none" w:sz="0" w:space="0" w:color="auto"/>
        <w:left w:val="none" w:sz="0" w:space="0" w:color="auto"/>
        <w:bottom w:val="none" w:sz="0" w:space="0" w:color="auto"/>
        <w:right w:val="none" w:sz="0" w:space="0" w:color="auto"/>
      </w:divBdr>
    </w:div>
    <w:div w:id="243955999">
      <w:bodyDiv w:val="1"/>
      <w:marLeft w:val="0"/>
      <w:marRight w:val="0"/>
      <w:marTop w:val="0"/>
      <w:marBottom w:val="0"/>
      <w:divBdr>
        <w:top w:val="none" w:sz="0" w:space="0" w:color="auto"/>
        <w:left w:val="none" w:sz="0" w:space="0" w:color="auto"/>
        <w:bottom w:val="none" w:sz="0" w:space="0" w:color="auto"/>
        <w:right w:val="none" w:sz="0" w:space="0" w:color="auto"/>
      </w:divBdr>
    </w:div>
    <w:div w:id="301889809">
      <w:bodyDiv w:val="1"/>
      <w:marLeft w:val="0"/>
      <w:marRight w:val="0"/>
      <w:marTop w:val="0"/>
      <w:marBottom w:val="0"/>
      <w:divBdr>
        <w:top w:val="none" w:sz="0" w:space="0" w:color="auto"/>
        <w:left w:val="none" w:sz="0" w:space="0" w:color="auto"/>
        <w:bottom w:val="none" w:sz="0" w:space="0" w:color="auto"/>
        <w:right w:val="none" w:sz="0" w:space="0" w:color="auto"/>
      </w:divBdr>
    </w:div>
    <w:div w:id="328753322">
      <w:bodyDiv w:val="1"/>
      <w:marLeft w:val="0"/>
      <w:marRight w:val="0"/>
      <w:marTop w:val="0"/>
      <w:marBottom w:val="0"/>
      <w:divBdr>
        <w:top w:val="none" w:sz="0" w:space="0" w:color="auto"/>
        <w:left w:val="none" w:sz="0" w:space="0" w:color="auto"/>
        <w:bottom w:val="none" w:sz="0" w:space="0" w:color="auto"/>
        <w:right w:val="none" w:sz="0" w:space="0" w:color="auto"/>
      </w:divBdr>
    </w:div>
    <w:div w:id="436868768">
      <w:bodyDiv w:val="1"/>
      <w:marLeft w:val="0"/>
      <w:marRight w:val="0"/>
      <w:marTop w:val="0"/>
      <w:marBottom w:val="0"/>
      <w:divBdr>
        <w:top w:val="none" w:sz="0" w:space="0" w:color="auto"/>
        <w:left w:val="none" w:sz="0" w:space="0" w:color="auto"/>
        <w:bottom w:val="none" w:sz="0" w:space="0" w:color="auto"/>
        <w:right w:val="none" w:sz="0" w:space="0" w:color="auto"/>
      </w:divBdr>
      <w:divsChild>
        <w:div w:id="312832736">
          <w:marLeft w:val="0"/>
          <w:marRight w:val="0"/>
          <w:marTop w:val="0"/>
          <w:marBottom w:val="0"/>
          <w:divBdr>
            <w:top w:val="none" w:sz="0" w:space="0" w:color="auto"/>
            <w:left w:val="none" w:sz="0" w:space="0" w:color="auto"/>
            <w:bottom w:val="none" w:sz="0" w:space="0" w:color="auto"/>
            <w:right w:val="none" w:sz="0" w:space="0" w:color="auto"/>
          </w:divBdr>
        </w:div>
      </w:divsChild>
    </w:div>
    <w:div w:id="468590365">
      <w:bodyDiv w:val="1"/>
      <w:marLeft w:val="0"/>
      <w:marRight w:val="0"/>
      <w:marTop w:val="0"/>
      <w:marBottom w:val="0"/>
      <w:divBdr>
        <w:top w:val="none" w:sz="0" w:space="0" w:color="auto"/>
        <w:left w:val="none" w:sz="0" w:space="0" w:color="auto"/>
        <w:bottom w:val="none" w:sz="0" w:space="0" w:color="auto"/>
        <w:right w:val="none" w:sz="0" w:space="0" w:color="auto"/>
      </w:divBdr>
    </w:div>
    <w:div w:id="522666785">
      <w:bodyDiv w:val="1"/>
      <w:marLeft w:val="0"/>
      <w:marRight w:val="0"/>
      <w:marTop w:val="0"/>
      <w:marBottom w:val="0"/>
      <w:divBdr>
        <w:top w:val="none" w:sz="0" w:space="0" w:color="auto"/>
        <w:left w:val="none" w:sz="0" w:space="0" w:color="auto"/>
        <w:bottom w:val="none" w:sz="0" w:space="0" w:color="auto"/>
        <w:right w:val="none" w:sz="0" w:space="0" w:color="auto"/>
      </w:divBdr>
    </w:div>
    <w:div w:id="540635870">
      <w:bodyDiv w:val="1"/>
      <w:marLeft w:val="0"/>
      <w:marRight w:val="0"/>
      <w:marTop w:val="0"/>
      <w:marBottom w:val="0"/>
      <w:divBdr>
        <w:top w:val="none" w:sz="0" w:space="0" w:color="auto"/>
        <w:left w:val="none" w:sz="0" w:space="0" w:color="auto"/>
        <w:bottom w:val="none" w:sz="0" w:space="0" w:color="auto"/>
        <w:right w:val="none" w:sz="0" w:space="0" w:color="auto"/>
      </w:divBdr>
    </w:div>
    <w:div w:id="604768713">
      <w:bodyDiv w:val="1"/>
      <w:marLeft w:val="0"/>
      <w:marRight w:val="0"/>
      <w:marTop w:val="0"/>
      <w:marBottom w:val="0"/>
      <w:divBdr>
        <w:top w:val="none" w:sz="0" w:space="0" w:color="auto"/>
        <w:left w:val="none" w:sz="0" w:space="0" w:color="auto"/>
        <w:bottom w:val="none" w:sz="0" w:space="0" w:color="auto"/>
        <w:right w:val="none" w:sz="0" w:space="0" w:color="auto"/>
      </w:divBdr>
    </w:div>
    <w:div w:id="728848352">
      <w:bodyDiv w:val="1"/>
      <w:marLeft w:val="0"/>
      <w:marRight w:val="0"/>
      <w:marTop w:val="0"/>
      <w:marBottom w:val="0"/>
      <w:divBdr>
        <w:top w:val="none" w:sz="0" w:space="0" w:color="auto"/>
        <w:left w:val="none" w:sz="0" w:space="0" w:color="auto"/>
        <w:bottom w:val="none" w:sz="0" w:space="0" w:color="auto"/>
        <w:right w:val="none" w:sz="0" w:space="0" w:color="auto"/>
      </w:divBdr>
    </w:div>
    <w:div w:id="734276690">
      <w:bodyDiv w:val="1"/>
      <w:marLeft w:val="0"/>
      <w:marRight w:val="0"/>
      <w:marTop w:val="0"/>
      <w:marBottom w:val="0"/>
      <w:divBdr>
        <w:top w:val="none" w:sz="0" w:space="0" w:color="auto"/>
        <w:left w:val="none" w:sz="0" w:space="0" w:color="auto"/>
        <w:bottom w:val="none" w:sz="0" w:space="0" w:color="auto"/>
        <w:right w:val="none" w:sz="0" w:space="0" w:color="auto"/>
      </w:divBdr>
    </w:div>
    <w:div w:id="779647711">
      <w:bodyDiv w:val="1"/>
      <w:marLeft w:val="0"/>
      <w:marRight w:val="0"/>
      <w:marTop w:val="0"/>
      <w:marBottom w:val="0"/>
      <w:divBdr>
        <w:top w:val="none" w:sz="0" w:space="0" w:color="auto"/>
        <w:left w:val="none" w:sz="0" w:space="0" w:color="auto"/>
        <w:bottom w:val="none" w:sz="0" w:space="0" w:color="auto"/>
        <w:right w:val="none" w:sz="0" w:space="0" w:color="auto"/>
      </w:divBdr>
      <w:divsChild>
        <w:div w:id="1867252347">
          <w:marLeft w:val="0"/>
          <w:marRight w:val="0"/>
          <w:marTop w:val="0"/>
          <w:marBottom w:val="0"/>
          <w:divBdr>
            <w:top w:val="none" w:sz="0" w:space="0" w:color="auto"/>
            <w:left w:val="none" w:sz="0" w:space="0" w:color="auto"/>
            <w:bottom w:val="none" w:sz="0" w:space="0" w:color="auto"/>
            <w:right w:val="none" w:sz="0" w:space="0" w:color="auto"/>
          </w:divBdr>
        </w:div>
      </w:divsChild>
    </w:div>
    <w:div w:id="942764101">
      <w:bodyDiv w:val="1"/>
      <w:marLeft w:val="0"/>
      <w:marRight w:val="0"/>
      <w:marTop w:val="0"/>
      <w:marBottom w:val="0"/>
      <w:divBdr>
        <w:top w:val="none" w:sz="0" w:space="0" w:color="auto"/>
        <w:left w:val="none" w:sz="0" w:space="0" w:color="auto"/>
        <w:bottom w:val="none" w:sz="0" w:space="0" w:color="auto"/>
        <w:right w:val="none" w:sz="0" w:space="0" w:color="auto"/>
      </w:divBdr>
      <w:divsChild>
        <w:div w:id="1923101010">
          <w:marLeft w:val="0"/>
          <w:marRight w:val="0"/>
          <w:marTop w:val="0"/>
          <w:marBottom w:val="0"/>
          <w:divBdr>
            <w:top w:val="none" w:sz="0" w:space="0" w:color="auto"/>
            <w:left w:val="none" w:sz="0" w:space="0" w:color="auto"/>
            <w:bottom w:val="none" w:sz="0" w:space="0" w:color="auto"/>
            <w:right w:val="none" w:sz="0" w:space="0" w:color="auto"/>
          </w:divBdr>
        </w:div>
      </w:divsChild>
    </w:div>
    <w:div w:id="1016882043">
      <w:bodyDiv w:val="1"/>
      <w:marLeft w:val="0"/>
      <w:marRight w:val="0"/>
      <w:marTop w:val="0"/>
      <w:marBottom w:val="0"/>
      <w:divBdr>
        <w:top w:val="none" w:sz="0" w:space="0" w:color="auto"/>
        <w:left w:val="none" w:sz="0" w:space="0" w:color="auto"/>
        <w:bottom w:val="none" w:sz="0" w:space="0" w:color="auto"/>
        <w:right w:val="none" w:sz="0" w:space="0" w:color="auto"/>
      </w:divBdr>
      <w:divsChild>
        <w:div w:id="1147429162">
          <w:marLeft w:val="0"/>
          <w:marRight w:val="0"/>
          <w:marTop w:val="0"/>
          <w:marBottom w:val="0"/>
          <w:divBdr>
            <w:top w:val="none" w:sz="0" w:space="0" w:color="auto"/>
            <w:left w:val="none" w:sz="0" w:space="0" w:color="auto"/>
            <w:bottom w:val="none" w:sz="0" w:space="0" w:color="auto"/>
            <w:right w:val="none" w:sz="0" w:space="0" w:color="auto"/>
          </w:divBdr>
        </w:div>
      </w:divsChild>
    </w:div>
    <w:div w:id="1070542456">
      <w:bodyDiv w:val="1"/>
      <w:marLeft w:val="0"/>
      <w:marRight w:val="0"/>
      <w:marTop w:val="0"/>
      <w:marBottom w:val="0"/>
      <w:divBdr>
        <w:top w:val="none" w:sz="0" w:space="0" w:color="auto"/>
        <w:left w:val="none" w:sz="0" w:space="0" w:color="auto"/>
        <w:bottom w:val="none" w:sz="0" w:space="0" w:color="auto"/>
        <w:right w:val="none" w:sz="0" w:space="0" w:color="auto"/>
      </w:divBdr>
    </w:div>
    <w:div w:id="1081372987">
      <w:bodyDiv w:val="1"/>
      <w:marLeft w:val="0"/>
      <w:marRight w:val="0"/>
      <w:marTop w:val="0"/>
      <w:marBottom w:val="0"/>
      <w:divBdr>
        <w:top w:val="none" w:sz="0" w:space="0" w:color="auto"/>
        <w:left w:val="none" w:sz="0" w:space="0" w:color="auto"/>
        <w:bottom w:val="none" w:sz="0" w:space="0" w:color="auto"/>
        <w:right w:val="none" w:sz="0" w:space="0" w:color="auto"/>
      </w:divBdr>
    </w:div>
    <w:div w:id="1158233974">
      <w:bodyDiv w:val="1"/>
      <w:marLeft w:val="0"/>
      <w:marRight w:val="0"/>
      <w:marTop w:val="0"/>
      <w:marBottom w:val="0"/>
      <w:divBdr>
        <w:top w:val="none" w:sz="0" w:space="0" w:color="auto"/>
        <w:left w:val="none" w:sz="0" w:space="0" w:color="auto"/>
        <w:bottom w:val="none" w:sz="0" w:space="0" w:color="auto"/>
        <w:right w:val="none" w:sz="0" w:space="0" w:color="auto"/>
      </w:divBdr>
    </w:div>
    <w:div w:id="1180313153">
      <w:bodyDiv w:val="1"/>
      <w:marLeft w:val="0"/>
      <w:marRight w:val="0"/>
      <w:marTop w:val="0"/>
      <w:marBottom w:val="0"/>
      <w:divBdr>
        <w:top w:val="none" w:sz="0" w:space="0" w:color="auto"/>
        <w:left w:val="none" w:sz="0" w:space="0" w:color="auto"/>
        <w:bottom w:val="none" w:sz="0" w:space="0" w:color="auto"/>
        <w:right w:val="none" w:sz="0" w:space="0" w:color="auto"/>
      </w:divBdr>
      <w:divsChild>
        <w:div w:id="1061370209">
          <w:marLeft w:val="0"/>
          <w:marRight w:val="0"/>
          <w:marTop w:val="0"/>
          <w:marBottom w:val="0"/>
          <w:divBdr>
            <w:top w:val="none" w:sz="0" w:space="0" w:color="auto"/>
            <w:left w:val="none" w:sz="0" w:space="0" w:color="auto"/>
            <w:bottom w:val="none" w:sz="0" w:space="0" w:color="auto"/>
            <w:right w:val="none" w:sz="0" w:space="0" w:color="auto"/>
          </w:divBdr>
        </w:div>
      </w:divsChild>
    </w:div>
    <w:div w:id="1189879975">
      <w:bodyDiv w:val="1"/>
      <w:marLeft w:val="0"/>
      <w:marRight w:val="0"/>
      <w:marTop w:val="0"/>
      <w:marBottom w:val="0"/>
      <w:divBdr>
        <w:top w:val="none" w:sz="0" w:space="0" w:color="auto"/>
        <w:left w:val="none" w:sz="0" w:space="0" w:color="auto"/>
        <w:bottom w:val="none" w:sz="0" w:space="0" w:color="auto"/>
        <w:right w:val="none" w:sz="0" w:space="0" w:color="auto"/>
      </w:divBdr>
    </w:div>
    <w:div w:id="1198808612">
      <w:bodyDiv w:val="1"/>
      <w:marLeft w:val="0"/>
      <w:marRight w:val="0"/>
      <w:marTop w:val="0"/>
      <w:marBottom w:val="0"/>
      <w:divBdr>
        <w:top w:val="none" w:sz="0" w:space="0" w:color="auto"/>
        <w:left w:val="none" w:sz="0" w:space="0" w:color="auto"/>
        <w:bottom w:val="none" w:sz="0" w:space="0" w:color="auto"/>
        <w:right w:val="none" w:sz="0" w:space="0" w:color="auto"/>
      </w:divBdr>
    </w:div>
    <w:div w:id="1215003761">
      <w:bodyDiv w:val="1"/>
      <w:marLeft w:val="0"/>
      <w:marRight w:val="0"/>
      <w:marTop w:val="0"/>
      <w:marBottom w:val="0"/>
      <w:divBdr>
        <w:top w:val="none" w:sz="0" w:space="0" w:color="auto"/>
        <w:left w:val="none" w:sz="0" w:space="0" w:color="auto"/>
        <w:bottom w:val="none" w:sz="0" w:space="0" w:color="auto"/>
        <w:right w:val="none" w:sz="0" w:space="0" w:color="auto"/>
      </w:divBdr>
    </w:div>
    <w:div w:id="1217936613">
      <w:bodyDiv w:val="1"/>
      <w:marLeft w:val="0"/>
      <w:marRight w:val="0"/>
      <w:marTop w:val="0"/>
      <w:marBottom w:val="0"/>
      <w:divBdr>
        <w:top w:val="none" w:sz="0" w:space="0" w:color="auto"/>
        <w:left w:val="none" w:sz="0" w:space="0" w:color="auto"/>
        <w:bottom w:val="none" w:sz="0" w:space="0" w:color="auto"/>
        <w:right w:val="none" w:sz="0" w:space="0" w:color="auto"/>
      </w:divBdr>
    </w:div>
    <w:div w:id="1306542398">
      <w:bodyDiv w:val="1"/>
      <w:marLeft w:val="0"/>
      <w:marRight w:val="0"/>
      <w:marTop w:val="0"/>
      <w:marBottom w:val="0"/>
      <w:divBdr>
        <w:top w:val="none" w:sz="0" w:space="0" w:color="auto"/>
        <w:left w:val="none" w:sz="0" w:space="0" w:color="auto"/>
        <w:bottom w:val="none" w:sz="0" w:space="0" w:color="auto"/>
        <w:right w:val="none" w:sz="0" w:space="0" w:color="auto"/>
      </w:divBdr>
    </w:div>
    <w:div w:id="1348141974">
      <w:bodyDiv w:val="1"/>
      <w:marLeft w:val="0"/>
      <w:marRight w:val="0"/>
      <w:marTop w:val="0"/>
      <w:marBottom w:val="0"/>
      <w:divBdr>
        <w:top w:val="none" w:sz="0" w:space="0" w:color="auto"/>
        <w:left w:val="none" w:sz="0" w:space="0" w:color="auto"/>
        <w:bottom w:val="none" w:sz="0" w:space="0" w:color="auto"/>
        <w:right w:val="none" w:sz="0" w:space="0" w:color="auto"/>
      </w:divBdr>
    </w:div>
    <w:div w:id="1380134053">
      <w:bodyDiv w:val="1"/>
      <w:marLeft w:val="0"/>
      <w:marRight w:val="0"/>
      <w:marTop w:val="0"/>
      <w:marBottom w:val="0"/>
      <w:divBdr>
        <w:top w:val="none" w:sz="0" w:space="0" w:color="auto"/>
        <w:left w:val="none" w:sz="0" w:space="0" w:color="auto"/>
        <w:bottom w:val="none" w:sz="0" w:space="0" w:color="auto"/>
        <w:right w:val="none" w:sz="0" w:space="0" w:color="auto"/>
      </w:divBdr>
    </w:div>
    <w:div w:id="1437293379">
      <w:bodyDiv w:val="1"/>
      <w:marLeft w:val="0"/>
      <w:marRight w:val="0"/>
      <w:marTop w:val="0"/>
      <w:marBottom w:val="0"/>
      <w:divBdr>
        <w:top w:val="none" w:sz="0" w:space="0" w:color="auto"/>
        <w:left w:val="none" w:sz="0" w:space="0" w:color="auto"/>
        <w:bottom w:val="none" w:sz="0" w:space="0" w:color="auto"/>
        <w:right w:val="none" w:sz="0" w:space="0" w:color="auto"/>
      </w:divBdr>
    </w:div>
    <w:div w:id="1440220898">
      <w:bodyDiv w:val="1"/>
      <w:marLeft w:val="0"/>
      <w:marRight w:val="0"/>
      <w:marTop w:val="0"/>
      <w:marBottom w:val="0"/>
      <w:divBdr>
        <w:top w:val="none" w:sz="0" w:space="0" w:color="auto"/>
        <w:left w:val="none" w:sz="0" w:space="0" w:color="auto"/>
        <w:bottom w:val="none" w:sz="0" w:space="0" w:color="auto"/>
        <w:right w:val="none" w:sz="0" w:space="0" w:color="auto"/>
      </w:divBdr>
    </w:div>
    <w:div w:id="1505780688">
      <w:bodyDiv w:val="1"/>
      <w:marLeft w:val="0"/>
      <w:marRight w:val="0"/>
      <w:marTop w:val="0"/>
      <w:marBottom w:val="0"/>
      <w:divBdr>
        <w:top w:val="none" w:sz="0" w:space="0" w:color="auto"/>
        <w:left w:val="none" w:sz="0" w:space="0" w:color="auto"/>
        <w:bottom w:val="none" w:sz="0" w:space="0" w:color="auto"/>
        <w:right w:val="none" w:sz="0" w:space="0" w:color="auto"/>
      </w:divBdr>
    </w:div>
    <w:div w:id="1531995813">
      <w:bodyDiv w:val="1"/>
      <w:marLeft w:val="0"/>
      <w:marRight w:val="0"/>
      <w:marTop w:val="0"/>
      <w:marBottom w:val="0"/>
      <w:divBdr>
        <w:top w:val="none" w:sz="0" w:space="0" w:color="auto"/>
        <w:left w:val="none" w:sz="0" w:space="0" w:color="auto"/>
        <w:bottom w:val="none" w:sz="0" w:space="0" w:color="auto"/>
        <w:right w:val="none" w:sz="0" w:space="0" w:color="auto"/>
      </w:divBdr>
    </w:div>
    <w:div w:id="1555315158">
      <w:bodyDiv w:val="1"/>
      <w:marLeft w:val="0"/>
      <w:marRight w:val="0"/>
      <w:marTop w:val="0"/>
      <w:marBottom w:val="0"/>
      <w:divBdr>
        <w:top w:val="none" w:sz="0" w:space="0" w:color="auto"/>
        <w:left w:val="none" w:sz="0" w:space="0" w:color="auto"/>
        <w:bottom w:val="none" w:sz="0" w:space="0" w:color="auto"/>
        <w:right w:val="none" w:sz="0" w:space="0" w:color="auto"/>
      </w:divBdr>
    </w:div>
    <w:div w:id="1559703842">
      <w:bodyDiv w:val="1"/>
      <w:marLeft w:val="0"/>
      <w:marRight w:val="0"/>
      <w:marTop w:val="0"/>
      <w:marBottom w:val="0"/>
      <w:divBdr>
        <w:top w:val="none" w:sz="0" w:space="0" w:color="auto"/>
        <w:left w:val="none" w:sz="0" w:space="0" w:color="auto"/>
        <w:bottom w:val="none" w:sz="0" w:space="0" w:color="auto"/>
        <w:right w:val="none" w:sz="0" w:space="0" w:color="auto"/>
      </w:divBdr>
    </w:div>
    <w:div w:id="1660886831">
      <w:bodyDiv w:val="1"/>
      <w:marLeft w:val="0"/>
      <w:marRight w:val="0"/>
      <w:marTop w:val="0"/>
      <w:marBottom w:val="0"/>
      <w:divBdr>
        <w:top w:val="none" w:sz="0" w:space="0" w:color="auto"/>
        <w:left w:val="none" w:sz="0" w:space="0" w:color="auto"/>
        <w:bottom w:val="none" w:sz="0" w:space="0" w:color="auto"/>
        <w:right w:val="none" w:sz="0" w:space="0" w:color="auto"/>
      </w:divBdr>
    </w:div>
    <w:div w:id="1757896495">
      <w:bodyDiv w:val="1"/>
      <w:marLeft w:val="0"/>
      <w:marRight w:val="0"/>
      <w:marTop w:val="0"/>
      <w:marBottom w:val="0"/>
      <w:divBdr>
        <w:top w:val="none" w:sz="0" w:space="0" w:color="auto"/>
        <w:left w:val="none" w:sz="0" w:space="0" w:color="auto"/>
        <w:bottom w:val="none" w:sz="0" w:space="0" w:color="auto"/>
        <w:right w:val="none" w:sz="0" w:space="0" w:color="auto"/>
      </w:divBdr>
      <w:divsChild>
        <w:div w:id="133717081">
          <w:marLeft w:val="0"/>
          <w:marRight w:val="0"/>
          <w:marTop w:val="0"/>
          <w:marBottom w:val="0"/>
          <w:divBdr>
            <w:top w:val="none" w:sz="0" w:space="0" w:color="auto"/>
            <w:left w:val="none" w:sz="0" w:space="0" w:color="auto"/>
            <w:bottom w:val="none" w:sz="0" w:space="0" w:color="auto"/>
            <w:right w:val="none" w:sz="0" w:space="0" w:color="auto"/>
          </w:divBdr>
        </w:div>
      </w:divsChild>
    </w:div>
    <w:div w:id="1798334450">
      <w:bodyDiv w:val="1"/>
      <w:marLeft w:val="0"/>
      <w:marRight w:val="0"/>
      <w:marTop w:val="0"/>
      <w:marBottom w:val="0"/>
      <w:divBdr>
        <w:top w:val="none" w:sz="0" w:space="0" w:color="auto"/>
        <w:left w:val="none" w:sz="0" w:space="0" w:color="auto"/>
        <w:bottom w:val="none" w:sz="0" w:space="0" w:color="auto"/>
        <w:right w:val="none" w:sz="0" w:space="0" w:color="auto"/>
      </w:divBdr>
    </w:div>
    <w:div w:id="1809780396">
      <w:bodyDiv w:val="1"/>
      <w:marLeft w:val="0"/>
      <w:marRight w:val="0"/>
      <w:marTop w:val="0"/>
      <w:marBottom w:val="0"/>
      <w:divBdr>
        <w:top w:val="none" w:sz="0" w:space="0" w:color="auto"/>
        <w:left w:val="none" w:sz="0" w:space="0" w:color="auto"/>
        <w:bottom w:val="none" w:sz="0" w:space="0" w:color="auto"/>
        <w:right w:val="none" w:sz="0" w:space="0" w:color="auto"/>
      </w:divBdr>
    </w:div>
    <w:div w:id="1811709211">
      <w:bodyDiv w:val="1"/>
      <w:marLeft w:val="0"/>
      <w:marRight w:val="0"/>
      <w:marTop w:val="0"/>
      <w:marBottom w:val="0"/>
      <w:divBdr>
        <w:top w:val="none" w:sz="0" w:space="0" w:color="auto"/>
        <w:left w:val="none" w:sz="0" w:space="0" w:color="auto"/>
        <w:bottom w:val="none" w:sz="0" w:space="0" w:color="auto"/>
        <w:right w:val="none" w:sz="0" w:space="0" w:color="auto"/>
      </w:divBdr>
    </w:div>
    <w:div w:id="1815370566">
      <w:bodyDiv w:val="1"/>
      <w:marLeft w:val="0"/>
      <w:marRight w:val="0"/>
      <w:marTop w:val="0"/>
      <w:marBottom w:val="0"/>
      <w:divBdr>
        <w:top w:val="none" w:sz="0" w:space="0" w:color="auto"/>
        <w:left w:val="none" w:sz="0" w:space="0" w:color="auto"/>
        <w:bottom w:val="none" w:sz="0" w:space="0" w:color="auto"/>
        <w:right w:val="none" w:sz="0" w:space="0" w:color="auto"/>
      </w:divBdr>
    </w:div>
    <w:div w:id="1858501072">
      <w:bodyDiv w:val="1"/>
      <w:marLeft w:val="0"/>
      <w:marRight w:val="0"/>
      <w:marTop w:val="0"/>
      <w:marBottom w:val="0"/>
      <w:divBdr>
        <w:top w:val="none" w:sz="0" w:space="0" w:color="auto"/>
        <w:left w:val="none" w:sz="0" w:space="0" w:color="auto"/>
        <w:bottom w:val="none" w:sz="0" w:space="0" w:color="auto"/>
        <w:right w:val="none" w:sz="0" w:space="0" w:color="auto"/>
      </w:divBdr>
    </w:div>
    <w:div w:id="1917669506">
      <w:bodyDiv w:val="1"/>
      <w:marLeft w:val="0"/>
      <w:marRight w:val="0"/>
      <w:marTop w:val="0"/>
      <w:marBottom w:val="0"/>
      <w:divBdr>
        <w:top w:val="none" w:sz="0" w:space="0" w:color="auto"/>
        <w:left w:val="none" w:sz="0" w:space="0" w:color="auto"/>
        <w:bottom w:val="none" w:sz="0" w:space="0" w:color="auto"/>
        <w:right w:val="none" w:sz="0" w:space="0" w:color="auto"/>
      </w:divBdr>
    </w:div>
    <w:div w:id="1955599742">
      <w:bodyDiv w:val="1"/>
      <w:marLeft w:val="0"/>
      <w:marRight w:val="0"/>
      <w:marTop w:val="0"/>
      <w:marBottom w:val="0"/>
      <w:divBdr>
        <w:top w:val="none" w:sz="0" w:space="0" w:color="auto"/>
        <w:left w:val="none" w:sz="0" w:space="0" w:color="auto"/>
        <w:bottom w:val="none" w:sz="0" w:space="0" w:color="auto"/>
        <w:right w:val="none" w:sz="0" w:space="0" w:color="auto"/>
      </w:divBdr>
      <w:divsChild>
        <w:div w:id="93865108">
          <w:marLeft w:val="0"/>
          <w:marRight w:val="0"/>
          <w:marTop w:val="0"/>
          <w:marBottom w:val="0"/>
          <w:divBdr>
            <w:top w:val="none" w:sz="0" w:space="0" w:color="auto"/>
            <w:left w:val="none" w:sz="0" w:space="0" w:color="auto"/>
            <w:bottom w:val="none" w:sz="0" w:space="0" w:color="auto"/>
            <w:right w:val="none" w:sz="0" w:space="0" w:color="auto"/>
          </w:divBdr>
        </w:div>
      </w:divsChild>
    </w:div>
    <w:div w:id="1960795818">
      <w:bodyDiv w:val="1"/>
      <w:marLeft w:val="0"/>
      <w:marRight w:val="0"/>
      <w:marTop w:val="0"/>
      <w:marBottom w:val="0"/>
      <w:divBdr>
        <w:top w:val="none" w:sz="0" w:space="0" w:color="auto"/>
        <w:left w:val="none" w:sz="0" w:space="0" w:color="auto"/>
        <w:bottom w:val="none" w:sz="0" w:space="0" w:color="auto"/>
        <w:right w:val="none" w:sz="0" w:space="0" w:color="auto"/>
      </w:divBdr>
    </w:div>
    <w:div w:id="1962295588">
      <w:bodyDiv w:val="1"/>
      <w:marLeft w:val="0"/>
      <w:marRight w:val="0"/>
      <w:marTop w:val="0"/>
      <w:marBottom w:val="0"/>
      <w:divBdr>
        <w:top w:val="none" w:sz="0" w:space="0" w:color="auto"/>
        <w:left w:val="none" w:sz="0" w:space="0" w:color="auto"/>
        <w:bottom w:val="none" w:sz="0" w:space="0" w:color="auto"/>
        <w:right w:val="none" w:sz="0" w:space="0" w:color="auto"/>
      </w:divBdr>
    </w:div>
    <w:div w:id="1964115583">
      <w:bodyDiv w:val="1"/>
      <w:marLeft w:val="0"/>
      <w:marRight w:val="0"/>
      <w:marTop w:val="0"/>
      <w:marBottom w:val="0"/>
      <w:divBdr>
        <w:top w:val="none" w:sz="0" w:space="0" w:color="auto"/>
        <w:left w:val="none" w:sz="0" w:space="0" w:color="auto"/>
        <w:bottom w:val="none" w:sz="0" w:space="0" w:color="auto"/>
        <w:right w:val="none" w:sz="0" w:space="0" w:color="auto"/>
      </w:divBdr>
    </w:div>
    <w:div w:id="1965497673">
      <w:bodyDiv w:val="1"/>
      <w:marLeft w:val="0"/>
      <w:marRight w:val="0"/>
      <w:marTop w:val="0"/>
      <w:marBottom w:val="0"/>
      <w:divBdr>
        <w:top w:val="none" w:sz="0" w:space="0" w:color="auto"/>
        <w:left w:val="none" w:sz="0" w:space="0" w:color="auto"/>
        <w:bottom w:val="none" w:sz="0" w:space="0" w:color="auto"/>
        <w:right w:val="none" w:sz="0" w:space="0" w:color="auto"/>
      </w:divBdr>
    </w:div>
    <w:div w:id="1994597730">
      <w:bodyDiv w:val="1"/>
      <w:marLeft w:val="0"/>
      <w:marRight w:val="0"/>
      <w:marTop w:val="0"/>
      <w:marBottom w:val="0"/>
      <w:divBdr>
        <w:top w:val="none" w:sz="0" w:space="0" w:color="auto"/>
        <w:left w:val="none" w:sz="0" w:space="0" w:color="auto"/>
        <w:bottom w:val="none" w:sz="0" w:space="0" w:color="auto"/>
        <w:right w:val="none" w:sz="0" w:space="0" w:color="auto"/>
      </w:divBdr>
    </w:div>
    <w:div w:id="2011522109">
      <w:bodyDiv w:val="1"/>
      <w:marLeft w:val="0"/>
      <w:marRight w:val="0"/>
      <w:marTop w:val="0"/>
      <w:marBottom w:val="0"/>
      <w:divBdr>
        <w:top w:val="none" w:sz="0" w:space="0" w:color="auto"/>
        <w:left w:val="none" w:sz="0" w:space="0" w:color="auto"/>
        <w:bottom w:val="none" w:sz="0" w:space="0" w:color="auto"/>
        <w:right w:val="none" w:sz="0" w:space="0" w:color="auto"/>
      </w:divBdr>
    </w:div>
    <w:div w:id="2032106452">
      <w:bodyDiv w:val="1"/>
      <w:marLeft w:val="0"/>
      <w:marRight w:val="0"/>
      <w:marTop w:val="0"/>
      <w:marBottom w:val="0"/>
      <w:divBdr>
        <w:top w:val="none" w:sz="0" w:space="0" w:color="auto"/>
        <w:left w:val="none" w:sz="0" w:space="0" w:color="auto"/>
        <w:bottom w:val="none" w:sz="0" w:space="0" w:color="auto"/>
        <w:right w:val="none" w:sz="0" w:space="0" w:color="auto"/>
      </w:divBdr>
    </w:div>
    <w:div w:id="2044209890">
      <w:bodyDiv w:val="1"/>
      <w:marLeft w:val="0"/>
      <w:marRight w:val="0"/>
      <w:marTop w:val="0"/>
      <w:marBottom w:val="0"/>
      <w:divBdr>
        <w:top w:val="none" w:sz="0" w:space="0" w:color="auto"/>
        <w:left w:val="none" w:sz="0" w:space="0" w:color="auto"/>
        <w:bottom w:val="none" w:sz="0" w:space="0" w:color="auto"/>
        <w:right w:val="none" w:sz="0" w:space="0" w:color="auto"/>
      </w:divBdr>
    </w:div>
    <w:div w:id="2050492559">
      <w:bodyDiv w:val="1"/>
      <w:marLeft w:val="0"/>
      <w:marRight w:val="0"/>
      <w:marTop w:val="0"/>
      <w:marBottom w:val="0"/>
      <w:divBdr>
        <w:top w:val="none" w:sz="0" w:space="0" w:color="auto"/>
        <w:left w:val="none" w:sz="0" w:space="0" w:color="auto"/>
        <w:bottom w:val="none" w:sz="0" w:space="0" w:color="auto"/>
        <w:right w:val="none" w:sz="0" w:space="0" w:color="auto"/>
      </w:divBdr>
    </w:div>
    <w:div w:id="2056544553">
      <w:bodyDiv w:val="1"/>
      <w:marLeft w:val="0"/>
      <w:marRight w:val="0"/>
      <w:marTop w:val="0"/>
      <w:marBottom w:val="0"/>
      <w:divBdr>
        <w:top w:val="none" w:sz="0" w:space="0" w:color="auto"/>
        <w:left w:val="none" w:sz="0" w:space="0" w:color="auto"/>
        <w:bottom w:val="none" w:sz="0" w:space="0" w:color="auto"/>
        <w:right w:val="none" w:sz="0" w:space="0" w:color="auto"/>
      </w:divBdr>
    </w:div>
    <w:div w:id="2058504729">
      <w:bodyDiv w:val="1"/>
      <w:marLeft w:val="0"/>
      <w:marRight w:val="0"/>
      <w:marTop w:val="0"/>
      <w:marBottom w:val="0"/>
      <w:divBdr>
        <w:top w:val="none" w:sz="0" w:space="0" w:color="auto"/>
        <w:left w:val="none" w:sz="0" w:space="0" w:color="auto"/>
        <w:bottom w:val="none" w:sz="0" w:space="0" w:color="auto"/>
        <w:right w:val="none" w:sz="0" w:space="0" w:color="auto"/>
      </w:divBdr>
      <w:divsChild>
        <w:div w:id="1344287611">
          <w:marLeft w:val="0"/>
          <w:marRight w:val="0"/>
          <w:marTop w:val="0"/>
          <w:marBottom w:val="0"/>
          <w:divBdr>
            <w:top w:val="none" w:sz="0" w:space="0" w:color="auto"/>
            <w:left w:val="none" w:sz="0" w:space="0" w:color="auto"/>
            <w:bottom w:val="none" w:sz="0" w:space="0" w:color="auto"/>
            <w:right w:val="none" w:sz="0" w:space="0" w:color="auto"/>
          </w:divBdr>
        </w:div>
      </w:divsChild>
    </w:div>
    <w:div w:id="2076509228">
      <w:bodyDiv w:val="1"/>
      <w:marLeft w:val="0"/>
      <w:marRight w:val="0"/>
      <w:marTop w:val="0"/>
      <w:marBottom w:val="0"/>
      <w:divBdr>
        <w:top w:val="none" w:sz="0" w:space="0" w:color="auto"/>
        <w:left w:val="none" w:sz="0" w:space="0" w:color="auto"/>
        <w:bottom w:val="none" w:sz="0" w:space="0" w:color="auto"/>
        <w:right w:val="none" w:sz="0" w:space="0" w:color="auto"/>
      </w:divBdr>
    </w:div>
    <w:div w:id="208197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978933"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fedesoriano/company-bankruptcy-predi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dpi.com/1911-8074/13/3/47" TargetMode="External"/><Relationship Id="rId4" Type="http://schemas.openxmlformats.org/officeDocument/2006/relationships/settings" Target="settings.xml"/><Relationship Id="rId9" Type="http://schemas.openxmlformats.org/officeDocument/2006/relationships/hyperlink" Target="https://www.jstor.org/stable/2490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22BC7-827A-DB48-A629-874DF2CB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21</Pages>
  <Words>5321</Words>
  <Characters>30331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Straub</dc:creator>
  <cp:keywords/>
  <dc:description/>
  <cp:lastModifiedBy>Nithin Reddy</cp:lastModifiedBy>
  <cp:revision>4</cp:revision>
  <dcterms:created xsi:type="dcterms:W3CDTF">2025-05-05T23:01:00Z</dcterms:created>
  <dcterms:modified xsi:type="dcterms:W3CDTF">2025-05-08T19:42:00Z</dcterms:modified>
</cp:coreProperties>
</file>