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420" w:rsidRDefault="000B7420" w:rsidP="000B7420">
      <w:pPr>
        <w:jc w:val="center"/>
        <w:rPr>
          <w:rFonts w:ascii="Bookman Old Style" w:hAnsi="Bookman Old Style"/>
          <w:b/>
          <w:sz w:val="44"/>
        </w:rPr>
      </w:pPr>
      <w:r w:rsidRPr="00984C5D">
        <w:rPr>
          <w:rFonts w:ascii="Bookman Old Style" w:hAnsi="Bookman Old Style"/>
          <w:b/>
          <w:sz w:val="44"/>
        </w:rPr>
        <w:t>INDUSTRY 4.0 REPORT</w:t>
      </w:r>
    </w:p>
    <w:p w:rsidR="000B7420" w:rsidRPr="00984C5D" w:rsidRDefault="000B7420" w:rsidP="000B7420">
      <w:pPr>
        <w:jc w:val="center"/>
        <w:rPr>
          <w:rFonts w:ascii="Bookman Old Style" w:hAnsi="Bookman Old Style"/>
          <w:b/>
          <w:sz w:val="40"/>
        </w:rPr>
      </w:pPr>
      <w:r w:rsidRPr="00984C5D">
        <w:rPr>
          <w:rFonts w:ascii="Bookman Old Style" w:hAnsi="Bookman Old Style"/>
          <w:b/>
          <w:sz w:val="40"/>
        </w:rPr>
        <w:t xml:space="preserve">Topic: </w:t>
      </w:r>
      <w:r>
        <w:rPr>
          <w:rFonts w:ascii="Bookman Old Style" w:hAnsi="Bookman Old Style"/>
          <w:b/>
          <w:sz w:val="40"/>
        </w:rPr>
        <w:t>5G network slicing for healthcare</w:t>
      </w:r>
    </w:p>
    <w:p w:rsidR="000B7420" w:rsidRDefault="000B7420" w:rsidP="000B7420">
      <w:pPr>
        <w:jc w:val="both"/>
        <w:rPr>
          <w:rFonts w:ascii="Bookman Old Style" w:hAnsi="Bookman Old Style"/>
          <w:b/>
          <w:sz w:val="32"/>
        </w:rPr>
      </w:pPr>
    </w:p>
    <w:p w:rsidR="000B7420" w:rsidRPr="000B7420" w:rsidRDefault="000B7420" w:rsidP="000B7420">
      <w:pPr>
        <w:jc w:val="both"/>
        <w:rPr>
          <w:rFonts w:ascii="Bookman Old Style" w:hAnsi="Bookman Old Style"/>
          <w:sz w:val="28"/>
        </w:rPr>
      </w:pPr>
      <w:r>
        <w:rPr>
          <w:rFonts w:ascii="Bookman Old Style" w:hAnsi="Bookman Old Style"/>
          <w:b/>
          <w:sz w:val="32"/>
        </w:rPr>
        <w:t>Introduction:</w:t>
      </w:r>
    </w:p>
    <w:p w:rsidR="000B7420" w:rsidRDefault="000B7420" w:rsidP="00F026B5">
      <w:pPr>
        <w:pStyle w:val="ListParagraph"/>
        <w:numPr>
          <w:ilvl w:val="0"/>
          <w:numId w:val="1"/>
        </w:numPr>
        <w:rPr>
          <w:rFonts w:ascii="Bookman Old Style" w:hAnsi="Bookman Old Style"/>
          <w:sz w:val="28"/>
        </w:rPr>
      </w:pPr>
      <w:r w:rsidRPr="000B7420">
        <w:rPr>
          <w:rFonts w:ascii="Bookman Old Style" w:hAnsi="Bookman Old Style"/>
          <w:sz w:val="28"/>
        </w:rPr>
        <w:t>The integration of advanced data analytics and machine learning (ML) is revolutionizing digital healthcare, making patient care more personalized and operational processes more efficient. This report explores practical ways to implement cutting-edge data analytics frameworks in healthcare. It focuses on several key frameworks, including the Radio Access Network Data Analytics Framework (RAN DAF), Software Defined Networking Data Analytics Framework (SDN DAF), Core Network Slice Data Analytics Framework (CNS DAF), and Healthcare Data Analytics Framework (Healthcare DAF).</w:t>
      </w:r>
    </w:p>
    <w:p w:rsidR="000B7420" w:rsidRPr="000B7420" w:rsidRDefault="000B7420" w:rsidP="00F026B5">
      <w:pPr>
        <w:pStyle w:val="ListParagraph"/>
        <w:numPr>
          <w:ilvl w:val="0"/>
          <w:numId w:val="1"/>
        </w:numPr>
        <w:rPr>
          <w:rFonts w:ascii="Bookman Old Style" w:hAnsi="Bookman Old Style"/>
          <w:sz w:val="28"/>
        </w:rPr>
      </w:pPr>
      <w:r w:rsidRPr="000B7420">
        <w:rPr>
          <w:rFonts w:ascii="Bookman Old Style" w:hAnsi="Bookman Old Style"/>
          <w:sz w:val="28"/>
        </w:rPr>
        <w:t>Each of these frameworks plays a unique role in leveraging data to improve healthcare outcomes—whether it’s through optimizing network connectivity for remote monitoring, managing healthcare networks, or delivering actionable insights from patient data. By understanding and applying these tools, we can take significant steps toward smarter, more efficient, and more compassionate healthcare systems.</w:t>
      </w:r>
    </w:p>
    <w:p w:rsidR="000B7420" w:rsidRPr="000B7420" w:rsidRDefault="000B7420" w:rsidP="000B7420">
      <w:pPr>
        <w:rPr>
          <w:rFonts w:ascii="Bookman Old Style" w:hAnsi="Bookman Old Style"/>
          <w:sz w:val="28"/>
        </w:rPr>
      </w:pPr>
    </w:p>
    <w:p w:rsidR="000B7420" w:rsidRDefault="000B7420" w:rsidP="000B7420">
      <w:pPr>
        <w:rPr>
          <w:rFonts w:ascii="Bookman Old Style" w:hAnsi="Bookman Old Style"/>
          <w:b/>
          <w:sz w:val="32"/>
        </w:rPr>
      </w:pPr>
      <w:r w:rsidRPr="000B7420">
        <w:rPr>
          <w:rFonts w:ascii="Bookman Old Style" w:hAnsi="Bookman Old Style"/>
          <w:b/>
          <w:sz w:val="32"/>
        </w:rPr>
        <w:t>Methodology</w:t>
      </w:r>
      <w:r>
        <w:rPr>
          <w:rFonts w:ascii="Bookman Old Style" w:hAnsi="Bookman Old Style"/>
          <w:b/>
          <w:sz w:val="32"/>
        </w:rPr>
        <w:t>:</w:t>
      </w:r>
    </w:p>
    <w:p w:rsidR="000B7420" w:rsidRPr="000B7420" w:rsidRDefault="000B7420" w:rsidP="000B7420">
      <w:pPr>
        <w:rPr>
          <w:rFonts w:ascii="Bookman Old Style" w:hAnsi="Bookman Old Style"/>
          <w:b/>
          <w:sz w:val="32"/>
        </w:rPr>
      </w:pPr>
    </w:p>
    <w:p w:rsidR="000B7420" w:rsidRPr="000B7420" w:rsidRDefault="000B7420" w:rsidP="000B7420">
      <w:pPr>
        <w:rPr>
          <w:rFonts w:ascii="Bookman Old Style" w:hAnsi="Bookman Old Style"/>
          <w:b/>
          <w:sz w:val="32"/>
        </w:rPr>
      </w:pPr>
      <w:r w:rsidRPr="000B7420">
        <w:rPr>
          <w:rFonts w:ascii="Bookman Old Style" w:hAnsi="Bookman Old Style"/>
          <w:b/>
          <w:sz w:val="32"/>
        </w:rPr>
        <w:t>1. Framework Selection</w:t>
      </w:r>
    </w:p>
    <w:p w:rsidR="00772108" w:rsidRDefault="00772108" w:rsidP="000B7420">
      <w:pPr>
        <w:rPr>
          <w:rFonts w:ascii="Bookman Old Style" w:hAnsi="Bookman Old Style"/>
          <w:sz w:val="28"/>
        </w:rPr>
      </w:pPr>
      <w:r w:rsidRPr="00772108">
        <w:rPr>
          <w:rFonts w:ascii="Bookman Old Style" w:hAnsi="Bookman Old Style"/>
          <w:sz w:val="28"/>
        </w:rPr>
        <w:t>The first step in bringing advanced data analytics into healthcare is picking the right framework for the job. Each framework has its strengths and is tailored to specific healthcare needs:</w:t>
      </w:r>
    </w:p>
    <w:p w:rsidR="007B73BF" w:rsidRPr="007B73BF" w:rsidRDefault="007B73BF" w:rsidP="007B73BF">
      <w:pPr>
        <w:pStyle w:val="ListParagraph"/>
        <w:numPr>
          <w:ilvl w:val="0"/>
          <w:numId w:val="2"/>
        </w:numPr>
        <w:rPr>
          <w:rFonts w:ascii="Bookman Old Style" w:hAnsi="Bookman Old Style"/>
          <w:sz w:val="28"/>
        </w:rPr>
      </w:pPr>
      <w:r w:rsidRPr="007B73BF">
        <w:rPr>
          <w:rFonts w:ascii="Bookman Old Style" w:hAnsi="Bookman Old Style"/>
          <w:sz w:val="28"/>
        </w:rPr>
        <w:lastRenderedPageBreak/>
        <w:t>RAN DAF (Radio Access Network Data Analytics Framework): This framework is all about making sure mobile healthcare apps—like telemedicine or health monitoring on the go—run smoothly. It optimizes radio resources to ensure you always get a reliable connection when it matters most.</w:t>
      </w:r>
    </w:p>
    <w:p w:rsidR="007B73BF" w:rsidRPr="007B73BF" w:rsidRDefault="007B73BF" w:rsidP="007B73BF">
      <w:pPr>
        <w:pStyle w:val="ListParagraph"/>
        <w:numPr>
          <w:ilvl w:val="0"/>
          <w:numId w:val="2"/>
        </w:numPr>
        <w:rPr>
          <w:rFonts w:ascii="Bookman Old Style" w:hAnsi="Bookman Old Style"/>
          <w:sz w:val="28"/>
        </w:rPr>
      </w:pPr>
      <w:r w:rsidRPr="007B73BF">
        <w:rPr>
          <w:rFonts w:ascii="Bookman Old Style" w:hAnsi="Bookman Old Style"/>
          <w:sz w:val="28"/>
        </w:rPr>
        <w:t>SDN DAF (Software Defined Networking Data Analytics Framework): Think of this as the traffic controller for healthcare data. It keeps data flowing efficiently through healthcare networks, which is vital for handling large amounts of patient data and keeping systems running without a hitch.</w:t>
      </w:r>
    </w:p>
    <w:p w:rsidR="007B73BF" w:rsidRPr="007B73BF" w:rsidRDefault="007B73BF" w:rsidP="007B73BF">
      <w:pPr>
        <w:pStyle w:val="ListParagraph"/>
        <w:numPr>
          <w:ilvl w:val="0"/>
          <w:numId w:val="2"/>
        </w:numPr>
        <w:rPr>
          <w:rFonts w:ascii="Bookman Old Style" w:hAnsi="Bookman Old Style"/>
          <w:sz w:val="28"/>
        </w:rPr>
      </w:pPr>
      <w:r w:rsidRPr="007B73BF">
        <w:rPr>
          <w:rFonts w:ascii="Bookman Old Style" w:hAnsi="Bookman Old Style"/>
          <w:sz w:val="28"/>
        </w:rPr>
        <w:t>CNS DAF (Core Network Slice Data Analytics Framework): This one focuses on the “backbone” of healthcare networks. It makes sure that the core systems delivering critical services—like patient databases or cloud platforms—are fast and reliable.</w:t>
      </w:r>
    </w:p>
    <w:p w:rsidR="007B73BF" w:rsidRPr="007B73BF" w:rsidRDefault="007B73BF" w:rsidP="007B73BF">
      <w:pPr>
        <w:pStyle w:val="ListParagraph"/>
        <w:numPr>
          <w:ilvl w:val="0"/>
          <w:numId w:val="2"/>
        </w:numPr>
        <w:rPr>
          <w:rFonts w:ascii="Bookman Old Style" w:hAnsi="Bookman Old Style"/>
          <w:sz w:val="28"/>
        </w:rPr>
      </w:pPr>
      <w:r w:rsidRPr="007B73BF">
        <w:rPr>
          <w:rFonts w:ascii="Bookman Old Style" w:hAnsi="Bookman Old Style"/>
          <w:sz w:val="28"/>
        </w:rPr>
        <w:t xml:space="preserve">Healthcare DAF: Here’s where it gets really personal. This framework analyzes real-time biometric </w:t>
      </w:r>
      <w:proofErr w:type="gramStart"/>
      <w:r w:rsidRPr="007B73BF">
        <w:rPr>
          <w:rFonts w:ascii="Bookman Old Style" w:hAnsi="Bookman Old Style"/>
          <w:sz w:val="28"/>
        </w:rPr>
        <w:t>data,</w:t>
      </w:r>
      <w:proofErr w:type="gramEnd"/>
      <w:r w:rsidRPr="007B73BF">
        <w:rPr>
          <w:rFonts w:ascii="Bookman Old Style" w:hAnsi="Bookman Old Style"/>
          <w:sz w:val="28"/>
        </w:rPr>
        <w:t xml:space="preserve"> like what you’d get from a wearable device. It helps healthcare professionals act quickly when something changes in a patient’s condition.</w:t>
      </w:r>
    </w:p>
    <w:p w:rsidR="007B73BF" w:rsidRPr="007B73BF" w:rsidRDefault="007B73BF" w:rsidP="007B73BF">
      <w:pPr>
        <w:rPr>
          <w:rFonts w:ascii="Bookman Old Style" w:hAnsi="Bookman Old Style"/>
          <w:sz w:val="28"/>
        </w:rPr>
      </w:pPr>
      <w:r w:rsidRPr="007B73BF">
        <w:rPr>
          <w:rFonts w:ascii="Bookman Old Style" w:hAnsi="Bookman Old Style"/>
          <w:sz w:val="28"/>
        </w:rPr>
        <w:t>By matching the right framework to the task at hand, healthcare organizations can create smarter, faster, and more patient-focused systems.</w:t>
      </w:r>
    </w:p>
    <w:p w:rsidR="007B73BF" w:rsidRDefault="007B73BF" w:rsidP="000B7420">
      <w:pPr>
        <w:rPr>
          <w:rFonts w:ascii="Bookman Old Style" w:hAnsi="Bookman Old Style"/>
          <w:sz w:val="28"/>
        </w:rPr>
      </w:pPr>
    </w:p>
    <w:p w:rsidR="000B7420" w:rsidRPr="007B73BF" w:rsidRDefault="000B7420" w:rsidP="000B7420">
      <w:pPr>
        <w:rPr>
          <w:rFonts w:ascii="Bookman Old Style" w:hAnsi="Bookman Old Style"/>
          <w:b/>
          <w:sz w:val="32"/>
        </w:rPr>
      </w:pPr>
      <w:r w:rsidRPr="007B73BF">
        <w:rPr>
          <w:rFonts w:ascii="Bookman Old Style" w:hAnsi="Bookman Old Style"/>
          <w:b/>
          <w:sz w:val="32"/>
        </w:rPr>
        <w:t>2. Data Collection</w:t>
      </w:r>
    </w:p>
    <w:p w:rsidR="007B73BF" w:rsidRDefault="007B73BF" w:rsidP="007B73BF">
      <w:pPr>
        <w:rPr>
          <w:rFonts w:ascii="Bookman Old Style" w:hAnsi="Bookman Old Style"/>
          <w:sz w:val="28"/>
        </w:rPr>
      </w:pPr>
      <w:r w:rsidRPr="007B73BF">
        <w:rPr>
          <w:rFonts w:ascii="Bookman Old Style" w:hAnsi="Bookman Old Style"/>
          <w:sz w:val="28"/>
        </w:rPr>
        <w:t>Gathering the right data is the foundation of any successful analytics project. In healthcare, this means pulling together different types of information that help paint a complete picture of patient health and system performance:</w:t>
      </w:r>
    </w:p>
    <w:p w:rsidR="007B73BF" w:rsidRDefault="007B73BF" w:rsidP="007B73BF">
      <w:pPr>
        <w:pStyle w:val="ListParagraph"/>
        <w:numPr>
          <w:ilvl w:val="0"/>
          <w:numId w:val="3"/>
        </w:numPr>
        <w:rPr>
          <w:rFonts w:ascii="Bookman Old Style" w:hAnsi="Bookman Old Style"/>
          <w:sz w:val="28"/>
        </w:rPr>
      </w:pPr>
      <w:r w:rsidRPr="007B73BF">
        <w:rPr>
          <w:rFonts w:ascii="Bookman Old Style" w:hAnsi="Bookman Old Style"/>
          <w:sz w:val="28"/>
        </w:rPr>
        <w:t>Biometric Data: This includes vital signs like heart rate, blood pressure, glucose levels, and more. It’s often collected from wearable devices, providing real-time insights that can guide immediate decisions about a patient’s care.</w:t>
      </w:r>
    </w:p>
    <w:p w:rsidR="007B73BF" w:rsidRDefault="007B73BF" w:rsidP="007B73BF">
      <w:pPr>
        <w:pStyle w:val="ListParagraph"/>
        <w:numPr>
          <w:ilvl w:val="0"/>
          <w:numId w:val="3"/>
        </w:numPr>
        <w:rPr>
          <w:rFonts w:ascii="Bookman Old Style" w:hAnsi="Bookman Old Style"/>
          <w:sz w:val="28"/>
        </w:rPr>
      </w:pPr>
      <w:r w:rsidRPr="007B73BF">
        <w:rPr>
          <w:rFonts w:ascii="Bookman Old Style" w:hAnsi="Bookman Old Style"/>
          <w:sz w:val="28"/>
        </w:rPr>
        <w:lastRenderedPageBreak/>
        <w:t>Network Data: Behind the scenes, healthcare networks play a huge role. Data on network performance, user traffic, and resource usage helps ensure systems stay efficient and responsive—especially important for telehealth services and remote monitoring.</w:t>
      </w:r>
    </w:p>
    <w:p w:rsidR="007B73BF" w:rsidRPr="007B73BF" w:rsidRDefault="007B73BF" w:rsidP="007B73BF">
      <w:pPr>
        <w:pStyle w:val="ListParagraph"/>
        <w:numPr>
          <w:ilvl w:val="0"/>
          <w:numId w:val="3"/>
        </w:numPr>
        <w:rPr>
          <w:rFonts w:ascii="Bookman Old Style" w:hAnsi="Bookman Old Style"/>
          <w:sz w:val="28"/>
        </w:rPr>
      </w:pPr>
      <w:r w:rsidRPr="007B73BF">
        <w:rPr>
          <w:rFonts w:ascii="Bookman Old Style" w:hAnsi="Bookman Old Style"/>
          <w:sz w:val="28"/>
        </w:rPr>
        <w:t>Patient Records: Historical data is just as important. This includes a patient’s past health records, treatment outcomes, and demographic details. Analyzing this information can reveal trends and patterns that inform better care and personalized treatment plans.</w:t>
      </w:r>
    </w:p>
    <w:p w:rsidR="007B73BF" w:rsidRDefault="007B73BF" w:rsidP="007B73BF">
      <w:pPr>
        <w:rPr>
          <w:rFonts w:ascii="Bookman Old Style" w:hAnsi="Bookman Old Style"/>
          <w:sz w:val="28"/>
        </w:rPr>
      </w:pPr>
      <w:r w:rsidRPr="007B73BF">
        <w:rPr>
          <w:rFonts w:ascii="Bookman Old Style" w:hAnsi="Bookman Old Style"/>
          <w:sz w:val="28"/>
        </w:rPr>
        <w:t>By bringing these diverse data sources together, healthcare providers can build a robust foundation for powerful analytics and better decision-making.</w:t>
      </w:r>
    </w:p>
    <w:p w:rsidR="007B73BF" w:rsidRDefault="007B73BF" w:rsidP="007B73BF">
      <w:pPr>
        <w:rPr>
          <w:rFonts w:ascii="Bookman Old Style" w:hAnsi="Bookman Old Style"/>
          <w:sz w:val="28"/>
        </w:rPr>
      </w:pPr>
    </w:p>
    <w:p w:rsidR="000B7420" w:rsidRPr="007B73BF" w:rsidRDefault="000B7420" w:rsidP="007B73BF">
      <w:pPr>
        <w:tabs>
          <w:tab w:val="left" w:pos="3771"/>
        </w:tabs>
        <w:rPr>
          <w:rFonts w:ascii="Bookman Old Style" w:hAnsi="Bookman Old Style"/>
          <w:b/>
          <w:sz w:val="28"/>
        </w:rPr>
      </w:pPr>
      <w:r w:rsidRPr="007B73BF">
        <w:rPr>
          <w:rFonts w:ascii="Bookman Old Style" w:hAnsi="Bookman Old Style"/>
          <w:b/>
          <w:sz w:val="32"/>
        </w:rPr>
        <w:t>3. Data Preprocessing</w:t>
      </w:r>
      <w:r w:rsidR="007B73BF" w:rsidRPr="007B73BF">
        <w:rPr>
          <w:rFonts w:ascii="Bookman Old Style" w:hAnsi="Bookman Old Style"/>
          <w:b/>
          <w:sz w:val="28"/>
        </w:rPr>
        <w:tab/>
      </w:r>
    </w:p>
    <w:p w:rsidR="007B73BF" w:rsidRPr="007B73BF" w:rsidRDefault="007B73BF" w:rsidP="007B73BF">
      <w:pPr>
        <w:rPr>
          <w:rFonts w:ascii="Bookman Old Style" w:hAnsi="Bookman Old Style"/>
          <w:sz w:val="28"/>
        </w:rPr>
      </w:pPr>
      <w:r w:rsidRPr="007B73BF">
        <w:rPr>
          <w:rFonts w:ascii="Bookman Old Style" w:hAnsi="Bookman Old Style"/>
          <w:sz w:val="28"/>
        </w:rPr>
        <w:t>Once the data is collected, the next step is getting it ready for analysis. This process involves cleaning it up and transforming it into a format that’s easy to work with. Here’s how it’s done:</w:t>
      </w:r>
    </w:p>
    <w:p w:rsidR="007B73BF" w:rsidRDefault="007B73BF" w:rsidP="007B73BF">
      <w:pPr>
        <w:pStyle w:val="ListParagraph"/>
        <w:numPr>
          <w:ilvl w:val="0"/>
          <w:numId w:val="4"/>
        </w:numPr>
        <w:rPr>
          <w:rFonts w:ascii="Bookman Old Style" w:hAnsi="Bookman Old Style"/>
          <w:sz w:val="28"/>
        </w:rPr>
      </w:pPr>
      <w:r w:rsidRPr="007B73BF">
        <w:rPr>
          <w:rFonts w:ascii="Bookman Old Style" w:hAnsi="Bookman Old Style"/>
          <w:sz w:val="28"/>
        </w:rPr>
        <w:t>Data Cleaning: This is like tidying up a messy desk. It involves removing duplicate entries, fixing errors, and dealing with missing values to make sure the data is accurate and reliable.</w:t>
      </w:r>
    </w:p>
    <w:p w:rsidR="007B73BF" w:rsidRDefault="007B73BF" w:rsidP="007B73BF">
      <w:pPr>
        <w:pStyle w:val="ListParagraph"/>
        <w:numPr>
          <w:ilvl w:val="0"/>
          <w:numId w:val="4"/>
        </w:numPr>
        <w:rPr>
          <w:rFonts w:ascii="Bookman Old Style" w:hAnsi="Bookman Old Style"/>
          <w:sz w:val="28"/>
        </w:rPr>
      </w:pPr>
      <w:r w:rsidRPr="007B73BF">
        <w:rPr>
          <w:rFonts w:ascii="Bookman Old Style" w:hAnsi="Bookman Old Style"/>
          <w:sz w:val="28"/>
        </w:rPr>
        <w:t>Normalization: Think of this as putting everything on the same playing field. Different datasets might use different formats or scales, so this step standardizes everything for consistency.</w:t>
      </w:r>
    </w:p>
    <w:p w:rsidR="007B73BF" w:rsidRPr="007B73BF" w:rsidRDefault="007B73BF" w:rsidP="007B73BF">
      <w:pPr>
        <w:pStyle w:val="ListParagraph"/>
        <w:numPr>
          <w:ilvl w:val="0"/>
          <w:numId w:val="4"/>
        </w:numPr>
        <w:rPr>
          <w:rFonts w:ascii="Bookman Old Style" w:hAnsi="Bookman Old Style"/>
          <w:sz w:val="28"/>
        </w:rPr>
      </w:pPr>
      <w:r w:rsidRPr="007B73BF">
        <w:rPr>
          <w:rFonts w:ascii="Bookman Old Style" w:hAnsi="Bookman Old Style"/>
          <w:sz w:val="28"/>
        </w:rPr>
        <w:t>Feature Extraction: Not all data is equally useful. This step focuses on pulling out the pieces of information that matter most—like specific trends or patterns that can improve predictive models.</w:t>
      </w:r>
    </w:p>
    <w:p w:rsidR="007B73BF" w:rsidRDefault="007B73BF" w:rsidP="007B73BF">
      <w:pPr>
        <w:rPr>
          <w:rFonts w:ascii="Bookman Old Style" w:hAnsi="Bookman Old Style"/>
          <w:sz w:val="28"/>
        </w:rPr>
      </w:pPr>
      <w:r w:rsidRPr="007B73BF">
        <w:rPr>
          <w:rFonts w:ascii="Bookman Old Style" w:hAnsi="Bookman Old Style"/>
          <w:sz w:val="28"/>
        </w:rPr>
        <w:t>By preparing the data carefully, healthcare providers can ensure they’re working with high-quality information that leads to accurate and actionable insights.</w:t>
      </w:r>
    </w:p>
    <w:p w:rsidR="007B73BF" w:rsidRDefault="007B73BF" w:rsidP="007B73BF">
      <w:pPr>
        <w:rPr>
          <w:rFonts w:ascii="Bookman Old Style" w:hAnsi="Bookman Old Style"/>
          <w:sz w:val="28"/>
        </w:rPr>
      </w:pPr>
    </w:p>
    <w:p w:rsidR="000B7420" w:rsidRPr="007B73BF" w:rsidRDefault="000B7420" w:rsidP="007B73BF">
      <w:pPr>
        <w:rPr>
          <w:rFonts w:ascii="Bookman Old Style" w:hAnsi="Bookman Old Style"/>
          <w:b/>
          <w:sz w:val="32"/>
        </w:rPr>
      </w:pPr>
      <w:r w:rsidRPr="007B73BF">
        <w:rPr>
          <w:rFonts w:ascii="Bookman Old Style" w:hAnsi="Bookman Old Style"/>
          <w:b/>
          <w:sz w:val="32"/>
        </w:rPr>
        <w:lastRenderedPageBreak/>
        <w:t>4. Algorithm Selection</w:t>
      </w:r>
    </w:p>
    <w:p w:rsidR="007B73BF" w:rsidRPr="007B73BF" w:rsidRDefault="007B73BF" w:rsidP="007B73BF">
      <w:pPr>
        <w:rPr>
          <w:rFonts w:ascii="Bookman Old Style" w:hAnsi="Bookman Old Style"/>
          <w:sz w:val="28"/>
        </w:rPr>
      </w:pPr>
      <w:r w:rsidRPr="007B73BF">
        <w:rPr>
          <w:rFonts w:ascii="Bookman Old Style" w:hAnsi="Bookman Old Style"/>
          <w:sz w:val="28"/>
        </w:rPr>
        <w:t>Once the framework is in place and the data is ready, the next step is choosing the right machine learning (ML) algorithms. These algorithms are the brains behind turning data into actionable insights. Depending on the goals, different types of algorithms are used:</w:t>
      </w:r>
    </w:p>
    <w:p w:rsidR="007B73BF" w:rsidRDefault="007B73BF" w:rsidP="007B73BF">
      <w:pPr>
        <w:pStyle w:val="ListParagraph"/>
        <w:numPr>
          <w:ilvl w:val="0"/>
          <w:numId w:val="5"/>
        </w:numPr>
        <w:rPr>
          <w:rFonts w:ascii="Bookman Old Style" w:hAnsi="Bookman Old Style"/>
          <w:sz w:val="28"/>
        </w:rPr>
      </w:pPr>
      <w:r w:rsidRPr="007B73BF">
        <w:rPr>
          <w:rFonts w:ascii="Bookman Old Style" w:hAnsi="Bookman Old Style"/>
          <w:sz w:val="28"/>
        </w:rPr>
        <w:t>Diagnostic Algorithms: These are like detectives—they analyze the data to identify health conditions or issues. For example, they might help spot early signs of a disease based on symptoms or test results.</w:t>
      </w:r>
    </w:p>
    <w:p w:rsidR="007B73BF" w:rsidRDefault="007B73BF" w:rsidP="007B73BF">
      <w:pPr>
        <w:pStyle w:val="ListParagraph"/>
        <w:numPr>
          <w:ilvl w:val="0"/>
          <w:numId w:val="5"/>
        </w:numPr>
        <w:rPr>
          <w:rFonts w:ascii="Bookman Old Style" w:hAnsi="Bookman Old Style"/>
          <w:sz w:val="28"/>
        </w:rPr>
      </w:pPr>
      <w:r w:rsidRPr="007B73BF">
        <w:rPr>
          <w:rFonts w:ascii="Bookman Old Style" w:hAnsi="Bookman Old Style"/>
          <w:sz w:val="28"/>
        </w:rPr>
        <w:t>Prescriptive Algorithms: These algorithms don’t just stop at identifying problems; they go a step further by suggesting what to do next. They’re perfect for recommending treatments or lifestyle changes based on a patient’s unique data.</w:t>
      </w:r>
    </w:p>
    <w:p w:rsidR="007B73BF" w:rsidRPr="007B73BF" w:rsidRDefault="007B73BF" w:rsidP="007B73BF">
      <w:pPr>
        <w:pStyle w:val="ListParagraph"/>
        <w:numPr>
          <w:ilvl w:val="0"/>
          <w:numId w:val="5"/>
        </w:numPr>
        <w:rPr>
          <w:rFonts w:ascii="Bookman Old Style" w:hAnsi="Bookman Old Style"/>
          <w:sz w:val="28"/>
        </w:rPr>
      </w:pPr>
      <w:r w:rsidRPr="007B73BF">
        <w:rPr>
          <w:rFonts w:ascii="Bookman Old Style" w:hAnsi="Bookman Old Style"/>
          <w:sz w:val="28"/>
        </w:rPr>
        <w:t>Predictive Algorithms: These are your crystal balls—they analyze trends to forecast future health events. For instance, they can predict the likelihood of a patient developing a specific condition or estimate recovery times.</w:t>
      </w:r>
    </w:p>
    <w:p w:rsidR="007B73BF" w:rsidRDefault="007B73BF" w:rsidP="007B73BF">
      <w:pPr>
        <w:rPr>
          <w:rFonts w:ascii="Bookman Old Style" w:hAnsi="Bookman Old Style"/>
          <w:sz w:val="28"/>
        </w:rPr>
      </w:pPr>
      <w:r w:rsidRPr="007B73BF">
        <w:rPr>
          <w:rFonts w:ascii="Bookman Old Style" w:hAnsi="Bookman Old Style"/>
          <w:sz w:val="28"/>
        </w:rPr>
        <w:t>By selecting the right type of algorithm for the job, healthcare providers can turn raw data into meaningful guidance that improves patient outcomes and operational decisions.</w:t>
      </w:r>
    </w:p>
    <w:p w:rsidR="007B73BF" w:rsidRDefault="007B73BF" w:rsidP="007B73BF">
      <w:pPr>
        <w:rPr>
          <w:rFonts w:ascii="Bookman Old Style" w:hAnsi="Bookman Old Style"/>
          <w:sz w:val="28"/>
        </w:rPr>
      </w:pPr>
    </w:p>
    <w:p w:rsidR="000B7420" w:rsidRPr="007B73BF" w:rsidRDefault="000B7420" w:rsidP="007B73BF">
      <w:pPr>
        <w:rPr>
          <w:rFonts w:ascii="Bookman Old Style" w:hAnsi="Bookman Old Style"/>
          <w:b/>
          <w:sz w:val="32"/>
        </w:rPr>
      </w:pPr>
      <w:r w:rsidRPr="007B73BF">
        <w:rPr>
          <w:rFonts w:ascii="Bookman Old Style" w:hAnsi="Bookman Old Style"/>
          <w:b/>
          <w:sz w:val="32"/>
        </w:rPr>
        <w:t>5. Model Training and Validation</w:t>
      </w:r>
    </w:p>
    <w:p w:rsidR="007B73BF" w:rsidRPr="007B73BF" w:rsidRDefault="007B73BF" w:rsidP="007B73BF">
      <w:pPr>
        <w:rPr>
          <w:rFonts w:ascii="Bookman Old Style" w:hAnsi="Bookman Old Style"/>
          <w:sz w:val="28"/>
        </w:rPr>
      </w:pPr>
      <w:r w:rsidRPr="007B73BF">
        <w:rPr>
          <w:rFonts w:ascii="Bookman Old Style" w:hAnsi="Bookman Old Style"/>
          <w:sz w:val="28"/>
        </w:rPr>
        <w:t>Once the right algorithms are chosen, the next step is teaching them how to work effectively with the data. This involves training and testing the models to ensure they perform well in real-world scenarios. Here’s how it works:</w:t>
      </w:r>
    </w:p>
    <w:p w:rsidR="007B73BF" w:rsidRDefault="007B73BF" w:rsidP="007B73BF">
      <w:pPr>
        <w:pStyle w:val="ListParagraph"/>
        <w:numPr>
          <w:ilvl w:val="0"/>
          <w:numId w:val="6"/>
        </w:numPr>
        <w:rPr>
          <w:rFonts w:ascii="Bookman Old Style" w:hAnsi="Bookman Old Style"/>
          <w:sz w:val="28"/>
        </w:rPr>
      </w:pPr>
      <w:r w:rsidRPr="007B73BF">
        <w:rPr>
          <w:rFonts w:ascii="Bookman Old Style" w:hAnsi="Bookman Old Style"/>
          <w:sz w:val="28"/>
        </w:rPr>
        <w:t>Training: This is like teaching the model with examples. A portion of the historical data is used to help the algorithm learn patterns and relationships, such as how specific symptoms might indicate a particular condition.</w:t>
      </w:r>
    </w:p>
    <w:p w:rsidR="007B73BF" w:rsidRDefault="007B73BF" w:rsidP="007B73BF">
      <w:pPr>
        <w:pStyle w:val="ListParagraph"/>
        <w:numPr>
          <w:ilvl w:val="0"/>
          <w:numId w:val="6"/>
        </w:numPr>
        <w:rPr>
          <w:rFonts w:ascii="Bookman Old Style" w:hAnsi="Bookman Old Style"/>
          <w:sz w:val="28"/>
        </w:rPr>
      </w:pPr>
      <w:r w:rsidRPr="007B73BF">
        <w:rPr>
          <w:rFonts w:ascii="Bookman Old Style" w:hAnsi="Bookman Old Style"/>
          <w:sz w:val="28"/>
        </w:rPr>
        <w:lastRenderedPageBreak/>
        <w:t>Validation: Once the model has been trained, it’s time to test how well it’s learned. A separate dataset—one the model hasn’t seen before—is used to check its performance. This step helps identify if the model is accurate and reliable.</w:t>
      </w:r>
    </w:p>
    <w:p w:rsidR="007B73BF" w:rsidRPr="007B73BF" w:rsidRDefault="007B73BF" w:rsidP="007B73BF">
      <w:pPr>
        <w:pStyle w:val="ListParagraph"/>
        <w:numPr>
          <w:ilvl w:val="0"/>
          <w:numId w:val="6"/>
        </w:numPr>
        <w:rPr>
          <w:rFonts w:ascii="Bookman Old Style" w:hAnsi="Bookman Old Style"/>
          <w:sz w:val="28"/>
        </w:rPr>
      </w:pPr>
      <w:proofErr w:type="spellStart"/>
      <w:r w:rsidRPr="007B73BF">
        <w:rPr>
          <w:rFonts w:ascii="Bookman Old Style" w:hAnsi="Bookman Old Style"/>
          <w:sz w:val="28"/>
        </w:rPr>
        <w:t>Hyperparameter</w:t>
      </w:r>
      <w:proofErr w:type="spellEnd"/>
      <w:r w:rsidRPr="007B73BF">
        <w:rPr>
          <w:rFonts w:ascii="Bookman Old Style" w:hAnsi="Bookman Old Style"/>
          <w:sz w:val="28"/>
        </w:rPr>
        <w:t xml:space="preserve"> Tuning: Think of this as fine-tuning the model. By adjusting settings (like the learning rate or the number of layers in a neural network), the goal is to maximize the model’s performance and ensure it works as efficiently as possible.</w:t>
      </w:r>
    </w:p>
    <w:p w:rsidR="007B73BF" w:rsidRDefault="007B73BF" w:rsidP="007B73BF">
      <w:pPr>
        <w:rPr>
          <w:rFonts w:ascii="Bookman Old Style" w:hAnsi="Bookman Old Style"/>
          <w:sz w:val="28"/>
        </w:rPr>
      </w:pPr>
      <w:r w:rsidRPr="007B73BF">
        <w:rPr>
          <w:rFonts w:ascii="Bookman Old Style" w:hAnsi="Bookman Old Style"/>
          <w:sz w:val="28"/>
        </w:rPr>
        <w:t>By carefully training and validating the model, healthcare providers can trust that it will deliver meaningful insights and make accurate predictions when put into action.</w:t>
      </w:r>
    </w:p>
    <w:p w:rsidR="007B73BF" w:rsidRDefault="007B73BF" w:rsidP="007B73BF">
      <w:pPr>
        <w:rPr>
          <w:rFonts w:ascii="Bookman Old Style" w:hAnsi="Bookman Old Style"/>
          <w:sz w:val="28"/>
        </w:rPr>
      </w:pPr>
    </w:p>
    <w:p w:rsidR="000B7420" w:rsidRPr="007B73BF" w:rsidRDefault="000B7420" w:rsidP="007B73BF">
      <w:pPr>
        <w:rPr>
          <w:rFonts w:ascii="Bookman Old Style" w:hAnsi="Bookman Old Style"/>
          <w:b/>
          <w:sz w:val="32"/>
        </w:rPr>
      </w:pPr>
      <w:r w:rsidRPr="007B73BF">
        <w:rPr>
          <w:rFonts w:ascii="Bookman Old Style" w:hAnsi="Bookman Old Style"/>
          <w:b/>
          <w:sz w:val="32"/>
        </w:rPr>
        <w:t>6. Implementation</w:t>
      </w:r>
    </w:p>
    <w:p w:rsidR="007B73BF" w:rsidRPr="007B73BF" w:rsidRDefault="007B73BF" w:rsidP="007B73BF">
      <w:pPr>
        <w:rPr>
          <w:rFonts w:ascii="Bookman Old Style" w:hAnsi="Bookman Old Style"/>
          <w:sz w:val="28"/>
        </w:rPr>
      </w:pPr>
      <w:r w:rsidRPr="007B73BF">
        <w:rPr>
          <w:rFonts w:ascii="Bookman Old Style" w:hAnsi="Bookman Old Style"/>
          <w:sz w:val="28"/>
        </w:rPr>
        <w:t>Once the model has been tested and validated, it’s ready to step into the real world. This phase is about making sure the model works seamlessly in a healthcare setting and delivers value to both patients and providers. Here’s what’s involved:</w:t>
      </w:r>
    </w:p>
    <w:p w:rsidR="00D031C9" w:rsidRDefault="007B73BF" w:rsidP="007B73BF">
      <w:pPr>
        <w:pStyle w:val="ListParagraph"/>
        <w:numPr>
          <w:ilvl w:val="0"/>
          <w:numId w:val="7"/>
        </w:numPr>
        <w:rPr>
          <w:rFonts w:ascii="Bookman Old Style" w:hAnsi="Bookman Old Style"/>
          <w:sz w:val="28"/>
        </w:rPr>
      </w:pPr>
      <w:r w:rsidRPr="00D031C9">
        <w:rPr>
          <w:rFonts w:ascii="Bookman Old Style" w:hAnsi="Bookman Old Style"/>
          <w:sz w:val="28"/>
        </w:rPr>
        <w:t>Integration: The first step is weaving the model into existing healthcare systems and workflows. Whether it’s an electronic health record (EHR) platform or a remote monitoring system, the goal is to make the model a natural part of the process.</w:t>
      </w:r>
    </w:p>
    <w:p w:rsidR="00D031C9" w:rsidRDefault="007B73BF" w:rsidP="007B73BF">
      <w:pPr>
        <w:pStyle w:val="ListParagraph"/>
        <w:numPr>
          <w:ilvl w:val="0"/>
          <w:numId w:val="7"/>
        </w:numPr>
        <w:rPr>
          <w:rFonts w:ascii="Bookman Old Style" w:hAnsi="Bookman Old Style"/>
          <w:sz w:val="28"/>
        </w:rPr>
      </w:pPr>
      <w:r w:rsidRPr="00D031C9">
        <w:rPr>
          <w:rFonts w:ascii="Bookman Old Style" w:hAnsi="Bookman Old Style"/>
          <w:sz w:val="28"/>
        </w:rPr>
        <w:t>User Training: Technology is only as good as the people using it. That’s why it’s crucial to train healthcare professionals on how to use the new tools effectively—whether it’s interpreting analytics dashboards or understanding alerts generated by the model.</w:t>
      </w:r>
    </w:p>
    <w:p w:rsidR="00D031C9" w:rsidRDefault="007B73BF" w:rsidP="007B73BF">
      <w:pPr>
        <w:pStyle w:val="ListParagraph"/>
        <w:numPr>
          <w:ilvl w:val="0"/>
          <w:numId w:val="7"/>
        </w:numPr>
        <w:rPr>
          <w:rFonts w:ascii="Bookman Old Style" w:hAnsi="Bookman Old Style"/>
          <w:sz w:val="28"/>
        </w:rPr>
      </w:pPr>
      <w:r w:rsidRPr="00D031C9">
        <w:rPr>
          <w:rFonts w:ascii="Bookman Old Style" w:hAnsi="Bookman Old Style"/>
          <w:sz w:val="28"/>
        </w:rPr>
        <w:t>Monitoring: Even the best models need a little supervision. Regularly tracking how the model performs in real-world conditions helps ensure it stays accurate and reliable. If things change—like new types of data becoming available—adjustments can be made to keep it running smoothly.</w:t>
      </w:r>
    </w:p>
    <w:p w:rsidR="007B73BF" w:rsidRDefault="007B73BF" w:rsidP="00D031C9">
      <w:pPr>
        <w:rPr>
          <w:rFonts w:ascii="Bookman Old Style" w:hAnsi="Bookman Old Style"/>
          <w:sz w:val="28"/>
        </w:rPr>
      </w:pPr>
      <w:r w:rsidRPr="00D031C9">
        <w:rPr>
          <w:rFonts w:ascii="Bookman Old Style" w:hAnsi="Bookman Old Style"/>
          <w:sz w:val="28"/>
        </w:rPr>
        <w:lastRenderedPageBreak/>
        <w:t>By focusing on seamless integration, proper training, and ongoing monitoring, the implementation phase ensures that the model makes a meaningful impact on patient care and operational efficiency.</w:t>
      </w:r>
    </w:p>
    <w:p w:rsidR="00D031C9" w:rsidRPr="00D031C9" w:rsidRDefault="00D031C9" w:rsidP="00D031C9">
      <w:pPr>
        <w:rPr>
          <w:rFonts w:ascii="Bookman Old Style" w:hAnsi="Bookman Old Style"/>
          <w:sz w:val="28"/>
        </w:rPr>
      </w:pPr>
    </w:p>
    <w:p w:rsidR="000B7420" w:rsidRPr="00D031C9" w:rsidRDefault="000B7420" w:rsidP="007B73BF">
      <w:pPr>
        <w:rPr>
          <w:rFonts w:ascii="Bookman Old Style" w:hAnsi="Bookman Old Style"/>
          <w:b/>
          <w:sz w:val="32"/>
        </w:rPr>
      </w:pPr>
      <w:r w:rsidRPr="00D031C9">
        <w:rPr>
          <w:rFonts w:ascii="Bookman Old Style" w:hAnsi="Bookman Old Style"/>
          <w:b/>
          <w:sz w:val="32"/>
        </w:rPr>
        <w:t>7. Evaluation</w:t>
      </w:r>
    </w:p>
    <w:p w:rsidR="00D031C9" w:rsidRPr="00D031C9" w:rsidRDefault="00D031C9" w:rsidP="00D031C9">
      <w:pPr>
        <w:rPr>
          <w:rFonts w:ascii="Bookman Old Style" w:hAnsi="Bookman Old Style"/>
          <w:sz w:val="28"/>
        </w:rPr>
      </w:pPr>
      <w:r w:rsidRPr="00D031C9">
        <w:rPr>
          <w:rFonts w:ascii="Bookman Old Style" w:hAnsi="Bookman Old Style"/>
          <w:sz w:val="28"/>
        </w:rPr>
        <w:t>After the model is up and running, it’s important to step back and see how well it’s actually working. Evaluating its effectiveness ensures it’s delivering on its promise to improve healthcare. Here’s how this is done:</w:t>
      </w:r>
    </w:p>
    <w:p w:rsidR="00D031C9" w:rsidRDefault="00D031C9" w:rsidP="00D031C9">
      <w:pPr>
        <w:pStyle w:val="ListParagraph"/>
        <w:numPr>
          <w:ilvl w:val="0"/>
          <w:numId w:val="8"/>
        </w:numPr>
        <w:rPr>
          <w:rFonts w:ascii="Bookman Old Style" w:hAnsi="Bookman Old Style"/>
          <w:sz w:val="28"/>
        </w:rPr>
      </w:pPr>
      <w:r w:rsidRPr="00D031C9">
        <w:rPr>
          <w:rFonts w:ascii="Bookman Old Style" w:hAnsi="Bookman Old Style"/>
          <w:sz w:val="28"/>
        </w:rPr>
        <w:t>Quality of Service Metrics: This involves measuring concrete improvements, like how much patient care has improved or how efficiently the system is running. For instance, are patients being diagnosed faster? Are workflows smoother?</w:t>
      </w:r>
    </w:p>
    <w:p w:rsidR="00D031C9" w:rsidRDefault="00D031C9" w:rsidP="00D031C9">
      <w:pPr>
        <w:pStyle w:val="ListParagraph"/>
        <w:numPr>
          <w:ilvl w:val="0"/>
          <w:numId w:val="8"/>
        </w:numPr>
        <w:rPr>
          <w:rFonts w:ascii="Bookman Old Style" w:hAnsi="Bookman Old Style"/>
          <w:sz w:val="28"/>
        </w:rPr>
      </w:pPr>
      <w:r w:rsidRPr="00D031C9">
        <w:rPr>
          <w:rFonts w:ascii="Bookman Old Style" w:hAnsi="Bookman Old Style"/>
          <w:sz w:val="28"/>
        </w:rPr>
        <w:t>User Feedback: The people using the system—healthcare professionals—are the best source of insights. Collecting their feedback helps understand how easy the tools are to use and whether they’re helping in their day-to-day work.</w:t>
      </w:r>
    </w:p>
    <w:p w:rsidR="00D031C9" w:rsidRPr="00D031C9" w:rsidRDefault="00D031C9" w:rsidP="00D031C9">
      <w:pPr>
        <w:pStyle w:val="ListParagraph"/>
        <w:numPr>
          <w:ilvl w:val="0"/>
          <w:numId w:val="8"/>
        </w:numPr>
        <w:rPr>
          <w:rFonts w:ascii="Bookman Old Style" w:hAnsi="Bookman Old Style"/>
          <w:sz w:val="28"/>
        </w:rPr>
      </w:pPr>
      <w:r w:rsidRPr="00D031C9">
        <w:rPr>
          <w:rFonts w:ascii="Bookman Old Style" w:hAnsi="Bookman Old Style"/>
          <w:sz w:val="28"/>
        </w:rPr>
        <w:t>Outcome Analysis: At the end of the day, it’s all about the patients. Analyzing outcomes, like recovery rates or reduced readmissions, helps determine the real-world impact of the analytics framework on health and well-being.</w:t>
      </w:r>
    </w:p>
    <w:p w:rsidR="00D031C9" w:rsidRDefault="00D031C9" w:rsidP="00D031C9">
      <w:pPr>
        <w:rPr>
          <w:rFonts w:ascii="Bookman Old Style" w:hAnsi="Bookman Old Style"/>
          <w:sz w:val="28"/>
        </w:rPr>
      </w:pPr>
      <w:r w:rsidRPr="00D031C9">
        <w:rPr>
          <w:rFonts w:ascii="Bookman Old Style" w:hAnsi="Bookman Old Style"/>
          <w:sz w:val="28"/>
        </w:rPr>
        <w:t>By combining data-driven metrics with real-world feedback, healthcare organizations can identify what’s working well and where there’s room for improvement, ensuring the framework continues to deliver value.</w:t>
      </w:r>
    </w:p>
    <w:p w:rsidR="00D031C9" w:rsidRDefault="00D031C9" w:rsidP="00D031C9">
      <w:pPr>
        <w:rPr>
          <w:rFonts w:ascii="Bookman Old Style" w:hAnsi="Bookman Old Style"/>
          <w:sz w:val="28"/>
        </w:rPr>
      </w:pPr>
    </w:p>
    <w:p w:rsidR="000B7420" w:rsidRPr="00D031C9" w:rsidRDefault="000B7420" w:rsidP="00D031C9">
      <w:pPr>
        <w:rPr>
          <w:rFonts w:ascii="Bookman Old Style" w:hAnsi="Bookman Old Style"/>
          <w:b/>
          <w:sz w:val="32"/>
        </w:rPr>
      </w:pPr>
      <w:r w:rsidRPr="00D031C9">
        <w:rPr>
          <w:rFonts w:ascii="Bookman Old Style" w:hAnsi="Bookman Old Style"/>
          <w:b/>
          <w:sz w:val="32"/>
        </w:rPr>
        <w:t>Applications</w:t>
      </w:r>
    </w:p>
    <w:p w:rsidR="00D031C9" w:rsidRPr="00D031C9" w:rsidRDefault="00D031C9" w:rsidP="00D031C9">
      <w:pPr>
        <w:rPr>
          <w:rFonts w:ascii="Bookman Old Style" w:hAnsi="Bookman Old Style"/>
          <w:sz w:val="28"/>
        </w:rPr>
      </w:pPr>
      <w:r w:rsidRPr="00D031C9">
        <w:rPr>
          <w:rFonts w:ascii="Bookman Old Style" w:hAnsi="Bookman Old Style"/>
          <w:sz w:val="28"/>
        </w:rPr>
        <w:t>The methodologies outlined above aren’t just theoretical—they have real-world applications that can make a tangible difference in healthcare. Here are a few examples of how they can be put to use:</w:t>
      </w:r>
    </w:p>
    <w:p w:rsidR="00D031C9" w:rsidRPr="00D031C9" w:rsidRDefault="00D031C9" w:rsidP="00D031C9">
      <w:pPr>
        <w:rPr>
          <w:rFonts w:ascii="Bookman Old Style" w:hAnsi="Bookman Old Style"/>
          <w:sz w:val="28"/>
        </w:rPr>
      </w:pPr>
    </w:p>
    <w:p w:rsidR="00D031C9" w:rsidRDefault="00D031C9" w:rsidP="00D031C9">
      <w:pPr>
        <w:pStyle w:val="ListParagraph"/>
        <w:numPr>
          <w:ilvl w:val="0"/>
          <w:numId w:val="9"/>
        </w:numPr>
        <w:rPr>
          <w:rFonts w:ascii="Bookman Old Style" w:hAnsi="Bookman Old Style"/>
          <w:sz w:val="28"/>
        </w:rPr>
      </w:pPr>
      <w:r w:rsidRPr="00D031C9">
        <w:rPr>
          <w:rFonts w:ascii="Bookman Old Style" w:hAnsi="Bookman Old Style"/>
          <w:sz w:val="28"/>
        </w:rPr>
        <w:lastRenderedPageBreak/>
        <w:t>Remote Patient Monitoring: For patients with chronic conditions, real-time data is a game changer. Using the Healthcare DAF, healthcare providers can analyze biometric data like heart rate and glucose levels from wearable devices, enabling timely interventions and better management of long-term health issues.</w:t>
      </w:r>
    </w:p>
    <w:p w:rsidR="00D031C9" w:rsidRDefault="00D031C9" w:rsidP="00D031C9">
      <w:pPr>
        <w:pStyle w:val="ListParagraph"/>
        <w:numPr>
          <w:ilvl w:val="0"/>
          <w:numId w:val="9"/>
        </w:numPr>
        <w:rPr>
          <w:rFonts w:ascii="Bookman Old Style" w:hAnsi="Bookman Old Style"/>
          <w:sz w:val="28"/>
        </w:rPr>
      </w:pPr>
      <w:r w:rsidRPr="00D031C9">
        <w:rPr>
          <w:rFonts w:ascii="Bookman Old Style" w:hAnsi="Bookman Old Style"/>
          <w:sz w:val="28"/>
        </w:rPr>
        <w:t>Telemedicine: Virtual consultations are becoming the norm, and they depend on smooth, reliable communication. The SDN DAF ensures data is transmitted quickly and securely, making telemedicine more effective and accessible for patients and providers alike.</w:t>
      </w:r>
    </w:p>
    <w:p w:rsidR="00D031C9" w:rsidRDefault="00D031C9" w:rsidP="00D031C9">
      <w:pPr>
        <w:pStyle w:val="ListParagraph"/>
        <w:numPr>
          <w:ilvl w:val="0"/>
          <w:numId w:val="9"/>
        </w:numPr>
        <w:rPr>
          <w:rFonts w:ascii="Bookman Old Style" w:hAnsi="Bookman Old Style"/>
          <w:sz w:val="28"/>
        </w:rPr>
      </w:pPr>
      <w:r w:rsidRPr="00D031C9">
        <w:rPr>
          <w:rFonts w:ascii="Bookman Old Style" w:hAnsi="Bookman Old Style"/>
          <w:sz w:val="28"/>
        </w:rPr>
        <w:t>Network Optimization: In rural or underserved areas, mobile network performance can be a lifeline. The RAN DAF helps optimize these networks, ensuring healthcare applications run smoothly, even in challenging environments.</w:t>
      </w:r>
    </w:p>
    <w:p w:rsidR="00D031C9" w:rsidRPr="00D031C9" w:rsidRDefault="00D031C9" w:rsidP="00D031C9">
      <w:pPr>
        <w:pStyle w:val="ListParagraph"/>
        <w:numPr>
          <w:ilvl w:val="0"/>
          <w:numId w:val="9"/>
        </w:numPr>
        <w:rPr>
          <w:rFonts w:ascii="Bookman Old Style" w:hAnsi="Bookman Old Style"/>
          <w:sz w:val="28"/>
        </w:rPr>
      </w:pPr>
      <w:r w:rsidRPr="00D031C9">
        <w:rPr>
          <w:rFonts w:ascii="Bookman Old Style" w:hAnsi="Bookman Old Style"/>
          <w:sz w:val="28"/>
        </w:rPr>
        <w:t>Predictive Analytics: Hospitals often face unpredictable patient volumes, but predictive algorithms can help. By forecasting admissions, healthcare teams can better allocate resources, such as staff, beds, and equipment, improving efficiency and patient care.</w:t>
      </w:r>
    </w:p>
    <w:p w:rsidR="00D031C9" w:rsidRDefault="00D031C9" w:rsidP="00D031C9">
      <w:pPr>
        <w:rPr>
          <w:rFonts w:ascii="Bookman Old Style" w:hAnsi="Bookman Old Style"/>
          <w:sz w:val="28"/>
        </w:rPr>
      </w:pPr>
      <w:r w:rsidRPr="00D031C9">
        <w:rPr>
          <w:rFonts w:ascii="Bookman Old Style" w:hAnsi="Bookman Old Style"/>
          <w:sz w:val="28"/>
        </w:rPr>
        <w:t>By applying these methodologies to specific challenges, healthcare organizations can unlock new ways to provide smarter, faster, and more personalized care.</w:t>
      </w:r>
    </w:p>
    <w:p w:rsidR="00D031C9" w:rsidRDefault="00D031C9" w:rsidP="00D031C9">
      <w:pPr>
        <w:rPr>
          <w:rFonts w:ascii="Bookman Old Style" w:hAnsi="Bookman Old Style"/>
          <w:sz w:val="28"/>
        </w:rPr>
      </w:pPr>
    </w:p>
    <w:p w:rsidR="000B7420" w:rsidRPr="00D031C9" w:rsidRDefault="000B7420" w:rsidP="00D031C9">
      <w:pPr>
        <w:rPr>
          <w:rFonts w:ascii="Bookman Old Style" w:hAnsi="Bookman Old Style"/>
          <w:b/>
          <w:sz w:val="32"/>
        </w:rPr>
      </w:pPr>
      <w:r w:rsidRPr="00D031C9">
        <w:rPr>
          <w:rFonts w:ascii="Bookman Old Style" w:hAnsi="Bookman Old Style"/>
          <w:b/>
          <w:sz w:val="32"/>
        </w:rPr>
        <w:t>Conclusion</w:t>
      </w:r>
    </w:p>
    <w:p w:rsidR="000B7420" w:rsidRDefault="000B7420" w:rsidP="000B7420">
      <w:pPr>
        <w:rPr>
          <w:rFonts w:ascii="Bookman Old Style" w:hAnsi="Bookman Old Style"/>
          <w:sz w:val="28"/>
        </w:rPr>
      </w:pPr>
      <w:r w:rsidRPr="000B7420">
        <w:rPr>
          <w:rFonts w:ascii="Bookman Old Style" w:hAnsi="Bookman Old Style"/>
          <w:sz w:val="28"/>
        </w:rPr>
        <w:t>The integration of data analytics frameworks in digital healthcare presents significant opportunities for improving patient care and operational efficiency. By following the outlined methodology, healthcare organizations can effectively implement these frameworks to harness the power of data analytics and machine learning, ultimately leading to better health outcomes and enhanced service delivery.</w:t>
      </w:r>
    </w:p>
    <w:p w:rsidR="0049061F" w:rsidRDefault="0049061F" w:rsidP="000B7420">
      <w:pPr>
        <w:rPr>
          <w:rFonts w:ascii="Bookman Old Style" w:hAnsi="Bookman Old Style"/>
          <w:sz w:val="28"/>
        </w:rPr>
      </w:pPr>
    </w:p>
    <w:p w:rsidR="0049061F" w:rsidRPr="00D031C9" w:rsidRDefault="0049061F" w:rsidP="0049061F">
      <w:pPr>
        <w:rPr>
          <w:rFonts w:ascii="Bookman Old Style" w:hAnsi="Bookman Old Style"/>
          <w:b/>
          <w:sz w:val="32"/>
        </w:rPr>
      </w:pPr>
      <w:r>
        <w:rPr>
          <w:rFonts w:ascii="Bookman Old Style" w:hAnsi="Bookman Old Style"/>
          <w:b/>
          <w:sz w:val="32"/>
        </w:rPr>
        <w:lastRenderedPageBreak/>
        <w:t>References</w:t>
      </w:r>
    </w:p>
    <w:p w:rsidR="0049061F" w:rsidRDefault="0049061F" w:rsidP="0049061F">
      <w:pPr>
        <w:jc w:val="both"/>
        <w:rPr>
          <w:rFonts w:ascii="Bookman Old Style" w:hAnsi="Bookman Old Style"/>
          <w:sz w:val="28"/>
        </w:rPr>
      </w:pPr>
      <w:r w:rsidRPr="00B77A93">
        <w:rPr>
          <w:rFonts w:ascii="Bookman Old Style" w:hAnsi="Bookman Old Style"/>
          <w:sz w:val="28"/>
        </w:rPr>
        <w:t>Hemant Jain 5G network slice for digital real-time healthcare system powered by network data analytics</w:t>
      </w:r>
      <w:r>
        <w:rPr>
          <w:rFonts w:ascii="Bookman Old Style" w:hAnsi="Bookman Old Style"/>
          <w:sz w:val="28"/>
        </w:rPr>
        <w:t xml:space="preserve">; </w:t>
      </w:r>
      <w:r w:rsidRPr="000364A1">
        <w:rPr>
          <w:rFonts w:ascii="Bookman Old Style" w:hAnsi="Bookman Old Style"/>
          <w:sz w:val="28"/>
        </w:rPr>
        <w:t>Internet of Things and Cyber-Physical Systems 1 (2021)</w:t>
      </w:r>
    </w:p>
    <w:p w:rsidR="0049061F" w:rsidRDefault="0049061F" w:rsidP="0049061F">
      <w:pPr>
        <w:jc w:val="both"/>
        <w:rPr>
          <w:rFonts w:ascii="Bookman Old Style" w:hAnsi="Bookman Old Style"/>
          <w:sz w:val="28"/>
        </w:rPr>
      </w:pPr>
    </w:p>
    <w:p w:rsidR="0049061F" w:rsidRPr="00D031C9" w:rsidRDefault="0049061F" w:rsidP="0049061F">
      <w:pPr>
        <w:rPr>
          <w:rFonts w:ascii="Bookman Old Style" w:hAnsi="Bookman Old Style"/>
          <w:b/>
          <w:sz w:val="32"/>
        </w:rPr>
      </w:pPr>
      <w:r>
        <w:rPr>
          <w:rFonts w:ascii="Bookman Old Style" w:hAnsi="Bookman Old Style"/>
          <w:b/>
          <w:sz w:val="32"/>
        </w:rPr>
        <w:t>Members</w:t>
      </w:r>
    </w:p>
    <w:p w:rsidR="0049061F" w:rsidRPr="0049061F" w:rsidRDefault="0049061F" w:rsidP="0049061F">
      <w:pPr>
        <w:rPr>
          <w:rFonts w:ascii="Bookman Old Style" w:hAnsi="Bookman Old Style"/>
          <w:sz w:val="28"/>
        </w:rPr>
      </w:pPr>
      <w:r w:rsidRPr="0049061F">
        <w:rPr>
          <w:rFonts w:ascii="Bookman Old Style" w:hAnsi="Bookman Old Style"/>
          <w:sz w:val="28"/>
        </w:rPr>
        <w:t xml:space="preserve">S </w:t>
      </w:r>
      <w:proofErr w:type="spellStart"/>
      <w:r w:rsidRPr="0049061F">
        <w:rPr>
          <w:rFonts w:ascii="Bookman Old Style" w:hAnsi="Bookman Old Style"/>
          <w:sz w:val="28"/>
        </w:rPr>
        <w:t>Riddhi</w:t>
      </w:r>
      <w:proofErr w:type="spellEnd"/>
      <w:r w:rsidRPr="0049061F">
        <w:rPr>
          <w:rFonts w:ascii="Bookman Old Style" w:hAnsi="Bookman Old Style"/>
          <w:sz w:val="28"/>
        </w:rPr>
        <w:t xml:space="preserve"> Reddy (RVCE24BEC009)</w:t>
      </w:r>
    </w:p>
    <w:p w:rsidR="0049061F" w:rsidRPr="0049061F" w:rsidRDefault="0049061F" w:rsidP="0049061F">
      <w:pPr>
        <w:rPr>
          <w:rFonts w:ascii="Bookman Old Style" w:hAnsi="Bookman Old Style"/>
          <w:sz w:val="28"/>
        </w:rPr>
      </w:pPr>
      <w:proofErr w:type="spellStart"/>
      <w:r w:rsidRPr="0049061F">
        <w:rPr>
          <w:rFonts w:ascii="Bookman Old Style" w:hAnsi="Bookman Old Style"/>
          <w:sz w:val="28"/>
        </w:rPr>
        <w:t>Pranati</w:t>
      </w:r>
      <w:proofErr w:type="spellEnd"/>
      <w:r w:rsidRPr="0049061F">
        <w:rPr>
          <w:rFonts w:ascii="Bookman Old Style" w:hAnsi="Bookman Old Style"/>
          <w:sz w:val="28"/>
        </w:rPr>
        <w:t xml:space="preserve"> B (RVCE24BEC041)</w:t>
      </w:r>
    </w:p>
    <w:p w:rsidR="0049061F" w:rsidRDefault="0049061F" w:rsidP="0049061F">
      <w:pPr>
        <w:rPr>
          <w:rFonts w:ascii="Bookman Old Style" w:hAnsi="Bookman Old Style"/>
          <w:sz w:val="28"/>
        </w:rPr>
      </w:pPr>
      <w:proofErr w:type="spellStart"/>
      <w:r w:rsidRPr="0049061F">
        <w:rPr>
          <w:rFonts w:ascii="Bookman Old Style" w:hAnsi="Bookman Old Style"/>
          <w:sz w:val="28"/>
        </w:rPr>
        <w:t>Prashansa</w:t>
      </w:r>
      <w:proofErr w:type="spellEnd"/>
      <w:r w:rsidRPr="0049061F">
        <w:rPr>
          <w:rFonts w:ascii="Bookman Old Style" w:hAnsi="Bookman Old Style"/>
          <w:sz w:val="28"/>
        </w:rPr>
        <w:t xml:space="preserve"> </w:t>
      </w:r>
      <w:proofErr w:type="spellStart"/>
      <w:r w:rsidRPr="0049061F">
        <w:rPr>
          <w:rFonts w:ascii="Bookman Old Style" w:hAnsi="Bookman Old Style"/>
          <w:sz w:val="28"/>
        </w:rPr>
        <w:t>Jaiswal</w:t>
      </w:r>
      <w:proofErr w:type="spellEnd"/>
      <w:r w:rsidRPr="0049061F">
        <w:rPr>
          <w:rFonts w:ascii="Bookman Old Style" w:hAnsi="Bookman Old Style"/>
          <w:sz w:val="28"/>
        </w:rPr>
        <w:t xml:space="preserve"> (RVCE24BCV007)</w:t>
      </w:r>
    </w:p>
    <w:p w:rsidR="0049061F" w:rsidRPr="000B7420" w:rsidRDefault="0049061F" w:rsidP="0049061F">
      <w:r>
        <w:rPr>
          <w:rFonts w:ascii="Bookman Old Style" w:hAnsi="Bookman Old Style"/>
          <w:sz w:val="28"/>
        </w:rPr>
        <w:t>Anthony Sebastian (RVCE24BEC017)</w:t>
      </w:r>
      <w:bookmarkStart w:id="0" w:name="_GoBack"/>
      <w:bookmarkEnd w:id="0"/>
    </w:p>
    <w:sectPr w:rsidR="0049061F" w:rsidRPr="000B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3C4E"/>
    <w:multiLevelType w:val="hybridMultilevel"/>
    <w:tmpl w:val="5C825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84992"/>
    <w:multiLevelType w:val="hybridMultilevel"/>
    <w:tmpl w:val="53B8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C5F04"/>
    <w:multiLevelType w:val="hybridMultilevel"/>
    <w:tmpl w:val="EC88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46298"/>
    <w:multiLevelType w:val="hybridMultilevel"/>
    <w:tmpl w:val="5E1C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14BE9"/>
    <w:multiLevelType w:val="hybridMultilevel"/>
    <w:tmpl w:val="BE7A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524A6"/>
    <w:multiLevelType w:val="hybridMultilevel"/>
    <w:tmpl w:val="77E85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43808"/>
    <w:multiLevelType w:val="hybridMultilevel"/>
    <w:tmpl w:val="964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E44787"/>
    <w:multiLevelType w:val="hybridMultilevel"/>
    <w:tmpl w:val="8084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24217"/>
    <w:multiLevelType w:val="hybridMultilevel"/>
    <w:tmpl w:val="5438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7"/>
  </w:num>
  <w:num w:numId="5">
    <w:abstractNumId w:val="1"/>
  </w:num>
  <w:num w:numId="6">
    <w:abstractNumId w:val="6"/>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420"/>
    <w:rsid w:val="000B7420"/>
    <w:rsid w:val="0049061F"/>
    <w:rsid w:val="006F16B8"/>
    <w:rsid w:val="00772108"/>
    <w:rsid w:val="007B73BF"/>
    <w:rsid w:val="00A77034"/>
    <w:rsid w:val="00AD0139"/>
    <w:rsid w:val="00AE2072"/>
    <w:rsid w:val="00D031C9"/>
    <w:rsid w:val="00E6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E30F"/>
  <w15:chartTrackingRefBased/>
  <w15:docId w15:val="{A393696B-739D-4AF3-BDE7-35F1F7F4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3557">
      <w:bodyDiv w:val="1"/>
      <w:marLeft w:val="0"/>
      <w:marRight w:val="0"/>
      <w:marTop w:val="0"/>
      <w:marBottom w:val="0"/>
      <w:divBdr>
        <w:top w:val="none" w:sz="0" w:space="0" w:color="auto"/>
        <w:left w:val="none" w:sz="0" w:space="0" w:color="auto"/>
        <w:bottom w:val="none" w:sz="0" w:space="0" w:color="auto"/>
        <w:right w:val="none" w:sz="0" w:space="0" w:color="auto"/>
      </w:divBdr>
    </w:div>
    <w:div w:id="89009254">
      <w:bodyDiv w:val="1"/>
      <w:marLeft w:val="0"/>
      <w:marRight w:val="0"/>
      <w:marTop w:val="0"/>
      <w:marBottom w:val="0"/>
      <w:divBdr>
        <w:top w:val="none" w:sz="0" w:space="0" w:color="auto"/>
        <w:left w:val="none" w:sz="0" w:space="0" w:color="auto"/>
        <w:bottom w:val="none" w:sz="0" w:space="0" w:color="auto"/>
        <w:right w:val="none" w:sz="0" w:space="0" w:color="auto"/>
      </w:divBdr>
    </w:div>
    <w:div w:id="785926860">
      <w:bodyDiv w:val="1"/>
      <w:marLeft w:val="0"/>
      <w:marRight w:val="0"/>
      <w:marTop w:val="0"/>
      <w:marBottom w:val="0"/>
      <w:divBdr>
        <w:top w:val="none" w:sz="0" w:space="0" w:color="auto"/>
        <w:left w:val="none" w:sz="0" w:space="0" w:color="auto"/>
        <w:bottom w:val="none" w:sz="0" w:space="0" w:color="auto"/>
        <w:right w:val="none" w:sz="0" w:space="0" w:color="auto"/>
      </w:divBdr>
    </w:div>
    <w:div w:id="833835765">
      <w:bodyDiv w:val="1"/>
      <w:marLeft w:val="0"/>
      <w:marRight w:val="0"/>
      <w:marTop w:val="0"/>
      <w:marBottom w:val="0"/>
      <w:divBdr>
        <w:top w:val="none" w:sz="0" w:space="0" w:color="auto"/>
        <w:left w:val="none" w:sz="0" w:space="0" w:color="auto"/>
        <w:bottom w:val="none" w:sz="0" w:space="0" w:color="auto"/>
        <w:right w:val="none" w:sz="0" w:space="0" w:color="auto"/>
      </w:divBdr>
    </w:div>
    <w:div w:id="1030959521">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93428364">
      <w:bodyDiv w:val="1"/>
      <w:marLeft w:val="0"/>
      <w:marRight w:val="0"/>
      <w:marTop w:val="0"/>
      <w:marBottom w:val="0"/>
      <w:divBdr>
        <w:top w:val="none" w:sz="0" w:space="0" w:color="auto"/>
        <w:left w:val="none" w:sz="0" w:space="0" w:color="auto"/>
        <w:bottom w:val="none" w:sz="0" w:space="0" w:color="auto"/>
        <w:right w:val="none" w:sz="0" w:space="0" w:color="auto"/>
      </w:divBdr>
    </w:div>
    <w:div w:id="1122311035">
      <w:bodyDiv w:val="1"/>
      <w:marLeft w:val="0"/>
      <w:marRight w:val="0"/>
      <w:marTop w:val="0"/>
      <w:marBottom w:val="0"/>
      <w:divBdr>
        <w:top w:val="none" w:sz="0" w:space="0" w:color="auto"/>
        <w:left w:val="none" w:sz="0" w:space="0" w:color="auto"/>
        <w:bottom w:val="none" w:sz="0" w:space="0" w:color="auto"/>
        <w:right w:val="none" w:sz="0" w:space="0" w:color="auto"/>
      </w:divBdr>
    </w:div>
    <w:div w:id="1441218667">
      <w:bodyDiv w:val="1"/>
      <w:marLeft w:val="0"/>
      <w:marRight w:val="0"/>
      <w:marTop w:val="0"/>
      <w:marBottom w:val="0"/>
      <w:divBdr>
        <w:top w:val="none" w:sz="0" w:space="0" w:color="auto"/>
        <w:left w:val="none" w:sz="0" w:space="0" w:color="auto"/>
        <w:bottom w:val="none" w:sz="0" w:space="0" w:color="auto"/>
        <w:right w:val="none" w:sz="0" w:space="0" w:color="auto"/>
      </w:divBdr>
    </w:div>
    <w:div w:id="1776633514">
      <w:bodyDiv w:val="1"/>
      <w:marLeft w:val="0"/>
      <w:marRight w:val="0"/>
      <w:marTop w:val="0"/>
      <w:marBottom w:val="0"/>
      <w:divBdr>
        <w:top w:val="none" w:sz="0" w:space="0" w:color="auto"/>
        <w:left w:val="none" w:sz="0" w:space="0" w:color="auto"/>
        <w:bottom w:val="none" w:sz="0" w:space="0" w:color="auto"/>
        <w:right w:val="none" w:sz="0" w:space="0" w:color="auto"/>
      </w:divBdr>
    </w:div>
    <w:div w:id="1820464661">
      <w:bodyDiv w:val="1"/>
      <w:marLeft w:val="0"/>
      <w:marRight w:val="0"/>
      <w:marTop w:val="0"/>
      <w:marBottom w:val="0"/>
      <w:divBdr>
        <w:top w:val="none" w:sz="0" w:space="0" w:color="auto"/>
        <w:left w:val="none" w:sz="0" w:space="0" w:color="auto"/>
        <w:bottom w:val="none" w:sz="0" w:space="0" w:color="auto"/>
        <w:right w:val="none" w:sz="0" w:space="0" w:color="auto"/>
      </w:divBdr>
    </w:div>
    <w:div w:id="1931770640">
      <w:bodyDiv w:val="1"/>
      <w:marLeft w:val="0"/>
      <w:marRight w:val="0"/>
      <w:marTop w:val="0"/>
      <w:marBottom w:val="0"/>
      <w:divBdr>
        <w:top w:val="none" w:sz="0" w:space="0" w:color="auto"/>
        <w:left w:val="none" w:sz="0" w:space="0" w:color="auto"/>
        <w:bottom w:val="none" w:sz="0" w:space="0" w:color="auto"/>
        <w:right w:val="none" w:sz="0" w:space="0" w:color="auto"/>
      </w:divBdr>
    </w:div>
    <w:div w:id="204428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2024-12-17T04:48:00Z</dcterms:created>
  <dcterms:modified xsi:type="dcterms:W3CDTF">2024-12-30T07:06:00Z</dcterms:modified>
</cp:coreProperties>
</file>