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5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9"/>
        <w:gridCol w:w="1843"/>
        <w:gridCol w:w="2268"/>
        <w:gridCol w:w="2126"/>
        <w:gridCol w:w="1843"/>
        <w:tblGridChange w:id="0">
          <w:tblGrid>
            <w:gridCol w:w="2279"/>
            <w:gridCol w:w="1843"/>
            <w:gridCol w:w="2268"/>
            <w:gridCol w:w="2126"/>
            <w:gridCol w:w="1843"/>
          </w:tblGrid>
        </w:tblGridChange>
      </w:tblGrid>
      <w:tr>
        <w:trPr>
          <w:cantSplit w:val="0"/>
          <w:tblHeader w:val="0"/>
        </w:trPr>
        <w:tc>
          <w:tcPr>
            <w:shd w:fill="ebf1dd" w:val="clear"/>
          </w:tcPr>
          <w:p w:rsidR="00000000" w:rsidDel="00000000" w:rsidP="00000000" w:rsidRDefault="00000000" w:rsidRPr="00000000" w14:paraId="00000002">
            <w:pPr>
              <w:jc w:val="left"/>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Roles</w:t>
            </w:r>
          </w:p>
        </w:tc>
        <w:tc>
          <w:tcPr>
            <w:shd w:fill="ebf1dd" w:val="clear"/>
          </w:tcPr>
          <w:p w:rsidR="00000000" w:rsidDel="00000000" w:rsidP="00000000" w:rsidRDefault="00000000" w:rsidRPr="00000000" w14:paraId="0000000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w:t>
            </w:r>
          </w:p>
          <w:p w:rsidR="00000000" w:rsidDel="00000000" w:rsidP="00000000" w:rsidRDefault="00000000" w:rsidRPr="00000000" w14:paraId="00000004">
            <w:pPr>
              <w:jc w:val="left"/>
              <w:rPr>
                <w:rFonts w:ascii="Arial" w:cs="Arial" w:eastAsia="Arial" w:hAnsi="Arial"/>
                <w:sz w:val="20"/>
                <w:szCs w:val="20"/>
              </w:rPr>
            </w:pPr>
            <w:r w:rsidDel="00000000" w:rsidR="00000000" w:rsidRPr="00000000">
              <w:rPr>
                <w:rtl w:val="0"/>
              </w:rPr>
            </w:r>
          </w:p>
        </w:tc>
        <w:tc>
          <w:tcPr>
            <w:shd w:fill="ebf1dd" w:val="clear"/>
          </w:tcPr>
          <w:p w:rsidR="00000000" w:rsidDel="00000000" w:rsidP="00000000" w:rsidRDefault="00000000" w:rsidRPr="00000000" w14:paraId="0000000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r>
          </w:p>
        </w:tc>
        <w:tc>
          <w:tcPr>
            <w:shd w:fill="ebf1dd" w:val="clear"/>
          </w:tcPr>
          <w:p w:rsidR="00000000" w:rsidDel="00000000" w:rsidP="00000000" w:rsidRDefault="00000000" w:rsidRPr="00000000" w14:paraId="0000000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c>
          <w:tcPr>
            <w:shd w:fill="ebf1dd" w:val="clear"/>
          </w:tcPr>
          <w:p w:rsidR="00000000" w:rsidDel="00000000" w:rsidP="00000000" w:rsidRDefault="00000000" w:rsidRPr="00000000" w14:paraId="0000000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r>
      <w:tr>
        <w:trPr>
          <w:cantSplit w:val="0"/>
          <w:tblHeader w:val="0"/>
        </w:trPr>
        <w:tc>
          <w:tcPr>
            <w:shd w:fill="ebf1dd" w:val="clear"/>
          </w:tcPr>
          <w:p w:rsidR="00000000" w:rsidDel="00000000" w:rsidP="00000000" w:rsidRDefault="00000000" w:rsidRPr="00000000" w14:paraId="0000000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Author</w:t>
            </w:r>
          </w:p>
        </w:tc>
        <w:tc>
          <w:tcPr/>
          <w:p w:rsidR="00000000" w:rsidDel="00000000" w:rsidP="00000000" w:rsidRDefault="00000000" w:rsidRPr="00000000" w14:paraId="00000009">
            <w:pPr>
              <w:jc w:val="left"/>
              <w:rPr>
                <w:rFonts w:ascii="Arial" w:cs="Arial" w:eastAsia="Arial" w:hAnsi="Arial"/>
                <w:color w:val="0070c0"/>
                <w:sz w:val="20"/>
                <w:szCs w:val="20"/>
              </w:rPr>
            </w:pPr>
            <w:r w:rsidDel="00000000" w:rsidR="00000000" w:rsidRPr="00000000">
              <w:rPr>
                <w:rtl w:val="0"/>
              </w:rPr>
            </w:r>
          </w:p>
          <w:p w:rsidR="00000000" w:rsidDel="00000000" w:rsidP="00000000" w:rsidRDefault="00000000" w:rsidRPr="00000000" w14:paraId="0000000A">
            <w:pPr>
              <w:jc w:val="left"/>
              <w:rPr>
                <w:rFonts w:ascii="Arial" w:cs="Arial" w:eastAsia="Arial" w:hAnsi="Arial"/>
                <w:color w:val="0070c0"/>
                <w:sz w:val="20"/>
                <w:szCs w:val="20"/>
              </w:rPr>
            </w:pPr>
            <w:r w:rsidDel="00000000" w:rsidR="00000000" w:rsidRPr="00000000">
              <w:rPr>
                <w:rtl w:val="0"/>
              </w:rPr>
            </w:r>
          </w:p>
          <w:p w:rsidR="00000000" w:rsidDel="00000000" w:rsidP="00000000" w:rsidRDefault="00000000" w:rsidRPr="00000000" w14:paraId="0000000B">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0C">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0D">
            <w:pPr>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E">
            <w:pPr>
              <w:jc w:val="left"/>
              <w:rPr>
                <w:rFonts w:ascii="Arial" w:cs="Arial" w:eastAsia="Arial" w:hAnsi="Arial"/>
                <w:sz w:val="20"/>
                <w:szCs w:val="20"/>
              </w:rPr>
            </w:pPr>
            <w:r w:rsidDel="00000000" w:rsidR="00000000" w:rsidRPr="00000000">
              <w:rPr>
                <w:rtl w:val="0"/>
              </w:rPr>
            </w:r>
          </w:p>
        </w:tc>
      </w:tr>
      <w:tr>
        <w:trPr>
          <w:cantSplit w:val="0"/>
          <w:tblHeader w:val="0"/>
        </w:trPr>
        <w:tc>
          <w:tcPr>
            <w:shd w:fill="ebf1dd" w:val="clear"/>
          </w:tcPr>
          <w:p w:rsidR="00000000" w:rsidDel="00000000" w:rsidP="00000000" w:rsidRDefault="00000000" w:rsidRPr="00000000" w14:paraId="0000000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Reviewer</w:t>
            </w:r>
          </w:p>
          <w:p w:rsidR="00000000" w:rsidDel="00000000" w:rsidP="00000000" w:rsidRDefault="00000000" w:rsidRPr="00000000" w14:paraId="0000001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2">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13">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14">
            <w:pPr>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5">
            <w:pPr>
              <w:jc w:val="left"/>
              <w:rPr>
                <w:rFonts w:ascii="Arial" w:cs="Arial" w:eastAsia="Arial" w:hAnsi="Arial"/>
                <w:sz w:val="20"/>
                <w:szCs w:val="20"/>
              </w:rPr>
            </w:pPr>
            <w:r w:rsidDel="00000000" w:rsidR="00000000" w:rsidRPr="00000000">
              <w:rPr>
                <w:rtl w:val="0"/>
              </w:rPr>
            </w:r>
          </w:p>
        </w:tc>
      </w:tr>
      <w:tr>
        <w:trPr>
          <w:cantSplit w:val="0"/>
          <w:tblHeader w:val="0"/>
        </w:trPr>
        <w:tc>
          <w:tcPr>
            <w:shd w:fill="ebf1dd" w:val="clear"/>
          </w:tcPr>
          <w:p w:rsidR="00000000" w:rsidDel="00000000" w:rsidP="00000000" w:rsidRDefault="00000000" w:rsidRPr="00000000" w14:paraId="0000001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Approver</w:t>
            </w:r>
          </w:p>
          <w:p w:rsidR="00000000" w:rsidDel="00000000" w:rsidP="00000000" w:rsidRDefault="00000000" w:rsidRPr="00000000" w14:paraId="00000017">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9">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1A">
            <w:pPr>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1B">
            <w:pPr>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C">
            <w:pPr>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E">
      <w:pPr>
        <w:rPr>
          <w:rFonts w:ascii="Arial" w:cs="Arial" w:eastAsia="Arial" w:hAnsi="Arial"/>
          <w:b w:val="1"/>
          <w:sz w:val="20"/>
          <w:szCs w:val="20"/>
        </w:rPr>
      </w:pPr>
      <w:r w:rsidDel="00000000" w:rsidR="00000000" w:rsidRPr="00000000">
        <w:rPr>
          <w:rtl w:val="0"/>
        </w:rPr>
      </w:r>
    </w:p>
    <w:tbl>
      <w:tblPr>
        <w:tblStyle w:val="Table2"/>
        <w:tblW w:w="10378.999999999998"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8"/>
        <w:gridCol w:w="1086"/>
        <w:gridCol w:w="2979"/>
        <w:gridCol w:w="2194"/>
        <w:gridCol w:w="2412"/>
        <w:tblGridChange w:id="0">
          <w:tblGrid>
            <w:gridCol w:w="1708"/>
            <w:gridCol w:w="1086"/>
            <w:gridCol w:w="2979"/>
            <w:gridCol w:w="2194"/>
            <w:gridCol w:w="2412"/>
          </w:tblGrid>
        </w:tblGridChange>
      </w:tblGrid>
      <w:tr>
        <w:trPr>
          <w:cantSplit w:val="0"/>
          <w:trHeight w:val="82" w:hRule="atLeast"/>
          <w:tblHeader w:val="0"/>
        </w:trPr>
        <w:tc>
          <w:tcPr>
            <w:gridSpan w:val="5"/>
            <w:tcBorders>
              <w:top w:color="000000" w:space="0" w:sz="4" w:val="single"/>
            </w:tcBorders>
            <w:shd w:fill="ebf1dd" w:val="clear"/>
          </w:tcPr>
          <w:p w:rsidR="00000000" w:rsidDel="00000000" w:rsidP="00000000" w:rsidRDefault="00000000" w:rsidRPr="00000000" w14:paraId="0000001F">
            <w:pPr>
              <w:tabs>
                <w:tab w:val="left" w:pos="1620"/>
              </w:tabs>
              <w:ind w:right="1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Revision History</w:t>
            </w:r>
          </w:p>
        </w:tc>
      </w:tr>
      <w:tr>
        <w:trPr>
          <w:cantSplit w:val="0"/>
          <w:trHeight w:val="82" w:hRule="atLeast"/>
          <w:tblHeader w:val="0"/>
        </w:trPr>
        <w:tc>
          <w:tcPr>
            <w:tcBorders>
              <w:top w:color="000000" w:space="0" w:sz="4" w:val="single"/>
              <w:right w:color="000000" w:space="0" w:sz="4" w:val="single"/>
            </w:tcBorders>
            <w:shd w:fill="ebf1dd" w:val="clear"/>
          </w:tcPr>
          <w:p w:rsidR="00000000" w:rsidDel="00000000" w:rsidP="00000000" w:rsidRDefault="00000000" w:rsidRPr="00000000" w14:paraId="00000024">
            <w:pPr>
              <w:tabs>
                <w:tab w:val="left" w:pos="1620"/>
              </w:tabs>
              <w:ind w:right="10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DCO no.</w:t>
            </w:r>
          </w:p>
        </w:tc>
        <w:tc>
          <w:tcPr>
            <w:tcBorders>
              <w:top w:color="000000" w:space="0" w:sz="4" w:val="single"/>
              <w:left w:color="000000" w:space="0" w:sz="4" w:val="single"/>
              <w:right w:color="000000" w:space="0" w:sz="4" w:val="single"/>
            </w:tcBorders>
            <w:shd w:fill="ebf1dd" w:val="clear"/>
          </w:tcPr>
          <w:p w:rsidR="00000000" w:rsidDel="00000000" w:rsidP="00000000" w:rsidRDefault="00000000" w:rsidRPr="00000000" w14:paraId="00000025">
            <w:pPr>
              <w:tabs>
                <w:tab w:val="left" w:pos="1620"/>
              </w:tabs>
              <w:ind w:right="1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Revision</w:t>
            </w:r>
          </w:p>
        </w:tc>
        <w:tc>
          <w:tcPr>
            <w:tcBorders>
              <w:top w:color="000000" w:space="0" w:sz="4" w:val="single"/>
              <w:left w:color="000000" w:space="0" w:sz="4" w:val="single"/>
              <w:right w:color="000000" w:space="0" w:sz="4" w:val="single"/>
            </w:tcBorders>
            <w:shd w:fill="ebf1dd" w:val="clear"/>
          </w:tcPr>
          <w:p w:rsidR="00000000" w:rsidDel="00000000" w:rsidP="00000000" w:rsidRDefault="00000000" w:rsidRPr="00000000" w14:paraId="00000026">
            <w:pPr>
              <w:tabs>
                <w:tab w:val="left" w:pos="1620"/>
              </w:tabs>
              <w:ind w:right="10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Change Description</w:t>
            </w:r>
          </w:p>
        </w:tc>
        <w:tc>
          <w:tcPr>
            <w:tcBorders>
              <w:top w:color="000000" w:space="0" w:sz="4" w:val="single"/>
              <w:left w:color="000000" w:space="0" w:sz="4" w:val="single"/>
            </w:tcBorders>
            <w:shd w:fill="ebf1dd" w:val="clear"/>
          </w:tcPr>
          <w:p w:rsidR="00000000" w:rsidDel="00000000" w:rsidP="00000000" w:rsidRDefault="00000000" w:rsidRPr="00000000" w14:paraId="00000027">
            <w:pPr>
              <w:tabs>
                <w:tab w:val="left" w:pos="1620"/>
              </w:tabs>
              <w:ind w:right="10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Author</w:t>
            </w:r>
          </w:p>
        </w:tc>
        <w:tc>
          <w:tcPr>
            <w:shd w:fill="ebf1dd" w:val="clear"/>
          </w:tcPr>
          <w:p w:rsidR="00000000" w:rsidDel="00000000" w:rsidP="00000000" w:rsidRDefault="00000000" w:rsidRPr="00000000" w14:paraId="00000028">
            <w:pPr>
              <w:tabs>
                <w:tab w:val="left" w:pos="1620"/>
              </w:tabs>
              <w:ind w:right="10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Date</w:t>
            </w:r>
          </w:p>
        </w:tc>
      </w:tr>
      <w:tr>
        <w:trPr>
          <w:cantSplit w:val="0"/>
          <w:trHeight w:val="604" w:hRule="atLeast"/>
          <w:tblHeader w:val="0"/>
        </w:trPr>
        <w:tc>
          <w:tcPr/>
          <w:p w:rsidR="00000000" w:rsidDel="00000000" w:rsidP="00000000" w:rsidRDefault="00000000" w:rsidRPr="00000000" w14:paraId="00000029">
            <w:pPr>
              <w:tabs>
                <w:tab w:val="left" w:pos="1620"/>
              </w:tabs>
              <w:ind w:right="100"/>
              <w:jc w:val="left"/>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DCO XXXXX</w:t>
            </w:r>
          </w:p>
        </w:tc>
        <w:tc>
          <w:tcPr/>
          <w:p w:rsidR="00000000" w:rsidDel="00000000" w:rsidP="00000000" w:rsidRDefault="00000000" w:rsidRPr="00000000" w14:paraId="0000002A">
            <w:pPr>
              <w:tabs>
                <w:tab w:val="left" w:pos="1620"/>
              </w:tabs>
              <w:ind w:right="100"/>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01</w:t>
            </w:r>
          </w:p>
        </w:tc>
        <w:tc>
          <w:tcPr/>
          <w:p w:rsidR="00000000" w:rsidDel="00000000" w:rsidP="00000000" w:rsidRDefault="00000000" w:rsidRPr="00000000" w14:paraId="0000002B">
            <w:pPr>
              <w:tabs>
                <w:tab w:val="left" w:pos="1620"/>
              </w:tabs>
              <w:ind w:right="100"/>
              <w:jc w:val="left"/>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Initial Release</w:t>
            </w:r>
          </w:p>
        </w:tc>
        <w:tc>
          <w:tcPr/>
          <w:p w:rsidR="00000000" w:rsidDel="00000000" w:rsidP="00000000" w:rsidRDefault="00000000" w:rsidRPr="00000000" w14:paraId="0000002C">
            <w:pPr>
              <w:tabs>
                <w:tab w:val="left" w:pos="1620"/>
              </w:tabs>
              <w:ind w:right="100"/>
              <w:jc w:val="left"/>
              <w:rPr>
                <w:rFonts w:ascii="Arial" w:cs="Arial" w:eastAsia="Arial" w:hAnsi="Arial"/>
                <w:color w:val="0070c0"/>
                <w:sz w:val="20"/>
                <w:szCs w:val="20"/>
              </w:rPr>
            </w:pPr>
            <w:r w:rsidDel="00000000" w:rsidR="00000000" w:rsidRPr="00000000">
              <w:rPr>
                <w:rtl w:val="0"/>
              </w:rPr>
            </w:r>
          </w:p>
        </w:tc>
        <w:tc>
          <w:tcPr/>
          <w:p w:rsidR="00000000" w:rsidDel="00000000" w:rsidP="00000000" w:rsidRDefault="00000000" w:rsidRPr="00000000" w14:paraId="0000002D">
            <w:pPr>
              <w:tabs>
                <w:tab w:val="left" w:pos="1620"/>
              </w:tabs>
              <w:ind w:right="100"/>
              <w:jc w:val="left"/>
              <w:rPr>
                <w:rFonts w:ascii="Arial" w:cs="Arial" w:eastAsia="Arial" w:hAnsi="Arial"/>
                <w:color w:val="0070c0"/>
                <w:sz w:val="20"/>
                <w:szCs w:val="20"/>
              </w:rPr>
            </w:pPr>
            <w:r w:rsidDel="00000000" w:rsidR="00000000" w:rsidRPr="00000000">
              <w:rPr>
                <w:rtl w:val="0"/>
              </w:rPr>
            </w:r>
          </w:p>
        </w:tc>
      </w:tr>
    </w:tbl>
    <w:p w:rsidR="00000000" w:rsidDel="00000000" w:rsidP="00000000" w:rsidRDefault="00000000" w:rsidRPr="00000000" w14:paraId="0000002E">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F">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0">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1">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5">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rFonts w:ascii="Arial Black" w:cs="Arial Black" w:eastAsia="Arial Black" w:hAnsi="Arial Black"/>
          <w:b w:val="1"/>
          <w:i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4F">
      <w:pPr>
        <w:spacing w:line="276" w:lineRule="auto"/>
        <w:ind w:left="720" w:hanging="18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tabs>
          <w:tab w:val="left" w:pos="6237"/>
        </w:tabs>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this procedure is to define the process of identifying hazards associated with medical devices, estimating and evaluating the associated risks, controlling these risks and monitoring the effectiveness of the controls.</w:t>
      </w:r>
    </w:p>
    <w:p w:rsidR="00000000" w:rsidDel="00000000" w:rsidP="00000000" w:rsidRDefault="00000000" w:rsidRPr="00000000" w14:paraId="00000051">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numPr>
          <w:ilvl w:val="0"/>
          <w:numId w:val="12"/>
        </w:numPr>
        <w:ind w:left="567" w:hanging="567"/>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SCOPE</w:t>
      </w:r>
    </w:p>
    <w:p w:rsidR="00000000" w:rsidDel="00000000" w:rsidP="00000000" w:rsidRDefault="00000000" w:rsidRPr="00000000" w14:paraId="00000053">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This procedure applies to all stages of the life cycle of a medical device manufactured by Kyron Healthcare.</w:t>
      </w:r>
    </w:p>
    <w:p w:rsidR="00000000" w:rsidDel="00000000" w:rsidP="00000000" w:rsidRDefault="00000000" w:rsidRPr="00000000" w14:paraId="00000055">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numPr>
          <w:ilvl w:val="0"/>
          <w:numId w:val="12"/>
        </w:numPr>
        <w:ind w:left="567" w:hanging="567"/>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REFERENCES</w:t>
      </w:r>
    </w:p>
    <w:p w:rsidR="00000000" w:rsidDel="00000000" w:rsidP="00000000" w:rsidRDefault="00000000" w:rsidRPr="00000000" w14:paraId="00000057">
      <w:pPr>
        <w:ind w:left="133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numPr>
          <w:ilvl w:val="1"/>
          <w:numId w:val="12"/>
        </w:numPr>
        <w:ind w:left="1276"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External Documents </w:t>
      </w:r>
    </w:p>
    <w:p w:rsidR="00000000" w:rsidDel="00000000" w:rsidP="00000000" w:rsidRDefault="00000000" w:rsidRPr="00000000" w14:paraId="00000059">
      <w:pPr>
        <w:numPr>
          <w:ilvl w:val="2"/>
          <w:numId w:val="12"/>
        </w:numPr>
        <w:ind w:left="2136"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ISO 13485:2016 </w:t>
      </w:r>
    </w:p>
    <w:p w:rsidR="00000000" w:rsidDel="00000000" w:rsidP="00000000" w:rsidRDefault="00000000" w:rsidRPr="00000000" w14:paraId="0000005A">
      <w:pPr>
        <w:numPr>
          <w:ilvl w:val="2"/>
          <w:numId w:val="12"/>
        </w:numPr>
        <w:ind w:left="2136"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ISO 14971:2019</w:t>
      </w:r>
      <w:r w:rsidDel="00000000" w:rsidR="00000000" w:rsidRPr="00000000">
        <w:rPr>
          <w:rtl w:val="0"/>
        </w:rPr>
        <w:t xml:space="preserve"> </w:t>
      </w:r>
      <w:r w:rsidDel="00000000" w:rsidR="00000000" w:rsidRPr="00000000">
        <w:rPr>
          <w:rFonts w:ascii="Arial" w:cs="Arial" w:eastAsia="Arial" w:hAnsi="Arial"/>
          <w:sz w:val="20"/>
          <w:szCs w:val="20"/>
          <w:rtl w:val="0"/>
        </w:rPr>
        <w:t xml:space="preserve">Medical devices — Application of risk management to medical devices.</w:t>
      </w:r>
    </w:p>
    <w:p w:rsidR="00000000" w:rsidDel="00000000" w:rsidP="00000000" w:rsidRDefault="00000000" w:rsidRPr="00000000" w14:paraId="0000005B">
      <w:pPr>
        <w:ind w:left="2136"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numPr>
          <w:ilvl w:val="1"/>
          <w:numId w:val="12"/>
        </w:numPr>
        <w:ind w:left="1276"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Related Documents</w:t>
      </w:r>
    </w:p>
    <w:p w:rsidR="00000000" w:rsidDel="00000000" w:rsidP="00000000" w:rsidRDefault="00000000" w:rsidRPr="00000000" w14:paraId="0000005D">
      <w:pPr>
        <w:ind w:left="127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3.2.1   Quality Manual</w:t>
      </w:r>
    </w:p>
    <w:p w:rsidR="00000000" w:rsidDel="00000000" w:rsidP="00000000" w:rsidRDefault="00000000" w:rsidRPr="00000000" w14:paraId="0000005F">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3.2.2   QS-05-RD Design Control Procedure</w:t>
      </w:r>
    </w:p>
    <w:p w:rsidR="00000000" w:rsidDel="00000000" w:rsidP="00000000" w:rsidRDefault="00000000" w:rsidRPr="00000000" w14:paraId="00000060">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3.2.3   QS-15-QA Corrective and Preventive Action Procedure</w:t>
      </w:r>
    </w:p>
    <w:p w:rsidR="00000000" w:rsidDel="00000000" w:rsidP="00000000" w:rsidRDefault="00000000" w:rsidRPr="00000000" w14:paraId="00000061">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3.2.4   QS-30-QA Post Market Surveillance Procedure  </w:t>
      </w:r>
    </w:p>
    <w:p w:rsidR="00000000" w:rsidDel="00000000" w:rsidP="00000000" w:rsidRDefault="00000000" w:rsidRPr="00000000" w14:paraId="00000062">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3.2.5   SS-06001 Design Failure Effect Analysis (DFMEA) </w:t>
      </w:r>
    </w:p>
    <w:p w:rsidR="00000000" w:rsidDel="00000000" w:rsidP="00000000" w:rsidRDefault="00000000" w:rsidRPr="00000000" w14:paraId="00000063">
      <w:pPr>
        <w:ind w:left="1276" w:firstLine="16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3.2.6   SS-06002 Process Failure Mode Analysis (PFMEA)</w:t>
      </w:r>
    </w:p>
    <w:p w:rsidR="00000000" w:rsidDel="00000000" w:rsidP="00000000" w:rsidRDefault="00000000" w:rsidRPr="00000000" w14:paraId="00000064">
      <w:pPr>
        <w:ind w:left="2070" w:hanging="630"/>
        <w:rPr>
          <w:rFonts w:ascii="Arial" w:cs="Arial" w:eastAsia="Arial" w:hAnsi="Arial"/>
          <w:sz w:val="20"/>
          <w:szCs w:val="20"/>
        </w:rPr>
      </w:pPr>
      <w:r w:rsidDel="00000000" w:rsidR="00000000" w:rsidRPr="00000000">
        <w:rPr>
          <w:rFonts w:ascii="Arial" w:cs="Arial" w:eastAsia="Arial" w:hAnsi="Arial"/>
          <w:sz w:val="20"/>
          <w:szCs w:val="20"/>
          <w:rtl w:val="0"/>
        </w:rPr>
        <w:t xml:space="preserve">3.2.7   SS-06003 Identification of Hazards and Characteristics Related to Safety (IVDR)</w:t>
      </w:r>
    </w:p>
    <w:p w:rsidR="00000000" w:rsidDel="00000000" w:rsidP="00000000" w:rsidRDefault="00000000" w:rsidRPr="00000000" w14:paraId="00000065">
      <w:pPr>
        <w:ind w:left="2136" w:firstLine="0"/>
        <w:rPr>
          <w:rFonts w:ascii="Arial Black" w:cs="Arial Black" w:eastAsia="Arial Black" w:hAnsi="Arial Black"/>
          <w:b w:val="1"/>
          <w:sz w:val="20"/>
          <w:szCs w:val="20"/>
        </w:rPr>
      </w:pPr>
      <w:r w:rsidDel="00000000" w:rsidR="00000000" w:rsidRPr="00000000">
        <w:rPr>
          <w:rtl w:val="0"/>
        </w:rPr>
      </w:r>
    </w:p>
    <w:p w:rsidR="00000000" w:rsidDel="00000000" w:rsidP="00000000" w:rsidRDefault="00000000" w:rsidRPr="00000000" w14:paraId="00000066">
      <w:pPr>
        <w:numPr>
          <w:ilvl w:val="0"/>
          <w:numId w:val="12"/>
        </w:numPr>
        <w:ind w:left="567" w:hanging="567"/>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DEFINITIONS</w:t>
      </w:r>
    </w:p>
    <w:p w:rsidR="00000000" w:rsidDel="00000000" w:rsidP="00000000" w:rsidRDefault="00000000" w:rsidRPr="00000000" w14:paraId="00000067">
      <w:pPr>
        <w:ind w:left="567" w:firstLine="0"/>
        <w:rPr>
          <w:rFonts w:ascii="Arial Black" w:cs="Arial Black" w:eastAsia="Arial Black" w:hAnsi="Arial Black"/>
          <w:b w:val="1"/>
          <w:sz w:val="20"/>
          <w:szCs w:val="20"/>
        </w:rPr>
      </w:pPr>
      <w:r w:rsidDel="00000000" w:rsidR="00000000" w:rsidRPr="00000000">
        <w:rPr>
          <w:rtl w:val="0"/>
        </w:rPr>
      </w:r>
    </w:p>
    <w:tbl>
      <w:tblPr>
        <w:tblStyle w:val="Table3"/>
        <w:tblW w:w="823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6520"/>
        <w:tblGridChange w:id="0">
          <w:tblGrid>
            <w:gridCol w:w="1719"/>
            <w:gridCol w:w="6520"/>
          </w:tblGrid>
        </w:tblGridChange>
      </w:tblGrid>
      <w:tr>
        <w:trPr>
          <w:cantSplit w:val="0"/>
          <w:tblHeader w:val="0"/>
        </w:trPr>
        <w:tc>
          <w:tcPr>
            <w:shd w:fill="auto" w:val="clear"/>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Risk</w:t>
            </w:r>
          </w:p>
        </w:tc>
        <w:tc>
          <w:tcPr>
            <w:shd w:fill="auto" w:val="clear"/>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Combination of the probability of occurrence of harm and the severity of that harm</w:t>
            </w:r>
          </w:p>
        </w:tc>
      </w:tr>
      <w:tr>
        <w:trPr>
          <w:cantSplit w:val="0"/>
          <w:tblHeader w:val="0"/>
        </w:trPr>
        <w:tc>
          <w:tcPr>
            <w:shd w:fill="auto" w:val="clear"/>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Residual risk</w:t>
            </w:r>
          </w:p>
        </w:tc>
        <w:tc>
          <w:tcPr>
            <w:shd w:fill="auto" w:val="clear"/>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Risk remaining after risk control measures have been implemented</w:t>
            </w:r>
          </w:p>
        </w:tc>
      </w:tr>
      <w:tr>
        <w:trPr>
          <w:cantSplit w:val="0"/>
          <w:tblHeader w:val="0"/>
        </w:trPr>
        <w:tc>
          <w:tcPr>
            <w:shd w:fill="auto" w:val="clear"/>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Hazard</w:t>
            </w:r>
          </w:p>
        </w:tc>
        <w:tc>
          <w:tcPr>
            <w:shd w:fill="auto" w:val="clear"/>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 source of harm</w:t>
            </w:r>
          </w:p>
        </w:tc>
      </w:tr>
      <w:tr>
        <w:trPr>
          <w:cantSplit w:val="0"/>
          <w:tblHeader w:val="0"/>
        </w:trPr>
        <w:tc>
          <w:tcPr>
            <w:shd w:fill="auto" w:val="clear"/>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w:t>
            </w:r>
          </w:p>
        </w:tc>
        <w:tc>
          <w:tcPr>
            <w:shd w:fill="auto" w:val="clear"/>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Systematic application of management policies, procedures and practices to the tasks of analyzing, evaluating, controlling and monitoring risk</w:t>
            </w:r>
          </w:p>
        </w:tc>
      </w:tr>
      <w:tr>
        <w:trPr>
          <w:cantSplit w:val="0"/>
          <w:tblHeader w:val="0"/>
        </w:trPr>
        <w:tc>
          <w:tcPr>
            <w:shd w:fill="auto" w:val="clear"/>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FMEA</w:t>
            </w:r>
          </w:p>
        </w:tc>
        <w:tc>
          <w:tcPr>
            <w:shd w:fill="auto" w:val="clear"/>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Failure Modes Effect Analysis, a risk analysis technique, is a </w:t>
            </w:r>
            <w:r w:rsidDel="00000000" w:rsidR="00000000" w:rsidRPr="00000000">
              <w:rPr>
                <w:rFonts w:ascii="ArialMT" w:cs="ArialMT" w:eastAsia="ArialMT" w:hAnsi="ArialMT"/>
                <w:sz w:val="20"/>
                <w:szCs w:val="20"/>
                <w:rtl w:val="0"/>
              </w:rPr>
              <w:t xml:space="preserve">systematic procedure for the analysis of a system to identify the potential failure modes, their causes and effects on system performance</w:t>
            </w:r>
            <w:r w:rsidDel="00000000" w:rsidR="00000000" w:rsidRPr="00000000">
              <w:rPr>
                <w:rtl w:val="0"/>
              </w:rPr>
            </w:r>
          </w:p>
        </w:tc>
      </w:tr>
    </w:tbl>
    <w:p w:rsidR="00000000" w:rsidDel="00000000" w:rsidP="00000000" w:rsidRDefault="00000000" w:rsidRPr="00000000" w14:paraId="00000072">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numPr>
          <w:ilvl w:val="0"/>
          <w:numId w:val="12"/>
        </w:numPr>
        <w:ind w:left="360" w:hanging="360"/>
        <w:jc w:val="left"/>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   RESPONSIBILITY</w:t>
      </w:r>
    </w:p>
    <w:p w:rsidR="00000000" w:rsidDel="00000000" w:rsidP="00000000" w:rsidRDefault="00000000" w:rsidRPr="00000000" w14:paraId="00000074">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 Assurance and Product Development departments are responsible for the contents of this procedure.</w:t>
      </w:r>
    </w:p>
    <w:p w:rsidR="00000000" w:rsidDel="00000000" w:rsidP="00000000" w:rsidRDefault="00000000" w:rsidRPr="00000000" w14:paraId="00000075">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numPr>
          <w:ilvl w:val="0"/>
          <w:numId w:val="12"/>
        </w:numPr>
        <w:ind w:left="567" w:hanging="567"/>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PROCEDURES</w:t>
      </w:r>
    </w:p>
    <w:p w:rsidR="00000000" w:rsidDel="00000000" w:rsidP="00000000" w:rsidRDefault="00000000" w:rsidRPr="00000000" w14:paraId="00000077">
      <w:pPr>
        <w:numPr>
          <w:ilvl w:val="1"/>
          <w:numId w:val="12"/>
        </w:numPr>
        <w:ind w:left="1276" w:hanging="56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General Requirements for Risk Management System</w:t>
      </w:r>
    </w:p>
    <w:p w:rsidR="00000000" w:rsidDel="00000000" w:rsidP="00000000" w:rsidRDefault="00000000" w:rsidRPr="00000000" w14:paraId="00000078">
      <w:pPr>
        <w:numPr>
          <w:ilvl w:val="2"/>
          <w:numId w:val="12"/>
        </w:numPr>
        <w:ind w:left="1134" w:hanging="425"/>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 Process</w:t>
      </w:r>
      <w:r w:rsidDel="00000000" w:rsidR="00000000" w:rsidRPr="00000000">
        <w:rPr>
          <w:rFonts w:ascii="Arial" w:cs="Arial" w:eastAsia="Arial" w:hAnsi="Arial"/>
          <w:sz w:val="20"/>
          <w:szCs w:val="20"/>
          <w:rtl w:val="0"/>
        </w:rPr>
        <w:br w:type="textWrapping"/>
        <w:br w:type="textWrapping"/>
        <w:t xml:space="preserve">Kyron shall establish, document and maintain throughout the life-cycle an ongoing process for identifying hazards associated with a medical device, estimating and evaluating the associated risks, controlling these risks, and monitoring the effectiveness of the controls. This process shall include the following elements:</w:t>
      </w:r>
    </w:p>
    <w:p w:rsidR="00000000" w:rsidDel="00000000" w:rsidP="00000000" w:rsidRDefault="00000000" w:rsidRPr="00000000" w14:paraId="00000079">
      <w:pPr>
        <w:numPr>
          <w:ilvl w:val="3"/>
          <w:numId w:val="12"/>
        </w:numPr>
        <w:ind w:left="1134" w:hanging="425"/>
        <w:rPr>
          <w:rFonts w:ascii="Arial" w:cs="Arial" w:eastAsia="Arial" w:hAnsi="Arial"/>
          <w:sz w:val="20"/>
          <w:szCs w:val="20"/>
        </w:rPr>
      </w:pPr>
      <w:r w:rsidDel="00000000" w:rsidR="00000000" w:rsidRPr="00000000">
        <w:rPr>
          <w:rFonts w:ascii="Arial" w:cs="Arial" w:eastAsia="Arial" w:hAnsi="Arial"/>
          <w:sz w:val="20"/>
          <w:szCs w:val="20"/>
          <w:rtl w:val="0"/>
        </w:rPr>
        <w:t xml:space="preserve">Risk analysis</w:t>
      </w:r>
    </w:p>
    <w:p w:rsidR="00000000" w:rsidDel="00000000" w:rsidP="00000000" w:rsidRDefault="00000000" w:rsidRPr="00000000" w14:paraId="0000007A">
      <w:pPr>
        <w:numPr>
          <w:ilvl w:val="3"/>
          <w:numId w:val="12"/>
        </w:num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evaluation</w:t>
      </w:r>
    </w:p>
    <w:p w:rsidR="00000000" w:rsidDel="00000000" w:rsidP="00000000" w:rsidRDefault="00000000" w:rsidRPr="00000000" w14:paraId="0000007B">
      <w:pPr>
        <w:numPr>
          <w:ilvl w:val="3"/>
          <w:numId w:val="12"/>
        </w:num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control</w:t>
      </w:r>
    </w:p>
    <w:p w:rsidR="00000000" w:rsidDel="00000000" w:rsidP="00000000" w:rsidRDefault="00000000" w:rsidRPr="00000000" w14:paraId="0000007C">
      <w:pPr>
        <w:numPr>
          <w:ilvl w:val="3"/>
          <w:numId w:val="12"/>
        </w:num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Production and post-production information</w:t>
      </w:r>
    </w:p>
    <w:p w:rsidR="00000000" w:rsidDel="00000000" w:rsidP="00000000" w:rsidRDefault="00000000" w:rsidRPr="00000000" w14:paraId="0000007D">
      <w:p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Where a documented product realization process exists (e.g. risk management file), it shall incorporate appropriate parts of the risk management process.</w:t>
        <w:br w:type="textWrapping"/>
      </w:r>
    </w:p>
    <w:p w:rsidR="00000000" w:rsidDel="00000000" w:rsidP="00000000" w:rsidRDefault="00000000" w:rsidRPr="00000000" w14:paraId="0000007E">
      <w:p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Refer to Appendix 1 for schematic representation of the risk management process.</w:t>
      </w:r>
    </w:p>
    <w:p w:rsidR="00000000" w:rsidDel="00000000" w:rsidP="00000000" w:rsidRDefault="00000000" w:rsidRPr="00000000" w14:paraId="0000007F">
      <w:pPr>
        <w:ind w:left="1134" w:hanging="425"/>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ind w:left="1134" w:hanging="425"/>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6.1.2 </w:t>
      </w:r>
      <w:r w:rsidDel="00000000" w:rsidR="00000000" w:rsidRPr="00000000">
        <w:rPr>
          <w:rFonts w:ascii="Arial" w:cs="Arial" w:eastAsia="Arial" w:hAnsi="Arial"/>
          <w:b w:val="1"/>
          <w:sz w:val="20"/>
          <w:szCs w:val="20"/>
          <w:rtl w:val="0"/>
        </w:rPr>
        <w:t xml:space="preserve">Management Responsibilities</w:t>
      </w:r>
      <w:r w:rsidDel="00000000" w:rsidR="00000000" w:rsidRPr="00000000">
        <w:rPr>
          <w:rFonts w:ascii="Arial" w:cs="Arial" w:eastAsia="Arial" w:hAnsi="Arial"/>
          <w:sz w:val="20"/>
          <w:szCs w:val="20"/>
          <w:rtl w:val="0"/>
        </w:rPr>
        <w:br w:type="textWrapping"/>
        <w:t xml:space="preserve">Top management shall provide evidence of its commitment to the risk management process by:</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4" w:right="0" w:hanging="4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Ensuring the provision of adequate resources and</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4" w:right="0" w:hanging="4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Ensuring the assignment of qualified personal for risk management. </w:t>
      </w:r>
    </w:p>
    <w:p w:rsidR="00000000" w:rsidDel="00000000" w:rsidP="00000000" w:rsidRDefault="00000000" w:rsidRPr="00000000" w14:paraId="00000083">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Top management shall:</w:t>
      </w:r>
    </w:p>
    <w:p w:rsidR="00000000" w:rsidDel="00000000" w:rsidP="00000000" w:rsidRDefault="00000000" w:rsidRPr="00000000" w14:paraId="00000085">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and document the policy for determining criteria for risk acceptability; this policy shall ensure criteria are based upon applicable national or regional regulations and relevant international standards and consider available information such as the generally accepted state of the art and known stakeholder concerns.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the suitability of the risk management process at planned intervals to ensure continuing effectiveness of the risk management process and document any decisions and actions taken; this review shall be part of the quality management system review</w:t>
      </w:r>
    </w:p>
    <w:p w:rsidR="00000000" w:rsidDel="00000000" w:rsidP="00000000" w:rsidRDefault="00000000" w:rsidRPr="00000000" w14:paraId="00000089">
      <w:pPr>
        <w:ind w:left="2136"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numPr>
          <w:ilvl w:val="2"/>
          <w:numId w:val="10"/>
        </w:numPr>
        <w:ind w:left="284" w:hanging="284"/>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Competence Of Personnel</w:t>
      </w:r>
      <w:r w:rsidDel="00000000" w:rsidR="00000000" w:rsidRPr="00000000">
        <w:rPr>
          <w:rFonts w:ascii="Arial" w:cs="Arial" w:eastAsia="Arial" w:hAnsi="Arial"/>
          <w:sz w:val="20"/>
          <w:szCs w:val="20"/>
          <w:rtl w:val="0"/>
        </w:rPr>
        <w:br w:type="textWrapping"/>
        <w:t xml:space="preserve">Persons performing risk management tasks shall have the knowledge and experience appropriate to the tasks assigned to them. These shall include, where appropriate, knowledge and experience of the particular medical device (or similar medical devices) and its use, the technologies involved or risk management techniques. Appropriate qualification records shall be maintained.</w:t>
        <w:br w:type="textWrapping"/>
        <w:br w:type="textWrapping"/>
        <w:t xml:space="preserve">The following personnel would be involved, where applicable: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&amp; Development </w:t>
      </w:r>
    </w:p>
    <w:p w:rsidR="00000000" w:rsidDel="00000000" w:rsidP="00000000" w:rsidRDefault="00000000" w:rsidRPr="00000000" w14:paraId="0000008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 Assurance &amp; Regulatory Affairs</w:t>
      </w:r>
    </w:p>
    <w:p w:rsidR="00000000" w:rsidDel="00000000" w:rsidP="00000000" w:rsidRDefault="00000000" w:rsidRPr="00000000" w14:paraId="0000008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Production</w:t>
      </w:r>
    </w:p>
    <w:p w:rsidR="00000000" w:rsidDel="00000000" w:rsidP="00000000" w:rsidRDefault="00000000" w:rsidRPr="00000000" w14:paraId="0000008E">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Sales &amp; Marketing</w:t>
      </w:r>
    </w:p>
    <w:p w:rsidR="00000000" w:rsidDel="00000000" w:rsidP="00000000" w:rsidRDefault="00000000" w:rsidRPr="00000000" w14:paraId="0000008F">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Clinical Affairs</w:t>
      </w:r>
    </w:p>
    <w:p w:rsidR="00000000" w:rsidDel="00000000" w:rsidP="00000000" w:rsidRDefault="00000000" w:rsidRPr="00000000" w14:paraId="00000090">
      <w:pPr>
        <w:ind w:left="284" w:hanging="284"/>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numPr>
          <w:ilvl w:val="2"/>
          <w:numId w:val="10"/>
        </w:numPr>
        <w:ind w:left="284" w:hanging="284"/>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 Management Plan</w:t>
      </w:r>
    </w:p>
    <w:p w:rsidR="00000000" w:rsidDel="00000000" w:rsidP="00000000" w:rsidRDefault="00000000" w:rsidRPr="00000000" w14:paraId="00000092">
      <w:pPr>
        <w:ind w:left="1530" w:firstLine="0"/>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Kyron shall document risk management activities. For the medical device being considered, establish and document a risk management plan in accordance with the risk management process. The risk management plan shall be part of the risk management file.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This plan shall include at least the following:</w:t>
      </w:r>
    </w:p>
    <w:p w:rsidR="00000000" w:rsidDel="00000000" w:rsidP="00000000" w:rsidRDefault="00000000" w:rsidRPr="00000000" w14:paraId="00000095">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Scope of the planned risk management activities, identifying and describing the medical device and the entire life-cycle phases for which each element of the plan is applicable. </w:t>
      </w:r>
    </w:p>
    <w:p w:rsidR="00000000" w:rsidDel="00000000" w:rsidP="00000000" w:rsidRDefault="00000000" w:rsidRPr="00000000" w14:paraId="00000096">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Assignment of responsibilities and authorities. </w:t>
      </w:r>
    </w:p>
    <w:p w:rsidR="00000000" w:rsidDel="00000000" w:rsidP="00000000" w:rsidRDefault="00000000" w:rsidRPr="00000000" w14:paraId="00000097">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Requirements for review of risk management activities. </w:t>
      </w:r>
    </w:p>
    <w:p w:rsidR="00000000" w:rsidDel="00000000" w:rsidP="00000000" w:rsidRDefault="00000000" w:rsidRPr="00000000" w14:paraId="00000098">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Criteria for risk acceptability, based on Kyron policy for determining acceptable risk, including criteria for accepting risks when the probability of occurrence of harm cannot be estimated. </w:t>
      </w:r>
    </w:p>
    <w:p w:rsidR="00000000" w:rsidDel="00000000" w:rsidP="00000000" w:rsidRDefault="00000000" w:rsidRPr="00000000" w14:paraId="00000099">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method to evaluate the overall risk and criteria for acceptability may include literature review, applicable expert judgement and clinical expertise.</w:t>
      </w:r>
    </w:p>
    <w:p w:rsidR="00000000" w:rsidDel="00000000" w:rsidP="00000000" w:rsidRDefault="00000000" w:rsidRPr="00000000" w14:paraId="0000009A">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Verification activities of implementation and effectiveness of risk control measures.</w:t>
      </w:r>
    </w:p>
    <w:p w:rsidR="00000000" w:rsidDel="00000000" w:rsidP="00000000" w:rsidRDefault="00000000" w:rsidRPr="00000000" w14:paraId="0000009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Activities related to collection and review of relevant production and post-production information during;</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14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development stage</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14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Production stage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14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Feedback / Complaint</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14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Adverse database on competitor/similar product</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14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or amended standard and jurisdiction regulatory requirements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spacing w:line="276" w:lineRule="auto"/>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Should there be any change of plan during the product life cycle, a record of changes shall be maintained in the risk management file. </w:t>
      </w:r>
    </w:p>
    <w:p w:rsidR="00000000" w:rsidDel="00000000" w:rsidP="00000000" w:rsidRDefault="00000000" w:rsidRPr="00000000" w14:paraId="000000A3">
      <w:pPr>
        <w:ind w:left="1068"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numPr>
          <w:ilvl w:val="2"/>
          <w:numId w:val="10"/>
        </w:numPr>
        <w:ind w:left="709" w:hanging="708"/>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 File</w:t>
      </w:r>
      <w:r w:rsidDel="00000000" w:rsidR="00000000" w:rsidRPr="00000000">
        <w:rPr>
          <w:rFonts w:ascii="Arial" w:cs="Arial" w:eastAsia="Arial" w:hAnsi="Arial"/>
          <w:sz w:val="20"/>
          <w:szCs w:val="20"/>
          <w:rtl w:val="0"/>
        </w:rPr>
        <w:br w:type="textWrapping"/>
        <w:t xml:space="preserve">For each respective medical device model being considered, Kyron shall establish and maintain a risk management file. The risk management file shall be traceable to the medical device. Indicate the product name and model/part number on all risk management documents and records to enable traceability.</w:t>
      </w:r>
    </w:p>
    <w:p w:rsidR="00000000" w:rsidDel="00000000" w:rsidP="00000000" w:rsidRDefault="00000000" w:rsidRPr="00000000" w14:paraId="000000A5">
      <w:pPr>
        <w:ind w:left="7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addition to the requirements of this procedure, the risk management file shall provide traceability for each identified hazard to:</w:t>
      </w:r>
    </w:p>
    <w:p w:rsidR="00000000" w:rsidDel="00000000" w:rsidP="00000000" w:rsidRDefault="00000000" w:rsidRPr="00000000" w14:paraId="000000A6">
      <w:pPr>
        <w:numPr>
          <w:ilvl w:val="0"/>
          <w:numId w:val="7"/>
        </w:numPr>
        <w:ind w:left="709"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risk analysis</w:t>
      </w:r>
    </w:p>
    <w:p w:rsidR="00000000" w:rsidDel="00000000" w:rsidP="00000000" w:rsidRDefault="00000000" w:rsidRPr="00000000" w14:paraId="000000A7">
      <w:pPr>
        <w:numPr>
          <w:ilvl w:val="0"/>
          <w:numId w:val="7"/>
        </w:numPr>
        <w:ind w:left="709"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risk evaluation</w:t>
      </w:r>
    </w:p>
    <w:p w:rsidR="00000000" w:rsidDel="00000000" w:rsidP="00000000" w:rsidRDefault="00000000" w:rsidRPr="00000000" w14:paraId="000000A8">
      <w:pPr>
        <w:numPr>
          <w:ilvl w:val="0"/>
          <w:numId w:val="7"/>
        </w:numPr>
        <w:ind w:left="709"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implementation and verification of risk control measures</w:t>
      </w:r>
    </w:p>
    <w:p w:rsidR="00000000" w:rsidDel="00000000" w:rsidP="00000000" w:rsidRDefault="00000000" w:rsidRPr="00000000" w14:paraId="000000A9">
      <w:pPr>
        <w:numPr>
          <w:ilvl w:val="0"/>
          <w:numId w:val="7"/>
        </w:numPr>
        <w:ind w:left="709"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assessment of the acceptability of any residual risk(s)</w:t>
      </w:r>
    </w:p>
    <w:p w:rsidR="00000000" w:rsidDel="00000000" w:rsidP="00000000" w:rsidRDefault="00000000" w:rsidRPr="00000000" w14:paraId="000000AA">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Content of risk management file:</w:t>
      </w:r>
    </w:p>
    <w:p w:rsidR="00000000" w:rsidDel="00000000" w:rsidP="00000000" w:rsidRDefault="00000000" w:rsidRPr="00000000" w14:paraId="000000AC">
      <w:pPr>
        <w:ind w:left="17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D">
      <w:pPr>
        <w:numPr>
          <w:ilvl w:val="1"/>
          <w:numId w:val="10"/>
        </w:numPr>
        <w:ind w:left="1276" w:hanging="56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 Analysis</w:t>
      </w:r>
    </w:p>
    <w:p w:rsidR="00000000" w:rsidDel="00000000" w:rsidP="00000000" w:rsidRDefault="00000000" w:rsidRPr="00000000" w14:paraId="000000AE">
      <w:pPr>
        <w:ind w:left="450" w:firstLine="0"/>
        <w:rPr>
          <w:rFonts w:ascii="Arial" w:cs="Arial" w:eastAsia="Arial" w:hAnsi="Arial"/>
          <w:b w:val="1"/>
          <w:sz w:val="20"/>
          <w:szCs w:val="20"/>
        </w:rPr>
      </w:pPr>
      <w:r w:rsidDel="00000000" w:rsidR="00000000" w:rsidRPr="00000000">
        <w:rPr>
          <w:rtl w:val="0"/>
        </w:rPr>
      </w:r>
    </w:p>
    <w:tbl>
      <w:tblPr>
        <w:tblStyle w:val="Table4"/>
        <w:tblW w:w="8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8"/>
        <w:gridCol w:w="5738"/>
        <w:tblGridChange w:id="0">
          <w:tblGrid>
            <w:gridCol w:w="2768"/>
            <w:gridCol w:w="5738"/>
          </w:tblGrid>
        </w:tblGridChange>
      </w:tblGrid>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 File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w:t>
            </w:r>
          </w:p>
        </w:tc>
      </w:tr>
      <w:tr>
        <w:trPr>
          <w:cantSplit w:val="0"/>
          <w:trHeight w:val="25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 Procedure</w:t>
            </w:r>
          </w:p>
        </w:tc>
      </w:tr>
      <w:tr>
        <w:trPr>
          <w:cantSplit w:val="0"/>
          <w:trHeight w:val="25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Hazards and Characteristics Related to Safety </w:t>
            </w:r>
          </w:p>
        </w:tc>
      </w:tr>
      <w:tr>
        <w:trPr>
          <w:cantSplit w:val="0"/>
          <w:trHeight w:val="25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 Plan</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 and Process Risk Assessment (Eg. FMEA) </w:t>
            </w:r>
          </w:p>
        </w:tc>
      </w:tr>
      <w:tr>
        <w:trPr>
          <w:cantSplit w:val="0"/>
          <w:trHeight w:val="5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 Report</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Production and Post-Production Information</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Other documents related </w:t>
            </w:r>
          </w:p>
        </w:tc>
      </w:tr>
    </w:tbl>
    <w:p w:rsidR="00000000" w:rsidDel="00000000" w:rsidP="00000000" w:rsidRDefault="00000000" w:rsidRPr="00000000" w14:paraId="000000BF">
      <w:pPr>
        <w:ind w:left="45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0">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1">
      <w:pPr>
        <w:ind w:left="1276"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2">
      <w:pPr>
        <w:ind w:firstLine="12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6.2.1 </w:t>
      </w:r>
      <w:r w:rsidDel="00000000" w:rsidR="00000000" w:rsidRPr="00000000">
        <w:rPr>
          <w:rFonts w:ascii="Arial" w:cs="Arial" w:eastAsia="Arial" w:hAnsi="Arial"/>
          <w:b w:val="1"/>
          <w:sz w:val="20"/>
          <w:szCs w:val="20"/>
          <w:rtl w:val="0"/>
        </w:rPr>
        <w:t xml:space="preserve">Risk Analysis Process</w:t>
      </w:r>
      <w:r w:rsidDel="00000000" w:rsidR="00000000" w:rsidRPr="00000000">
        <w:rPr>
          <w:rtl w:val="0"/>
        </w:rPr>
      </w:r>
    </w:p>
    <w:p w:rsidR="00000000" w:rsidDel="00000000" w:rsidP="00000000" w:rsidRDefault="00000000" w:rsidRPr="00000000" w14:paraId="000000C3">
      <w:pPr>
        <w:ind w:firstLine="126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ind w:left="18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analysis shall be performed for the medical device as described in points 6.2.2 to 6.2.5 (Eg. The tool used for risk analysis can be Failure Modes Effect Analysis, FMEA). The implementation of the planned risk analysis activities and the results of the risk analysis shall be recorded. </w:t>
      </w:r>
    </w:p>
    <w:p w:rsidR="00000000" w:rsidDel="00000000" w:rsidP="00000000" w:rsidRDefault="00000000" w:rsidRPr="00000000" w14:paraId="000000C5">
      <w:pPr>
        <w:ind w:left="2136"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ind w:left="18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addition to the records required in points 6.2.2 to 6.2.5, the documentation of the conduct and results of the risk analysis shall include at least the following:</w:t>
      </w:r>
    </w:p>
    <w:p w:rsidR="00000000" w:rsidDel="00000000" w:rsidP="00000000" w:rsidRDefault="00000000" w:rsidRPr="00000000" w14:paraId="000000C7">
      <w:pPr>
        <w:numPr>
          <w:ilvl w:val="3"/>
          <w:numId w:val="10"/>
        </w:numPr>
        <w:ind w:left="1782" w:firstLine="18.000000000000114"/>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description and identification of the medical device that was analysed.</w:t>
      </w:r>
    </w:p>
    <w:p w:rsidR="00000000" w:rsidDel="00000000" w:rsidP="00000000" w:rsidRDefault="00000000" w:rsidRPr="00000000" w14:paraId="000000C8">
      <w:pPr>
        <w:numPr>
          <w:ilvl w:val="3"/>
          <w:numId w:val="10"/>
        </w:numPr>
        <w:ind w:left="1782" w:firstLine="18.000000000000114"/>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the person(s) and organization who carried out the risk </w:t>
      </w:r>
    </w:p>
    <w:p w:rsidR="00000000" w:rsidDel="00000000" w:rsidP="00000000" w:rsidRDefault="00000000" w:rsidRPr="00000000" w14:paraId="000000C9">
      <w:pPr>
        <w:ind w:left="18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analysis.</w:t>
      </w:r>
    </w:p>
    <w:p w:rsidR="00000000" w:rsidDel="00000000" w:rsidP="00000000" w:rsidRDefault="00000000" w:rsidRPr="00000000" w14:paraId="000000CA">
      <w:pPr>
        <w:numPr>
          <w:ilvl w:val="3"/>
          <w:numId w:val="10"/>
        </w:numPr>
        <w:ind w:left="1782" w:firstLine="18.000000000000114"/>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Scope and date of the risk analysis.</w:t>
      </w:r>
    </w:p>
    <w:p w:rsidR="00000000" w:rsidDel="00000000" w:rsidP="00000000" w:rsidRDefault="00000000" w:rsidRPr="00000000" w14:paraId="000000CB">
      <w:pPr>
        <w:ind w:left="284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6.2.2   </w:t>
      </w:r>
      <w:r w:rsidDel="00000000" w:rsidR="00000000" w:rsidRPr="00000000">
        <w:rPr>
          <w:rFonts w:ascii="Arial" w:cs="Arial" w:eastAsia="Arial" w:hAnsi="Arial"/>
          <w:b w:val="1"/>
          <w:sz w:val="20"/>
          <w:szCs w:val="20"/>
          <w:rtl w:val="0"/>
        </w:rPr>
        <w:t xml:space="preserve">Intended Use and Reasonably Foreseeable Misuse</w:t>
      </w:r>
      <w:r w:rsidDel="00000000" w:rsidR="00000000" w:rsidRPr="00000000">
        <w:rPr>
          <w:rtl w:val="0"/>
        </w:rPr>
      </w:r>
    </w:p>
    <w:p w:rsidR="00000000" w:rsidDel="00000000" w:rsidP="00000000" w:rsidRDefault="00000000" w:rsidRPr="00000000" w14:paraId="000000CD">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document the intended use and reasonably foreseeable misuse of the product. The intended use should take into consideration like intended medical indication, patient population, part of a body or type of interacted with, user, use environment and operating principle. This documentation shall be maintained in the risk management file. </w:t>
      </w:r>
    </w:p>
    <w:p w:rsidR="00000000" w:rsidDel="00000000" w:rsidP="00000000" w:rsidRDefault="00000000" w:rsidRPr="00000000" w14:paraId="000000CE">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numPr>
          <w:ilvl w:val="2"/>
          <w:numId w:val="1"/>
        </w:numPr>
        <w:ind w:left="426" w:right="56" w:hanging="142"/>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Identification of Characteristic Related to Safety</w:t>
      </w:r>
    </w:p>
    <w:p w:rsidR="00000000" w:rsidDel="00000000" w:rsidP="00000000" w:rsidRDefault="00000000" w:rsidRPr="00000000" w14:paraId="000000D0">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identify and document those qualitative and quantitative characteristics that could affect the safety of the medical device and, where appropriate, their defined limits. This documentation shall be maintained in the risk management file.</w:t>
      </w:r>
    </w:p>
    <w:p w:rsidR="00000000" w:rsidDel="00000000" w:rsidP="00000000" w:rsidRDefault="00000000" w:rsidRPr="00000000" w14:paraId="000000D1">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numPr>
          <w:ilvl w:val="2"/>
          <w:numId w:val="1"/>
        </w:numPr>
        <w:ind w:left="426" w:right="56" w:hanging="142"/>
        <w:rPr>
          <w:rFonts w:ascii="Arial" w:cs="Arial" w:eastAsia="Arial" w:hAnsi="Arial"/>
          <w:b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Identification of Hazards and Hazardous Situations</w:t>
      </w:r>
    </w:p>
    <w:p w:rsidR="00000000" w:rsidDel="00000000" w:rsidP="00000000" w:rsidRDefault="00000000" w:rsidRPr="00000000" w14:paraId="000000D3">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identify and compile documentation on known and foreseeable   hazards associated with the medical device in both normal and fault conditions. For each identified hazard, Kyron shall consider the reasonably foreseeable sequence or combinations of event that can result in hazardous situation and shall identify and maintain in the risk management file.</w:t>
      </w:r>
    </w:p>
    <w:p w:rsidR="00000000" w:rsidDel="00000000" w:rsidP="00000000" w:rsidRDefault="00000000" w:rsidRPr="00000000" w14:paraId="000000D4">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Appendix 2 and 3 are examples of hazards and, events and circumstances </w:t>
      </w:r>
    </w:p>
    <w:p w:rsidR="00000000" w:rsidDel="00000000" w:rsidP="00000000" w:rsidRDefault="00000000" w:rsidRPr="00000000" w14:paraId="000000D6">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7">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6.2.5 </w:t>
      </w:r>
      <w:r w:rsidDel="00000000" w:rsidR="00000000" w:rsidRPr="00000000">
        <w:rPr>
          <w:rFonts w:ascii="Arial" w:cs="Arial" w:eastAsia="Arial" w:hAnsi="Arial"/>
          <w:b w:val="1"/>
          <w:sz w:val="20"/>
          <w:szCs w:val="20"/>
          <w:rtl w:val="0"/>
        </w:rPr>
        <w:t xml:space="preserve">Risk Estimation</w:t>
      </w:r>
      <w:r w:rsidDel="00000000" w:rsidR="00000000" w:rsidRPr="00000000">
        <w:rPr>
          <w:rtl w:val="0"/>
        </w:rPr>
      </w:r>
    </w:p>
    <w:p w:rsidR="00000000" w:rsidDel="00000000" w:rsidP="00000000" w:rsidRDefault="00000000" w:rsidRPr="00000000" w14:paraId="000000D8">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For each identified hazardous situation, Kyron shall estimate the associate risk(s) using available information or data like the following sources:</w:t>
      </w:r>
    </w:p>
    <w:p w:rsidR="00000000" w:rsidDel="00000000" w:rsidP="00000000" w:rsidRDefault="00000000" w:rsidRPr="00000000" w14:paraId="000000DA">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Published standards</w:t>
      </w:r>
    </w:p>
    <w:p w:rsidR="00000000" w:rsidDel="00000000" w:rsidP="00000000" w:rsidRDefault="00000000" w:rsidRPr="00000000" w14:paraId="000000DB">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Scientific or technical investigation</w:t>
      </w:r>
    </w:p>
    <w:p w:rsidR="00000000" w:rsidDel="00000000" w:rsidP="00000000" w:rsidRDefault="00000000" w:rsidRPr="00000000" w14:paraId="000000DC">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Field data from similar medical devices already in use, including publicly available reports of incidents</w:t>
      </w:r>
    </w:p>
    <w:p w:rsidR="00000000" w:rsidDel="00000000" w:rsidP="00000000" w:rsidRDefault="00000000" w:rsidRPr="00000000" w14:paraId="000000DD">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Usability tests employing typical users</w:t>
      </w:r>
    </w:p>
    <w:p w:rsidR="00000000" w:rsidDel="00000000" w:rsidP="00000000" w:rsidRDefault="00000000" w:rsidRPr="00000000" w14:paraId="000000DE">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Clinical evidence</w:t>
      </w:r>
    </w:p>
    <w:p w:rsidR="00000000" w:rsidDel="00000000" w:rsidP="00000000" w:rsidRDefault="00000000" w:rsidRPr="00000000" w14:paraId="000000DF">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Results of relevant investigation or simulations</w:t>
      </w:r>
    </w:p>
    <w:p w:rsidR="00000000" w:rsidDel="00000000" w:rsidP="00000000" w:rsidRDefault="00000000" w:rsidRPr="00000000" w14:paraId="000000E0">
      <w:pPr>
        <w:numPr>
          <w:ilvl w:val="0"/>
          <w:numId w:val="8"/>
        </w:num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Expert opinion</w:t>
      </w:r>
    </w:p>
    <w:p w:rsidR="00000000" w:rsidDel="00000000" w:rsidP="00000000" w:rsidRDefault="00000000" w:rsidRPr="00000000" w14:paraId="000000E1">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For hazardous situations for which the probability of the occurrence of harm cannot be estimated, the possible consequences shall be listed for use in risk evaluation and risk control. The results of these activities shall be recorded in the risk management file.</w:t>
      </w:r>
    </w:p>
    <w:p w:rsidR="00000000" w:rsidDel="00000000" w:rsidP="00000000" w:rsidRDefault="00000000" w:rsidRPr="00000000" w14:paraId="000000E3">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The system used for qualitative or quantitative categorization of probability of occurrence of harm and severity of harm shall be recorded in the risk management file.</w:t>
      </w:r>
    </w:p>
    <w:p w:rsidR="00000000" w:rsidDel="00000000" w:rsidP="00000000" w:rsidRDefault="00000000" w:rsidRPr="00000000" w14:paraId="000000E5">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Analytical tool </w:t>
      </w:r>
      <w:r w:rsidDel="00000000" w:rsidR="00000000" w:rsidRPr="00000000">
        <w:rPr>
          <w:rFonts w:ascii="Arial" w:cs="Arial" w:eastAsia="Arial" w:hAnsi="Arial"/>
          <w:i w:val="1"/>
          <w:sz w:val="20"/>
          <w:szCs w:val="20"/>
          <w:rtl w:val="0"/>
        </w:rPr>
        <w:t xml:space="preserve">Failure Mode Effect Analysis</w:t>
      </w:r>
      <w:r w:rsidDel="00000000" w:rsidR="00000000" w:rsidRPr="00000000">
        <w:rPr>
          <w:rFonts w:ascii="Arial" w:cs="Arial" w:eastAsia="Arial" w:hAnsi="Arial"/>
          <w:sz w:val="20"/>
          <w:szCs w:val="20"/>
          <w:rtl w:val="0"/>
        </w:rPr>
        <w:t xml:space="preserve"> is used to identify and evaluate potential of the design and process.</w:t>
      </w:r>
    </w:p>
    <w:p w:rsidR="00000000" w:rsidDel="00000000" w:rsidP="00000000" w:rsidRDefault="00000000" w:rsidRPr="00000000" w14:paraId="000000E7">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   For </w:t>
      </w:r>
      <w:r w:rsidDel="00000000" w:rsidR="00000000" w:rsidRPr="00000000">
        <w:rPr>
          <w:rFonts w:ascii="Arial" w:cs="Arial" w:eastAsia="Arial" w:hAnsi="Arial"/>
          <w:sz w:val="20"/>
          <w:szCs w:val="20"/>
          <w:u w:val="single"/>
          <w:rtl w:val="0"/>
        </w:rPr>
        <w:t xml:space="preserve">Design Risk Analysis</w:t>
      </w:r>
      <w:r w:rsidDel="00000000" w:rsidR="00000000" w:rsidRPr="00000000">
        <w:rPr>
          <w:rFonts w:ascii="Arial" w:cs="Arial" w:eastAsia="Arial" w:hAnsi="Arial"/>
          <w:sz w:val="20"/>
          <w:szCs w:val="20"/>
          <w:rtl w:val="0"/>
        </w:rPr>
        <w:t xml:space="preserve">, each potential hazard shall be assigned with Severity and Probability of occurrence of risk (Refer to Appendix 4)</w:t>
      </w:r>
    </w:p>
    <w:p w:rsidR="00000000" w:rsidDel="00000000" w:rsidP="00000000" w:rsidRDefault="00000000" w:rsidRPr="00000000" w14:paraId="000000E9">
      <w:pPr>
        <w:ind w:left="426" w:right="56"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ind w:left="426" w:right="56" w:hanging="142"/>
        <w:rPr>
          <w:rFonts w:ascii="Arial" w:cs="Arial" w:eastAsia="Arial" w:hAnsi="Arial"/>
          <w:sz w:val="20"/>
          <w:szCs w:val="20"/>
        </w:rPr>
      </w:pPr>
      <w:r w:rsidDel="00000000" w:rsidR="00000000" w:rsidRPr="00000000">
        <w:rPr>
          <w:rFonts w:ascii="Arial" w:cs="Arial" w:eastAsia="Arial" w:hAnsi="Arial"/>
          <w:sz w:val="20"/>
          <w:szCs w:val="20"/>
          <w:rtl w:val="0"/>
        </w:rPr>
        <w:t xml:space="preserve">For </w:t>
      </w:r>
      <w:r w:rsidDel="00000000" w:rsidR="00000000" w:rsidRPr="00000000">
        <w:rPr>
          <w:rFonts w:ascii="Arial" w:cs="Arial" w:eastAsia="Arial" w:hAnsi="Arial"/>
          <w:sz w:val="20"/>
          <w:szCs w:val="20"/>
          <w:u w:val="single"/>
          <w:rtl w:val="0"/>
        </w:rPr>
        <w:t xml:space="preserve">Process Risk Analysis</w:t>
      </w:r>
      <w:r w:rsidDel="00000000" w:rsidR="00000000" w:rsidRPr="00000000">
        <w:rPr>
          <w:rFonts w:ascii="Arial" w:cs="Arial" w:eastAsia="Arial" w:hAnsi="Arial"/>
          <w:sz w:val="20"/>
          <w:szCs w:val="20"/>
          <w:rtl w:val="0"/>
        </w:rPr>
        <w:t xml:space="preserve">, each process shall be assigned with Severity, Probability of occurrence and Detection level (Refer to Appendix 5).</w:t>
      </w:r>
    </w:p>
    <w:p w:rsidR="00000000" w:rsidDel="00000000" w:rsidP="00000000" w:rsidRDefault="00000000" w:rsidRPr="00000000" w14:paraId="000000E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Both FMEA system shall have their own calculation method using RPN (Risk Priority Number)</w:t>
      </w:r>
    </w:p>
    <w:p w:rsidR="00000000" w:rsidDel="00000000" w:rsidP="00000000" w:rsidRDefault="00000000" w:rsidRPr="00000000" w14:paraId="000000ED">
      <w:pPr>
        <w:ind w:left="18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RPN = Severity (S) X Probability of occurrence (P) X *Detection (D)</w:t>
      </w:r>
    </w:p>
    <w:p w:rsidR="00000000" w:rsidDel="00000000" w:rsidP="00000000" w:rsidRDefault="00000000" w:rsidRPr="00000000" w14:paraId="000000EF">
      <w:pPr>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 Not applicable to Design Risk Analysis</w:t>
      </w:r>
    </w:p>
    <w:p w:rsidR="00000000" w:rsidDel="00000000" w:rsidP="00000000" w:rsidRDefault="00000000" w:rsidRPr="00000000" w14:paraId="000000F1">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numPr>
          <w:ilvl w:val="1"/>
          <w:numId w:val="1"/>
        </w:numPr>
        <w:ind w:left="0" w:hanging="56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 Evaluation</w:t>
      </w:r>
    </w:p>
    <w:p w:rsidR="00000000" w:rsidDel="00000000" w:rsidP="00000000" w:rsidRDefault="00000000" w:rsidRPr="00000000" w14:paraId="000000F3">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For each identified hazardous situation, Kyron shall decide estimated risks and determine risk is acceptable or not, using the criteria for risk acceptability in the risk management plan.</w:t>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keepNext w:val="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the risk is acceptable, Kyron is not required to apply the requirement in 6.4.1 to 6.4.5 to this hazardous situation (i.e. proceed to 6.4.6) and the estimated risk shall be treated as residual risk. </w:t>
      </w:r>
    </w:p>
    <w:p w:rsidR="00000000" w:rsidDel="00000000" w:rsidP="00000000" w:rsidRDefault="00000000" w:rsidRPr="00000000" w14:paraId="000000F7">
      <w:pPr>
        <w:keepNext w:val="1"/>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keepNext w:val="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the risk is not acceptable, Kyron shall perform risk control activities as described in 6.4.1 to 6.4.6. The results of this risk evaluation shall be recorded in the risk management file.</w:t>
      </w:r>
    </w:p>
    <w:p w:rsidR="00000000" w:rsidDel="00000000" w:rsidP="00000000" w:rsidRDefault="00000000" w:rsidRPr="00000000" w14:paraId="000000F9">
      <w:pPr>
        <w:spacing w:line="276" w:lineRule="auto"/>
        <w:ind w:hanging="45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numPr>
          <w:ilvl w:val="1"/>
          <w:numId w:val="1"/>
        </w:numPr>
        <w:ind w:left="0"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 Control</w:t>
        <w:br w:type="textWrapping"/>
      </w:r>
    </w:p>
    <w:p w:rsidR="00000000" w:rsidDel="00000000" w:rsidP="00000000" w:rsidRDefault="00000000" w:rsidRPr="00000000" w14:paraId="000000F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6.4.1 </w:t>
      </w:r>
      <w:r w:rsidDel="00000000" w:rsidR="00000000" w:rsidRPr="00000000">
        <w:rPr>
          <w:rFonts w:ascii="Arial" w:cs="Arial" w:eastAsia="Arial" w:hAnsi="Arial"/>
          <w:b w:val="1"/>
          <w:sz w:val="20"/>
          <w:szCs w:val="20"/>
          <w:rtl w:val="0"/>
        </w:rPr>
        <w:t xml:space="preserve">Risk Control Option Analysis</w:t>
      </w:r>
      <w:r w:rsidDel="00000000" w:rsidR="00000000" w:rsidRPr="00000000">
        <w:rPr>
          <w:rtl w:val="0"/>
        </w:rPr>
      </w:r>
    </w:p>
    <w:p w:rsidR="00000000" w:rsidDel="00000000" w:rsidP="00000000" w:rsidRDefault="00000000" w:rsidRPr="00000000" w14:paraId="000000FC">
      <w:pPr>
        <w:ind w:firstLine="126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 Kyron shall identify risk control measure(s) that are appropriate for reducing the  </w:t>
      </w:r>
    </w:p>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  risk(s) to an acceptable level.</w:t>
      </w:r>
    </w:p>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use one or more of the following risk control options in the priority order listed</w:t>
      </w:r>
    </w:p>
    <w:p w:rsidR="00000000" w:rsidDel="00000000" w:rsidP="00000000" w:rsidRDefault="00000000" w:rsidRPr="00000000" w14:paraId="00000101">
      <w:pPr>
        <w:numPr>
          <w:ilvl w:val="0"/>
          <w:numId w:val="11"/>
        </w:numPr>
        <w:ind w:lef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Inherent safety by design and manufacture</w:t>
      </w:r>
    </w:p>
    <w:p w:rsidR="00000000" w:rsidDel="00000000" w:rsidP="00000000" w:rsidRDefault="00000000" w:rsidRPr="00000000" w14:paraId="00000102">
      <w:pPr>
        <w:numPr>
          <w:ilvl w:val="0"/>
          <w:numId w:val="11"/>
        </w:numPr>
        <w:ind w:lef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Protective measures in the medical device itself or in the manufacturing process</w:t>
      </w:r>
    </w:p>
    <w:p w:rsidR="00000000" w:rsidDel="00000000" w:rsidP="00000000" w:rsidRDefault="00000000" w:rsidRPr="00000000" w14:paraId="00000103">
      <w:pPr>
        <w:numPr>
          <w:ilvl w:val="0"/>
          <w:numId w:val="11"/>
        </w:numPr>
        <w:ind w:left="0" w:hanging="18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Information for safety and, where appropriate, training to users.</w:t>
      </w:r>
    </w:p>
    <w:p w:rsidR="00000000" w:rsidDel="00000000" w:rsidP="00000000" w:rsidRDefault="00000000" w:rsidRPr="00000000" w14:paraId="00000104">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The risk control measures selected shall be recorded in the risk management file.</w:t>
      </w:r>
    </w:p>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 If, during risk control option analysis, Kyron determines that required risk reduction is not practicable, Kyron shall conduct a risk/ benefit analysis of the residual risk.</w:t>
      </w:r>
    </w:p>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ind w:left="720" w:firstLine="5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numPr>
          <w:ilvl w:val="2"/>
          <w:numId w:val="2"/>
        </w:numPr>
        <w:ind w:left="851"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Implementation of Risk Control Measure(s)</w:t>
      </w:r>
    </w:p>
    <w:p w:rsidR="00000000" w:rsidDel="00000000" w:rsidP="00000000" w:rsidRDefault="00000000" w:rsidRPr="00000000" w14:paraId="0000010B">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implement the risk control measure(s) identified in point 6.4.1 Implementation of each risk control measure shall be verified. The verification shall be recorded in the risk management file.</w:t>
      </w:r>
    </w:p>
    <w:p w:rsidR="00000000" w:rsidDel="00000000" w:rsidP="00000000" w:rsidRDefault="00000000" w:rsidRPr="00000000" w14:paraId="0000010D">
      <w:pPr>
        <w:ind w:left="851" w:hanging="567"/>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The effectiveness of the risk control measure(s) shall be verified and the results shall be recorded in the risk management file.</w:t>
      </w:r>
    </w:p>
    <w:p w:rsidR="00000000" w:rsidDel="00000000" w:rsidP="00000000" w:rsidRDefault="00000000" w:rsidRPr="00000000" w14:paraId="0000010F">
      <w:pPr>
        <w:ind w:left="851" w:hanging="567"/>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numPr>
          <w:ilvl w:val="2"/>
          <w:numId w:val="2"/>
        </w:numPr>
        <w:ind w:left="851"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Residual Risk Evaluation</w:t>
      </w:r>
    </w:p>
    <w:p w:rsidR="00000000" w:rsidDel="00000000" w:rsidP="00000000" w:rsidRDefault="00000000" w:rsidRPr="00000000" w14:paraId="00000112">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After the risk control measures are applied, Kyron shall evaluate the residual risk using the criteria defined in the risk management plan. </w:t>
      </w:r>
    </w:p>
    <w:p w:rsidR="00000000" w:rsidDel="00000000" w:rsidP="00000000" w:rsidRDefault="00000000" w:rsidRPr="00000000" w14:paraId="00000114">
      <w:pPr>
        <w:ind w:left="851" w:hanging="567"/>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If the residual risk is not judged acceptable as defined in the criteria, further risk control measures shall be applied, i.e. proceed to point 6.4.1</w:t>
      </w:r>
    </w:p>
    <w:p w:rsidR="00000000" w:rsidDel="00000000" w:rsidP="00000000" w:rsidRDefault="00000000" w:rsidRPr="00000000" w14:paraId="00000116">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17">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For residual risks that have been judged acceptable, Kyron shall decide which residual risks to disclose and what information is necessary to include in the accompanying documents in order to disclose those residual risks.</w:t>
      </w:r>
    </w:p>
    <w:p w:rsidR="00000000" w:rsidDel="00000000" w:rsidP="00000000" w:rsidRDefault="00000000" w:rsidRPr="00000000" w14:paraId="00000118">
      <w:pPr>
        <w:ind w:left="851" w:hanging="567"/>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ind w:left="851"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Results shall be recorded in the risk management file and any accompanying documents. </w:t>
      </w:r>
    </w:p>
    <w:p w:rsidR="00000000" w:rsidDel="00000000" w:rsidP="00000000" w:rsidRDefault="00000000" w:rsidRPr="00000000" w14:paraId="0000011A">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numPr>
          <w:ilvl w:val="2"/>
          <w:numId w:val="2"/>
        </w:numPr>
        <w:ind w:left="851"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Benefit-Risk Analysis</w:t>
      </w:r>
    </w:p>
    <w:p w:rsidR="00000000" w:rsidDel="00000000" w:rsidP="00000000" w:rsidRDefault="00000000" w:rsidRPr="00000000" w14:paraId="0000011C">
      <w:p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If the residual risk is evaluated to be unacceptable using the criteria established in risk management plan and further risk control is not practicable, the Kyron may gather and review data and literature to determine if the medical benefits of the intended use outweigh the residual risk. </w:t>
      </w:r>
    </w:p>
    <w:p w:rsidR="00000000" w:rsidDel="00000000" w:rsidP="00000000" w:rsidRDefault="00000000" w:rsidRPr="00000000" w14:paraId="0000011D">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this evidence does not support the conclusion that the medical benefits outweigh the residual risk, then the Kyron may consider modifying the product of its intended use, then proceed to point risk remains unacceptable. If the medical benefits outweigh the residual risk, then proceed to point 6.2.2. Otherwise, the risk remains unacceptable.</w:t>
      </w:r>
    </w:p>
    <w:p w:rsidR="00000000" w:rsidDel="00000000" w:rsidP="00000000" w:rsidRDefault="00000000" w:rsidRPr="00000000" w14:paraId="0000011F">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the medical benefits outweigh the residual risk, then proceed to point 6.4.5.</w:t>
      </w:r>
    </w:p>
    <w:p w:rsidR="00000000" w:rsidDel="00000000" w:rsidP="00000000" w:rsidRDefault="00000000" w:rsidRPr="00000000" w14:paraId="00000121">
      <w:p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of the benefit-risk analysis shall be recorded in the risk management file.</w:t>
      </w:r>
    </w:p>
    <w:p w:rsidR="00000000" w:rsidDel="00000000" w:rsidP="00000000" w:rsidRDefault="00000000" w:rsidRPr="00000000" w14:paraId="00000122">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numPr>
          <w:ilvl w:val="2"/>
          <w:numId w:val="2"/>
        </w:numPr>
        <w:ind w:left="851"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Risks Arising from Risk Control Measures</w:t>
      </w:r>
    </w:p>
    <w:p w:rsidR="00000000" w:rsidDel="00000000" w:rsidP="00000000" w:rsidRDefault="00000000" w:rsidRPr="00000000" w14:paraId="00000124">
      <w:pPr>
        <w:ind w:left="851" w:hanging="567"/>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ind w:left="851" w:hanging="567"/>
        <w:jc w:val="left"/>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Kyron shall review the effects of the risk control measures with regard to whether:</w:t>
      </w:r>
      <w:r w:rsidDel="00000000" w:rsidR="00000000" w:rsidRPr="00000000">
        <w:rPr>
          <w:rtl w:val="0"/>
        </w:rPr>
      </w:r>
    </w:p>
    <w:p w:rsidR="00000000" w:rsidDel="00000000" w:rsidP="00000000" w:rsidRDefault="00000000" w:rsidRPr="00000000" w14:paraId="00000126">
      <w:pPr>
        <w:numPr>
          <w:ilvl w:val="3"/>
          <w:numId w:val="2"/>
        </w:num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of new hazards or hazardous situations</w:t>
      </w:r>
    </w:p>
    <w:p w:rsidR="00000000" w:rsidDel="00000000" w:rsidP="00000000" w:rsidRDefault="00000000" w:rsidRPr="00000000" w14:paraId="00000127">
      <w:pPr>
        <w:numPr>
          <w:ilvl w:val="3"/>
          <w:numId w:val="2"/>
        </w:numPr>
        <w:ind w:left="851" w:hanging="567"/>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estimated risks for previously hazardous situations are affected by the introduction of the risk control measures.</w:t>
      </w:r>
    </w:p>
    <w:p w:rsidR="00000000" w:rsidDel="00000000" w:rsidP="00000000" w:rsidRDefault="00000000" w:rsidRPr="00000000" w14:paraId="00000128">
      <w:pPr>
        <w:ind w:left="225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ind w:left="567" w:firstLine="0"/>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Any new or increased risks shall be managed in accordance to this procedure (proceed point 6.2.5 to 6.4.4).  The results of this review shall be recorded in the risk management file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A">
      <w:pPr>
        <w:ind w:left="212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numPr>
          <w:ilvl w:val="2"/>
          <w:numId w:val="2"/>
        </w:numPr>
        <w:ind w:left="709" w:hanging="54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Completeness of Risk Control</w:t>
      </w:r>
    </w:p>
    <w:p w:rsidR="00000000" w:rsidDel="00000000" w:rsidP="00000000" w:rsidRDefault="00000000" w:rsidRPr="00000000" w14:paraId="0000012D">
      <w:pPr>
        <w:ind w:left="709"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ind w:left="7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review the risk control activities to ensure that all the risks from all identified hazardous situation have been considered and all risk control activities are completed. </w:t>
      </w:r>
    </w:p>
    <w:p w:rsidR="00000000" w:rsidDel="00000000" w:rsidP="00000000" w:rsidRDefault="00000000" w:rsidRPr="00000000" w14:paraId="0000012F">
      <w:pPr>
        <w:ind w:left="709"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ind w:left="7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of this review shall be recorded in the risk management file.</w:t>
      </w:r>
    </w:p>
    <w:p w:rsidR="00000000" w:rsidDel="00000000" w:rsidP="00000000" w:rsidRDefault="00000000" w:rsidRPr="00000000" w14:paraId="00000131">
      <w:pPr>
        <w:ind w:left="1068" w:firstLine="822"/>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numPr>
          <w:ilvl w:val="1"/>
          <w:numId w:val="2"/>
        </w:numPr>
        <w:ind w:left="567" w:hanging="567"/>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Evaluate Overall Residual Risk </w:t>
      </w:r>
      <w:r w:rsidDel="00000000" w:rsidR="00000000" w:rsidRPr="00000000">
        <w:rPr>
          <w:rtl w:val="0"/>
        </w:rPr>
      </w:r>
    </w:p>
    <w:p w:rsidR="00000000" w:rsidDel="00000000" w:rsidP="00000000" w:rsidRDefault="00000000" w:rsidRPr="00000000" w14:paraId="00000133">
      <w:pPr>
        <w:ind w:left="567"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br w:type="textWrapping"/>
      </w:r>
      <w:r w:rsidDel="00000000" w:rsidR="00000000" w:rsidRPr="00000000">
        <w:rPr>
          <w:rFonts w:ascii="Arial" w:cs="Arial" w:eastAsia="Arial" w:hAnsi="Arial"/>
          <w:sz w:val="20"/>
          <w:szCs w:val="20"/>
          <w:rtl w:val="0"/>
        </w:rPr>
        <w:t xml:space="preserve">After all risk control measures have been implemented and verified, Kyron shall decide if the overall residual risk posed by the medical device, taking into account the contribution of all residual risks, in relation to the benefits of the intended use, using the method and criteria for acceptability of the overall residual risk defined in the risk management plan. All risk shall reduce to “as far as possible”.</w:t>
      </w:r>
    </w:p>
    <w:p w:rsidR="00000000" w:rsidDel="00000000" w:rsidP="00000000" w:rsidRDefault="00000000" w:rsidRPr="00000000" w14:paraId="00000134">
      <w:pPr>
        <w:ind w:left="567"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the overall risk is judge acceptable, Kyron shall inform users of the significant residual risks and shall include necessary information in the accompany documentation (like IFU) in order to disclose those residual risk.</w:t>
      </w:r>
    </w:p>
    <w:p w:rsidR="00000000" w:rsidDel="00000000" w:rsidP="00000000" w:rsidRDefault="00000000" w:rsidRPr="00000000" w14:paraId="00000136">
      <w:pPr>
        <w:ind w:left="567"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the overall risk residual is not judged acceptable in relation to the benefits of the intended use, Kyron may consider implementing additional risk control measures (proceed to 6.4.1) or modify product or its intended use (proceed to 6.2.2). Otherwise, the overall residual risk remains unacceptable.</w:t>
      </w:r>
    </w:p>
    <w:p w:rsidR="00000000" w:rsidDel="00000000" w:rsidP="00000000" w:rsidRDefault="00000000" w:rsidRPr="00000000" w14:paraId="00000138">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ind w:left="567" w:firstLine="0"/>
        <w:rPr>
          <w:sz w:val="22"/>
          <w:szCs w:val="22"/>
        </w:rPr>
      </w:pPr>
      <w:r w:rsidDel="00000000" w:rsidR="00000000" w:rsidRPr="00000000">
        <w:rPr>
          <w:rFonts w:ascii="Arial" w:cs="Arial" w:eastAsia="Arial" w:hAnsi="Arial"/>
          <w:sz w:val="20"/>
          <w:szCs w:val="20"/>
          <w:rtl w:val="0"/>
        </w:rPr>
        <w:t xml:space="preserve">Alternatively, Kyron may gather and review data and literature to determine if the medical benefits of the intended use outweigh the overall residual risk. If this evidence supports the conclusion that the medical benefits outweigh the overall residual risk, then the overall residual risk can be judged acceptable on the condition that it has been reduced “as far as possible”. Otherwise, the overall residual risk remains unacceptable</w:t>
      </w:r>
      <w:r w:rsidDel="00000000" w:rsidR="00000000" w:rsidRPr="00000000">
        <w:rPr>
          <w:sz w:val="22"/>
          <w:szCs w:val="22"/>
          <w:rtl w:val="0"/>
        </w:rPr>
        <w:t xml:space="preserve">.</w:t>
      </w:r>
    </w:p>
    <w:p w:rsidR="00000000" w:rsidDel="00000000" w:rsidP="00000000" w:rsidRDefault="00000000" w:rsidRPr="00000000" w14:paraId="0000013A">
      <w:pPr>
        <w:ind w:left="12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The results of this review shall be recorded in the risk management file.</w:t>
      </w:r>
      <w:r w:rsidDel="00000000" w:rsidR="00000000" w:rsidRPr="00000000">
        <w:rPr>
          <w:rtl w:val="0"/>
        </w:rPr>
      </w:r>
    </w:p>
    <w:p w:rsidR="00000000" w:rsidDel="00000000" w:rsidP="00000000" w:rsidRDefault="00000000" w:rsidRPr="00000000" w14:paraId="0000013C">
      <w:pPr>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D">
      <w:pPr>
        <w:numPr>
          <w:ilvl w:val="1"/>
          <w:numId w:val="2"/>
        </w:numPr>
        <w:ind w:left="0"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 Management Review</w:t>
      </w:r>
    </w:p>
    <w:p w:rsidR="00000000" w:rsidDel="00000000" w:rsidP="00000000" w:rsidRDefault="00000000" w:rsidRPr="00000000" w14:paraId="0000013E">
      <w:pPr>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 to release for commercial distribution of the medical device, Kyron shall carry out a review of the risk management process. This review shall at least ensure that</w:t>
      </w:r>
    </w:p>
    <w:p w:rsidR="00000000" w:rsidDel="00000000" w:rsidP="00000000" w:rsidRDefault="00000000" w:rsidRPr="00000000" w14:paraId="00000140">
      <w:pPr>
        <w:numPr>
          <w:ilvl w:val="3"/>
          <w:numId w:val="2"/>
        </w:numPr>
        <w:ind w:lef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risk management plan has been appropriately implemented.</w:t>
      </w:r>
    </w:p>
    <w:p w:rsidR="00000000" w:rsidDel="00000000" w:rsidP="00000000" w:rsidRDefault="00000000" w:rsidRPr="00000000" w14:paraId="00000141">
      <w:pPr>
        <w:numPr>
          <w:ilvl w:val="3"/>
          <w:numId w:val="2"/>
        </w:numPr>
        <w:ind w:lef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overall residual risk is acceptable.</w:t>
      </w:r>
    </w:p>
    <w:p w:rsidR="00000000" w:rsidDel="00000000" w:rsidP="00000000" w:rsidRDefault="00000000" w:rsidRPr="00000000" w14:paraId="00000142">
      <w:pPr>
        <w:numPr>
          <w:ilvl w:val="3"/>
          <w:numId w:val="2"/>
        </w:numPr>
        <w:ind w:lef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methods are in place to obtain relevant production or post-production phrase.</w:t>
      </w:r>
    </w:p>
    <w:p w:rsidR="00000000" w:rsidDel="00000000" w:rsidP="00000000" w:rsidRDefault="00000000" w:rsidRPr="00000000" w14:paraId="0000014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of this review shall be recorded in the Risk Management Report and included in the Risk Management File. </w:t>
      </w:r>
    </w:p>
    <w:p w:rsidR="00000000" w:rsidDel="00000000" w:rsidP="00000000" w:rsidRDefault="00000000" w:rsidRPr="00000000" w14:paraId="00000144">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responsibility for review should be assigned in the Risk Management Plan, to persons with appropriate authority.</w:t>
      </w:r>
    </w:p>
    <w:p w:rsidR="00000000" w:rsidDel="00000000" w:rsidP="00000000" w:rsidRDefault="00000000" w:rsidRPr="00000000" w14:paraId="00000146">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numPr>
          <w:ilvl w:val="1"/>
          <w:numId w:val="2"/>
        </w:numPr>
        <w:ind w:left="0" w:hanging="567"/>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Production and Post-Production Activities</w:t>
      </w:r>
    </w:p>
    <w:p w:rsidR="00000000" w:rsidDel="00000000" w:rsidP="00000000" w:rsidRDefault="00000000" w:rsidRPr="00000000" w14:paraId="00000148">
      <w:pPr>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establish, document and maintain a system to collect and review information about the medical device or similar devices in the production and the post- production phases.</w:t>
      </w:r>
    </w:p>
    <w:p w:rsidR="00000000" w:rsidDel="00000000" w:rsidP="00000000" w:rsidRDefault="00000000" w:rsidRPr="00000000" w14:paraId="0000014A">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When establishing a system, Kyron shall consider the appropriate methods for collection and processing of information.</w:t>
      </w:r>
      <w:r w:rsidDel="00000000" w:rsidR="00000000" w:rsidRPr="00000000">
        <w:rPr>
          <w:rtl w:val="0"/>
        </w:rPr>
      </w:r>
    </w:p>
    <w:p w:rsidR="00000000" w:rsidDel="00000000" w:rsidP="00000000" w:rsidRDefault="00000000" w:rsidRPr="00000000" w14:paraId="0000014B">
      <w:pPr>
        <w:ind w:left="1276"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ind w:left="28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6.7.1 </w:t>
      </w:r>
      <w:r w:rsidDel="00000000" w:rsidR="00000000" w:rsidRPr="00000000">
        <w:rPr>
          <w:rFonts w:ascii="Arial" w:cs="Arial" w:eastAsia="Arial" w:hAnsi="Arial"/>
          <w:b w:val="1"/>
          <w:sz w:val="20"/>
          <w:szCs w:val="20"/>
          <w:rtl w:val="0"/>
        </w:rPr>
        <w:t xml:space="preserve">Information Collection</w:t>
      </w:r>
      <w:r w:rsidDel="00000000" w:rsidR="00000000" w:rsidRPr="00000000">
        <w:rPr>
          <w:rtl w:val="0"/>
        </w:rPr>
      </w:r>
    </w:p>
    <w:p w:rsidR="00000000" w:rsidDel="00000000" w:rsidP="00000000" w:rsidRDefault="00000000" w:rsidRPr="00000000" w14:paraId="0000014D">
      <w:pPr>
        <w:ind w:left="28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collect, where applicable:</w:t>
      </w:r>
    </w:p>
    <w:p w:rsidR="00000000" w:rsidDel="00000000" w:rsidP="00000000" w:rsidRDefault="00000000" w:rsidRPr="00000000" w14:paraId="0000014F">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generated during production and monitoring of the production   process</w:t>
      </w:r>
    </w:p>
    <w:p w:rsidR="00000000" w:rsidDel="00000000" w:rsidP="00000000" w:rsidRDefault="00000000" w:rsidRPr="00000000" w14:paraId="00000150">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generated by user</w:t>
      </w:r>
    </w:p>
    <w:p w:rsidR="00000000" w:rsidDel="00000000" w:rsidP="00000000" w:rsidRDefault="00000000" w:rsidRPr="00000000" w14:paraId="00000151">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generated by those accountable for installation, use and maintenance of the medical device.</w:t>
      </w:r>
    </w:p>
    <w:p w:rsidR="00000000" w:rsidDel="00000000" w:rsidP="00000000" w:rsidRDefault="00000000" w:rsidRPr="00000000" w14:paraId="00000152">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generated by supply chain</w:t>
      </w:r>
    </w:p>
    <w:p w:rsidR="00000000" w:rsidDel="00000000" w:rsidP="00000000" w:rsidRDefault="00000000" w:rsidRPr="00000000" w14:paraId="00000153">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Publicly available information, like adverse database.</w:t>
      </w:r>
    </w:p>
    <w:p w:rsidR="00000000" w:rsidDel="00000000" w:rsidP="00000000" w:rsidRDefault="00000000" w:rsidRPr="00000000" w14:paraId="00000154">
      <w:pPr>
        <w:numPr>
          <w:ilvl w:val="0"/>
          <w:numId w:val="4"/>
        </w:numPr>
        <w:ind w:left="284" w:hanging="26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related to the generally acknowledged state of art (like new or revised standard, applicable published validated data)</w:t>
      </w:r>
    </w:p>
    <w:p w:rsidR="00000000" w:rsidDel="00000000" w:rsidP="00000000" w:rsidRDefault="00000000" w:rsidRPr="00000000" w14:paraId="00000155">
      <w:pPr>
        <w:ind w:left="28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ind w:left="28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also consider the need to actively collect and review publicly available information about similar products on the market.</w:t>
      </w:r>
    </w:p>
    <w:p w:rsidR="00000000" w:rsidDel="00000000" w:rsidP="00000000" w:rsidRDefault="00000000" w:rsidRPr="00000000" w14:paraId="00000157">
      <w:pPr>
        <w:ind w:left="2061"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ind w:left="2061"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numPr>
          <w:ilvl w:val="2"/>
          <w:numId w:val="2"/>
        </w:numPr>
        <w:ind w:left="567" w:hanging="54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Information Review</w:t>
      </w:r>
    </w:p>
    <w:p w:rsidR="00000000" w:rsidDel="00000000" w:rsidP="00000000" w:rsidRDefault="00000000" w:rsidRPr="00000000" w14:paraId="0000015A">
      <w:pPr>
        <w:ind w:left="567" w:firstLine="0"/>
        <w:jc w:val="left"/>
        <w:rPr>
          <w:rFonts w:ascii="Arial" w:cs="Arial" w:eastAsia="Arial" w:hAnsi="Arial"/>
          <w:b w:val="1"/>
          <w:sz w:val="20"/>
          <w:szCs w:val="20"/>
        </w:rPr>
      </w:pPr>
      <w:bookmarkStart w:colFirst="0" w:colLast="0" w:name="_heading=h.30j0zll" w:id="1"/>
      <w:bookmarkEnd w:id="1"/>
      <w:r w:rsidDel="00000000" w:rsidR="00000000" w:rsidRPr="00000000">
        <w:rPr>
          <w:rFonts w:ascii="Arial" w:cs="Arial" w:eastAsia="Arial" w:hAnsi="Arial"/>
          <w:sz w:val="20"/>
          <w:szCs w:val="20"/>
          <w:rtl w:val="0"/>
        </w:rPr>
        <w:t xml:space="preserve">Kyron shall review the information collected for possible relevance to safety, especially whether </w:t>
      </w:r>
      <w:r w:rsidDel="00000000" w:rsidR="00000000" w:rsidRPr="00000000">
        <w:rPr>
          <w:rtl w:val="0"/>
        </w:rPr>
      </w:r>
    </w:p>
    <w:p w:rsidR="00000000" w:rsidDel="00000000" w:rsidP="00000000" w:rsidRDefault="00000000" w:rsidRPr="00000000" w14:paraId="0000015B">
      <w:pPr>
        <w:numPr>
          <w:ilvl w:val="0"/>
          <w:numId w:val="3"/>
        </w:numPr>
        <w:ind w:left="567" w:hanging="17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Previously unrecognized hazards or hazardous situations are present </w:t>
      </w:r>
    </w:p>
    <w:p w:rsidR="00000000" w:rsidDel="00000000" w:rsidP="00000000" w:rsidRDefault="00000000" w:rsidRPr="00000000" w14:paraId="0000015C">
      <w:pPr>
        <w:numPr>
          <w:ilvl w:val="0"/>
          <w:numId w:val="3"/>
        </w:numPr>
        <w:ind w:left="567" w:hanging="17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Estimated risk(s) arising from a hazardous situation is/are no longer acceptable </w:t>
      </w:r>
    </w:p>
    <w:p w:rsidR="00000000" w:rsidDel="00000000" w:rsidP="00000000" w:rsidRDefault="00000000" w:rsidRPr="00000000" w14:paraId="0000015D">
      <w:pPr>
        <w:numPr>
          <w:ilvl w:val="0"/>
          <w:numId w:val="3"/>
        </w:numPr>
        <w:ind w:left="567" w:hanging="17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overall residual risk is no longer acceptable in relation to the benefits of the intended use </w:t>
      </w:r>
    </w:p>
    <w:p w:rsidR="00000000" w:rsidDel="00000000" w:rsidP="00000000" w:rsidRDefault="00000000" w:rsidRPr="00000000" w14:paraId="0000015E">
      <w:pPr>
        <w:numPr>
          <w:ilvl w:val="0"/>
          <w:numId w:val="3"/>
        </w:numPr>
        <w:ind w:left="567" w:hanging="17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generally acknowledged state of art (like new or revised standard) has changed</w:t>
      </w:r>
    </w:p>
    <w:p w:rsidR="00000000" w:rsidDel="00000000" w:rsidP="00000000" w:rsidRDefault="00000000" w:rsidRPr="00000000" w14:paraId="0000015F">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of review shall be recorded in the risk management file.</w:t>
      </w:r>
    </w:p>
    <w:p w:rsidR="00000000" w:rsidDel="00000000" w:rsidP="00000000" w:rsidRDefault="00000000" w:rsidRPr="00000000" w14:paraId="00000160">
      <w:pPr>
        <w:ind w:left="567"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ind w:left="567" w:hanging="711"/>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6.7.3 </w:t>
      </w:r>
      <w:r w:rsidDel="00000000" w:rsidR="00000000" w:rsidRPr="00000000">
        <w:rPr>
          <w:rFonts w:ascii="Arial" w:cs="Arial" w:eastAsia="Arial" w:hAnsi="Arial"/>
          <w:b w:val="1"/>
          <w:sz w:val="20"/>
          <w:szCs w:val="20"/>
          <w:rtl w:val="0"/>
        </w:rPr>
        <w:t xml:space="preserve">Actions</w:t>
      </w:r>
      <w:r w:rsidDel="00000000" w:rsidR="00000000" w:rsidRPr="00000000">
        <w:rPr>
          <w:rtl w:val="0"/>
        </w:rPr>
      </w:r>
    </w:p>
    <w:p w:rsidR="00000000" w:rsidDel="00000000" w:rsidP="00000000" w:rsidRDefault="00000000" w:rsidRPr="00000000" w14:paraId="00000162">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Kyron shall apply the following actions if information collected is relevant to   </w:t>
      </w:r>
    </w:p>
    <w:p w:rsidR="00000000" w:rsidDel="00000000" w:rsidP="00000000" w:rsidRDefault="00000000" w:rsidRPr="00000000" w14:paraId="00000163">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safety:</w:t>
      </w:r>
    </w:p>
    <w:p w:rsidR="00000000" w:rsidDel="00000000" w:rsidP="00000000" w:rsidRDefault="00000000" w:rsidRPr="00000000" w14:paraId="00000164">
      <w:pPr>
        <w:ind w:lef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a) Concerning the particular product,</w:t>
      </w:r>
    </w:p>
    <w:p w:rsidR="00000000" w:rsidDel="00000000" w:rsidP="00000000" w:rsidRDefault="00000000" w:rsidRPr="00000000" w14:paraId="00000165">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review the risk management file and determine if reassessment of risks and/or assessment of new risk is necessary.</w:t>
      </w:r>
    </w:p>
    <w:p w:rsidR="00000000" w:rsidDel="00000000" w:rsidP="00000000" w:rsidRDefault="00000000" w:rsidRPr="00000000" w14:paraId="00000166">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a residual risk is no longer acceptable, the impact of previously implemented risk control measures shall be evaluated and should be considered as an input for modification of the medical device.</w:t>
      </w:r>
    </w:p>
    <w:p w:rsidR="00000000" w:rsidDel="00000000" w:rsidP="00000000" w:rsidRDefault="00000000" w:rsidRPr="00000000" w14:paraId="00000167">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should consider the need for action regarding product on the market. </w:t>
      </w:r>
    </w:p>
    <w:p w:rsidR="00000000" w:rsidDel="00000000" w:rsidP="00000000" w:rsidRDefault="00000000" w:rsidRPr="00000000" w14:paraId="00000168">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Any decisions and actions shall be recorded in the risk management file</w:t>
      </w:r>
    </w:p>
    <w:p w:rsidR="00000000" w:rsidDel="00000000" w:rsidP="00000000" w:rsidRDefault="00000000" w:rsidRPr="00000000" w14:paraId="00000169">
      <w:pPr>
        <w:ind w:left="567"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ind w:left="567" w:hanging="493"/>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 Concerning the risk management process,</w:t>
      </w:r>
    </w:p>
    <w:p w:rsidR="00000000" w:rsidDel="00000000" w:rsidP="00000000" w:rsidRDefault="00000000" w:rsidRPr="00000000" w14:paraId="0000016B">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Kyron shall evaluate the impact on the previously implemented risk management activities.</w:t>
      </w:r>
    </w:p>
    <w:p w:rsidR="00000000" w:rsidDel="00000000" w:rsidP="00000000" w:rsidRDefault="00000000" w:rsidRPr="00000000" w14:paraId="0000016C">
      <w:pPr>
        <w:numPr>
          <w:ilvl w:val="0"/>
          <w:numId w:val="5"/>
        </w:numPr>
        <w:ind w:left="567"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of this evaluation shall be considered as an input for the review of the suitability of the risk management process by top management.</w:t>
      </w:r>
    </w:p>
    <w:p w:rsidR="00000000" w:rsidDel="00000000" w:rsidP="00000000" w:rsidRDefault="00000000" w:rsidRPr="00000000" w14:paraId="0000016D">
      <w:pPr>
        <w:ind w:left="213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E">
      <w:pPr>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7.0    RECORD</w:t>
      </w:r>
    </w:p>
    <w:p w:rsidR="00000000" w:rsidDel="00000000" w:rsidP="00000000" w:rsidRDefault="00000000" w:rsidRPr="00000000" w14:paraId="0000016F">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0">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7.1 FM-06001 Risk Management Plan</w:t>
      </w:r>
    </w:p>
    <w:p w:rsidR="00000000" w:rsidDel="00000000" w:rsidP="00000000" w:rsidRDefault="00000000" w:rsidRPr="00000000" w14:paraId="00000171">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7.2 FM-06002 Risk Management Report</w:t>
      </w:r>
    </w:p>
    <w:p w:rsidR="00000000" w:rsidDel="00000000" w:rsidP="00000000" w:rsidRDefault="00000000" w:rsidRPr="00000000" w14:paraId="00000172">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8.0    APPENDIX</w:t>
      </w:r>
    </w:p>
    <w:p w:rsidR="00000000" w:rsidDel="00000000" w:rsidP="00000000" w:rsidRDefault="00000000" w:rsidRPr="00000000" w14:paraId="00000175">
      <w:pPr>
        <w:ind w:left="213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6">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Appendix 1 – Risk Management Process</w:t>
      </w:r>
    </w:p>
    <w:p w:rsidR="00000000" w:rsidDel="00000000" w:rsidP="00000000" w:rsidRDefault="00000000" w:rsidRPr="00000000" w14:paraId="00000177">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Appendix 2 – Example of Hazards</w:t>
      </w:r>
    </w:p>
    <w:p w:rsidR="00000000" w:rsidDel="00000000" w:rsidP="00000000" w:rsidRDefault="00000000" w:rsidRPr="00000000" w14:paraId="00000178">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Appendix 3 – Examples of Events and Circumstances</w:t>
      </w:r>
    </w:p>
    <w:p w:rsidR="00000000" w:rsidDel="00000000" w:rsidP="00000000" w:rsidRDefault="00000000" w:rsidRPr="00000000" w14:paraId="00000179">
      <w:pPr>
        <w:ind w:left="1890" w:hanging="1323"/>
        <w:rPr>
          <w:rFonts w:ascii="Arial" w:cs="Arial" w:eastAsia="Arial" w:hAnsi="Arial"/>
          <w:sz w:val="20"/>
          <w:szCs w:val="20"/>
        </w:rPr>
      </w:pPr>
      <w:r w:rsidDel="00000000" w:rsidR="00000000" w:rsidRPr="00000000">
        <w:rPr>
          <w:rFonts w:ascii="Arial" w:cs="Arial" w:eastAsia="Arial" w:hAnsi="Arial"/>
          <w:sz w:val="20"/>
          <w:szCs w:val="20"/>
          <w:rtl w:val="0"/>
        </w:rPr>
        <w:t xml:space="preserve">Appendix 4 – Design (DFMEA) Risk Assessment on Severity Ranking and Probability Level Ranking Table</w:t>
      </w:r>
    </w:p>
    <w:p w:rsidR="00000000" w:rsidDel="00000000" w:rsidP="00000000" w:rsidRDefault="00000000" w:rsidRPr="00000000" w14:paraId="0000017A">
      <w:pPr>
        <w:ind w:left="1710" w:hanging="1143"/>
        <w:rPr>
          <w:rFonts w:ascii="Arial" w:cs="Arial" w:eastAsia="Arial" w:hAnsi="Arial"/>
          <w:sz w:val="20"/>
          <w:szCs w:val="20"/>
        </w:rPr>
      </w:pPr>
      <w:r w:rsidDel="00000000" w:rsidR="00000000" w:rsidRPr="00000000">
        <w:rPr>
          <w:rFonts w:ascii="Arial" w:cs="Arial" w:eastAsia="Arial" w:hAnsi="Arial"/>
          <w:sz w:val="20"/>
          <w:szCs w:val="20"/>
          <w:rtl w:val="0"/>
        </w:rPr>
        <w:t xml:space="preserve">Appendix 5 - Process (PFMEA) Risk Assessment on Severity Ranking, Probability and Detection Level Ranking Table</w:t>
      </w:r>
    </w:p>
    <w:p w:rsidR="00000000" w:rsidDel="00000000" w:rsidP="00000000" w:rsidRDefault="00000000" w:rsidRPr="00000000" w14:paraId="0000017B">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D">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E">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2">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3">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6">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9">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D">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E">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F">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0">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1">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2">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3">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4">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5">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6">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7">
      <w:pPr>
        <w:ind w:left="56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8">
      <w:pPr>
        <w:ind w:left="567"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Appendix 1 : Risk Management Process</w:t>
      </w:r>
    </w:p>
    <w:p w:rsidR="00000000" w:rsidDel="00000000" w:rsidP="00000000" w:rsidRDefault="00000000" w:rsidRPr="00000000" w14:paraId="00000199">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ind w:left="567" w:firstLine="0"/>
        <w:rPr>
          <w:rFonts w:ascii="Arial" w:cs="Arial" w:eastAsia="Arial" w:hAnsi="Arial"/>
          <w:sz w:val="20"/>
          <w:szCs w:val="20"/>
        </w:rPr>
      </w:pPr>
      <w:r w:rsidDel="00000000" w:rsidR="00000000" w:rsidRPr="00000000">
        <w:rPr/>
        <w:drawing>
          <wp:inline distB="0" distT="0" distL="0" distR="0">
            <wp:extent cx="5153025" cy="5734050"/>
            <wp:effectExtent b="0" l="0" r="0" t="0"/>
            <wp:docPr descr="Diagram&#10;&#10;Description automatically generated" id="6" name="image3.png"/>
            <a:graphic>
              <a:graphicData uri="http://schemas.openxmlformats.org/drawingml/2006/picture">
                <pic:pic>
                  <pic:nvPicPr>
                    <pic:cNvPr descr="Diagram&#10;&#10;Description automatically generated" id="0" name="image3.png"/>
                    <pic:cNvPicPr preferRelativeResize="0"/>
                  </pic:nvPicPr>
                  <pic:blipFill>
                    <a:blip r:embed="rId7"/>
                    <a:srcRect b="0" l="0" r="0" t="0"/>
                    <a:stretch>
                      <a:fillRect/>
                    </a:stretch>
                  </pic:blipFill>
                  <pic:spPr>
                    <a:xfrm>
                      <a:off x="0" y="0"/>
                      <a:ext cx="51530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Appendix 2 : Example of Hazards</w:t>
      </w:r>
    </w:p>
    <w:p w:rsidR="00000000" w:rsidDel="00000000" w:rsidP="00000000" w:rsidRDefault="00000000" w:rsidRPr="00000000" w14:paraId="000001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A">
      <w:pPr>
        <w:rPr>
          <w:rFonts w:ascii="Arial" w:cs="Arial" w:eastAsia="Arial" w:hAnsi="Arial"/>
          <w:sz w:val="20"/>
          <w:szCs w:val="20"/>
        </w:rPr>
      </w:pPr>
      <w:r w:rsidDel="00000000" w:rsidR="00000000" w:rsidRPr="00000000">
        <w:rPr/>
        <w:drawing>
          <wp:inline distB="0" distT="0" distL="0" distR="0">
            <wp:extent cx="4724400" cy="6305550"/>
            <wp:effectExtent b="0" l="0" r="0" t="0"/>
            <wp:docPr descr="Graphical user interface&#10;&#10;Description automatically generated" id="8" name="image4.png"/>
            <a:graphic>
              <a:graphicData uri="http://schemas.openxmlformats.org/drawingml/2006/picture">
                <pic:pic>
                  <pic:nvPicPr>
                    <pic:cNvPr descr="Graphical user interface&#10;&#10;Description automatically generated" id="0" name="image4.png"/>
                    <pic:cNvPicPr preferRelativeResize="0"/>
                  </pic:nvPicPr>
                  <pic:blipFill>
                    <a:blip r:embed="rId8"/>
                    <a:srcRect b="0" l="0" r="0" t="0"/>
                    <a:stretch>
                      <a:fillRect/>
                    </a:stretch>
                  </pic:blipFill>
                  <pic:spPr>
                    <a:xfrm>
                      <a:off x="0" y="0"/>
                      <a:ext cx="47244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Appendix 3 : Examples of Events and Circumstances</w:t>
      </w:r>
    </w:p>
    <w:p w:rsidR="00000000" w:rsidDel="00000000" w:rsidP="00000000" w:rsidRDefault="00000000" w:rsidRPr="00000000" w14:paraId="000001B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rPr>
          <w:rFonts w:ascii="Arial" w:cs="Arial" w:eastAsia="Arial" w:hAnsi="Arial"/>
          <w:sz w:val="20"/>
          <w:szCs w:val="20"/>
        </w:rPr>
      </w:pPr>
      <w:r w:rsidDel="00000000" w:rsidR="00000000" w:rsidRPr="00000000">
        <w:rPr/>
        <w:drawing>
          <wp:inline distB="0" distT="0" distL="0" distR="0">
            <wp:extent cx="4676775" cy="5286375"/>
            <wp:effectExtent b="0" l="0" r="0" t="0"/>
            <wp:docPr descr="Table&#10;&#10;Description automatically generated" id="7" name="image2.png"/>
            <a:graphic>
              <a:graphicData uri="http://schemas.openxmlformats.org/drawingml/2006/picture">
                <pic:pic>
                  <pic:nvPicPr>
                    <pic:cNvPr descr="Table&#10;&#10;Description automatically generated" id="0" name="image2.png"/>
                    <pic:cNvPicPr preferRelativeResize="0"/>
                  </pic:nvPicPr>
                  <pic:blipFill>
                    <a:blip r:embed="rId9"/>
                    <a:srcRect b="0" l="0" r="0" t="0"/>
                    <a:stretch>
                      <a:fillRect/>
                    </a:stretch>
                  </pic:blipFill>
                  <pic:spPr>
                    <a:xfrm>
                      <a:off x="0" y="0"/>
                      <a:ext cx="467677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Appendix 4 : Design (DFMEA) Risk Assessment on Severity Ranking and Probability Level Table </w:t>
      </w:r>
    </w:p>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spacing w:after="6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1: Qualitative Severity (S) Ranking</w:t>
      </w:r>
    </w:p>
    <w:tbl>
      <w:tblPr>
        <w:tblStyle w:val="Table5"/>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1005"/>
        <w:gridCol w:w="7184"/>
        <w:tblGridChange w:id="0">
          <w:tblGrid>
            <w:gridCol w:w="1526"/>
            <w:gridCol w:w="1005"/>
            <w:gridCol w:w="7184"/>
          </w:tblGrid>
        </w:tblGridChange>
      </w:tblGrid>
      <w:tr>
        <w:trPr>
          <w:cantSplit w:val="0"/>
          <w:tblHeader w:val="0"/>
        </w:trPr>
        <w:tc>
          <w:tcPr>
            <w:shd w:fill="auto" w:val="clear"/>
            <w:vAlign w:val="center"/>
          </w:tcPr>
          <w:p w:rsidR="00000000" w:rsidDel="00000000" w:rsidP="00000000" w:rsidRDefault="00000000" w:rsidRPr="00000000" w14:paraId="000001CC">
            <w:pPr>
              <w:spacing w:after="60" w:befor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Term </w:t>
            </w:r>
          </w:p>
        </w:tc>
        <w:tc>
          <w:tcPr>
            <w:vAlign w:val="center"/>
          </w:tcPr>
          <w:p w:rsidR="00000000" w:rsidDel="00000000" w:rsidP="00000000" w:rsidRDefault="00000000" w:rsidRPr="00000000" w14:paraId="000001CD">
            <w:pPr>
              <w:spacing w:after="60" w:befor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Ranking</w:t>
            </w:r>
          </w:p>
        </w:tc>
        <w:tc>
          <w:tcPr>
            <w:shd w:fill="auto" w:val="clear"/>
            <w:vAlign w:val="center"/>
          </w:tcPr>
          <w:p w:rsidR="00000000" w:rsidDel="00000000" w:rsidP="00000000" w:rsidRDefault="00000000" w:rsidRPr="00000000" w14:paraId="000001CE">
            <w:pPr>
              <w:spacing w:after="60" w:befor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Problem Description</w:t>
            </w:r>
          </w:p>
        </w:tc>
      </w:tr>
      <w:tr>
        <w:trPr>
          <w:cantSplit w:val="0"/>
          <w:tblHeader w:val="0"/>
        </w:trPr>
        <w:tc>
          <w:tcPr>
            <w:shd w:fill="auto" w:val="clear"/>
          </w:tcPr>
          <w:p w:rsidR="00000000" w:rsidDel="00000000" w:rsidP="00000000" w:rsidRDefault="00000000" w:rsidRPr="00000000" w14:paraId="000001CF">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Catastrophic</w:t>
            </w:r>
          </w:p>
        </w:tc>
        <w:tc>
          <w:tcPr/>
          <w:p w:rsidR="00000000" w:rsidDel="00000000" w:rsidP="00000000" w:rsidRDefault="00000000" w:rsidRPr="00000000" w14:paraId="000001D0">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Death</w:t>
            </w:r>
          </w:p>
        </w:tc>
      </w:tr>
      <w:tr>
        <w:trPr>
          <w:cantSplit w:val="0"/>
          <w:tblHeader w:val="0"/>
        </w:trPr>
        <w:tc>
          <w:tcPr>
            <w:shd w:fill="auto" w:val="clear"/>
          </w:tcPr>
          <w:p w:rsidR="00000000" w:rsidDel="00000000" w:rsidP="00000000" w:rsidRDefault="00000000" w:rsidRPr="00000000" w14:paraId="000001D2">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Critical</w:t>
            </w:r>
          </w:p>
        </w:tc>
        <w:tc>
          <w:tcPr/>
          <w:p w:rsidR="00000000" w:rsidDel="00000000" w:rsidP="00000000" w:rsidRDefault="00000000" w:rsidRPr="00000000" w14:paraId="000001D3">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Permanent impairment or irreversible injury </w:t>
            </w:r>
          </w:p>
        </w:tc>
      </w:tr>
      <w:tr>
        <w:trPr>
          <w:cantSplit w:val="0"/>
          <w:tblHeader w:val="0"/>
        </w:trPr>
        <w:tc>
          <w:tcPr>
            <w:shd w:fill="auto" w:val="clear"/>
          </w:tcPr>
          <w:p w:rsidR="00000000" w:rsidDel="00000000" w:rsidP="00000000" w:rsidRDefault="00000000" w:rsidRPr="00000000" w14:paraId="000001D5">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Serious</w:t>
            </w:r>
          </w:p>
        </w:tc>
        <w:tc>
          <w:tcPr/>
          <w:p w:rsidR="00000000" w:rsidDel="00000000" w:rsidP="00000000" w:rsidRDefault="00000000" w:rsidRPr="00000000" w14:paraId="000001D6">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Injury or impairment requiring medical or medical intervention.  </w:t>
            </w:r>
          </w:p>
        </w:tc>
      </w:tr>
      <w:tr>
        <w:trPr>
          <w:cantSplit w:val="0"/>
          <w:tblHeader w:val="0"/>
        </w:trPr>
        <w:tc>
          <w:tcPr>
            <w:shd w:fill="auto" w:val="clear"/>
          </w:tcPr>
          <w:p w:rsidR="00000000" w:rsidDel="00000000" w:rsidP="00000000" w:rsidRDefault="00000000" w:rsidRPr="00000000" w14:paraId="000001D8">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Minor</w:t>
            </w:r>
          </w:p>
        </w:tc>
        <w:tc>
          <w:tcPr/>
          <w:p w:rsidR="00000000" w:rsidDel="00000000" w:rsidP="00000000" w:rsidRDefault="00000000" w:rsidRPr="00000000" w14:paraId="000001D9">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Temporary injury or not requiring medical attention.</w:t>
            </w:r>
          </w:p>
        </w:tc>
      </w:tr>
      <w:tr>
        <w:trPr>
          <w:cantSplit w:val="0"/>
          <w:tblHeader w:val="0"/>
        </w:trPr>
        <w:tc>
          <w:tcPr>
            <w:shd w:fill="auto" w:val="clear"/>
          </w:tcPr>
          <w:p w:rsidR="00000000" w:rsidDel="00000000" w:rsidP="00000000" w:rsidRDefault="00000000" w:rsidRPr="00000000" w14:paraId="000001DB">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Negligible</w:t>
            </w:r>
          </w:p>
        </w:tc>
        <w:tc>
          <w:tcPr/>
          <w:p w:rsidR="00000000" w:rsidDel="00000000" w:rsidP="00000000" w:rsidRDefault="00000000" w:rsidRPr="00000000" w14:paraId="000001DC">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Inconvenience or temporary discomfort</w:t>
            </w:r>
          </w:p>
        </w:tc>
      </w:tr>
    </w:tbl>
    <w:p w:rsidR="00000000" w:rsidDel="00000000" w:rsidP="00000000" w:rsidRDefault="00000000" w:rsidRPr="00000000" w14:paraId="000001DE">
      <w:pPr>
        <w:spacing w:after="60" w:before="240"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DF">
      <w:pPr>
        <w:spacing w:after="6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2: Semi-Quantitative Probability (P) level </w:t>
      </w:r>
    </w:p>
    <w:tbl>
      <w:tblPr>
        <w:tblStyle w:val="Table6"/>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
        <w:gridCol w:w="1452"/>
        <w:gridCol w:w="5400"/>
        <w:gridCol w:w="1980"/>
        <w:tblGridChange w:id="0">
          <w:tblGrid>
            <w:gridCol w:w="883"/>
            <w:gridCol w:w="1452"/>
            <w:gridCol w:w="5400"/>
            <w:gridCol w:w="1980"/>
          </w:tblGrid>
        </w:tblGridChange>
      </w:tblGrid>
      <w:tr>
        <w:trPr>
          <w:cantSplit w:val="0"/>
          <w:trHeight w:val="617" w:hRule="atLeast"/>
          <w:tblHeader w:val="0"/>
        </w:trPr>
        <w:tc>
          <w:tcPr>
            <w:shd w:fill="f8f8f8" w:val="clear"/>
            <w:vAlign w:val="center"/>
          </w:tcPr>
          <w:p w:rsidR="00000000" w:rsidDel="00000000" w:rsidP="00000000" w:rsidRDefault="00000000" w:rsidRPr="00000000" w14:paraId="000001E0">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Rank</w:t>
            </w:r>
          </w:p>
        </w:tc>
        <w:tc>
          <w:tcPr>
            <w:shd w:fill="f8f8f8" w:val="clear"/>
            <w:vAlign w:val="center"/>
          </w:tcPr>
          <w:p w:rsidR="00000000" w:rsidDel="00000000" w:rsidP="00000000" w:rsidRDefault="00000000" w:rsidRPr="00000000" w14:paraId="000001E1">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Occurrence</w:t>
            </w:r>
          </w:p>
        </w:tc>
        <w:tc>
          <w:tcPr>
            <w:shd w:fill="f8f8f8" w:val="clear"/>
            <w:vAlign w:val="center"/>
          </w:tcPr>
          <w:p w:rsidR="00000000" w:rsidDel="00000000" w:rsidP="00000000" w:rsidRDefault="00000000" w:rsidRPr="00000000" w14:paraId="000001E2">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 Frequency Rank</w:t>
            </w:r>
          </w:p>
        </w:tc>
        <w:tc>
          <w:tcPr>
            <w:shd w:fill="f8f8f8" w:val="clear"/>
            <w:vAlign w:val="center"/>
          </w:tcPr>
          <w:p w:rsidR="00000000" w:rsidDel="00000000" w:rsidP="00000000" w:rsidRDefault="00000000" w:rsidRPr="00000000" w14:paraId="000001E3">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Probability</w:t>
            </w:r>
          </w:p>
        </w:tc>
      </w:tr>
      <w:tr>
        <w:trPr>
          <w:cantSplit w:val="0"/>
          <w:trHeight w:val="563" w:hRule="atLeast"/>
          <w:tblHeader w:val="0"/>
        </w:trPr>
        <w:tc>
          <w:tcPr>
            <w:vAlign w:val="center"/>
          </w:tcPr>
          <w:p w:rsidR="00000000" w:rsidDel="00000000" w:rsidP="00000000" w:rsidRDefault="00000000" w:rsidRPr="00000000" w14:paraId="000001E4">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1E5">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Frequent</w:t>
            </w:r>
          </w:p>
        </w:tc>
        <w:tc>
          <w:tcPr>
            <w:vAlign w:val="center"/>
          </w:tcPr>
          <w:p w:rsidR="00000000" w:rsidDel="00000000" w:rsidP="00000000" w:rsidRDefault="00000000" w:rsidRPr="00000000" w14:paraId="000001E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occurred is almost inevitable from similar activities or processes</w:t>
            </w:r>
          </w:p>
        </w:tc>
        <w:tc>
          <w:tcPr>
            <w:vAlign w:val="center"/>
          </w:tcPr>
          <w:p w:rsidR="00000000" w:rsidDel="00000000" w:rsidP="00000000" w:rsidRDefault="00000000" w:rsidRPr="00000000" w14:paraId="000001E7">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1,000 pcs</w:t>
            </w:r>
          </w:p>
        </w:tc>
      </w:tr>
      <w:tr>
        <w:trPr>
          <w:cantSplit w:val="0"/>
          <w:trHeight w:val="281" w:hRule="atLeast"/>
          <w:tblHeader w:val="0"/>
        </w:trPr>
        <w:tc>
          <w:tcPr>
            <w:vAlign w:val="center"/>
          </w:tcPr>
          <w:p w:rsidR="00000000" w:rsidDel="00000000" w:rsidP="00000000" w:rsidRDefault="00000000" w:rsidRPr="00000000" w14:paraId="000001E8">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1E9">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Probable</w:t>
            </w:r>
          </w:p>
        </w:tc>
        <w:tc>
          <w:tcPr>
            <w:vAlign w:val="center"/>
          </w:tcPr>
          <w:p w:rsidR="00000000" w:rsidDel="00000000" w:rsidP="00000000" w:rsidRDefault="00000000" w:rsidRPr="00000000" w14:paraId="000001E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often occurred from similar activities or processes</w:t>
            </w:r>
          </w:p>
        </w:tc>
        <w:tc>
          <w:tcPr>
            <w:vAlign w:val="center"/>
          </w:tcPr>
          <w:p w:rsidR="00000000" w:rsidDel="00000000" w:rsidP="00000000" w:rsidRDefault="00000000" w:rsidRPr="00000000" w14:paraId="000001EB">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 pcs</w:t>
            </w:r>
          </w:p>
        </w:tc>
      </w:tr>
      <w:tr>
        <w:trPr>
          <w:cantSplit w:val="0"/>
          <w:trHeight w:val="581" w:hRule="atLeast"/>
          <w:tblHeader w:val="0"/>
        </w:trPr>
        <w:tc>
          <w:tcPr>
            <w:vAlign w:val="center"/>
          </w:tcPr>
          <w:p w:rsidR="00000000" w:rsidDel="00000000" w:rsidP="00000000" w:rsidRDefault="00000000" w:rsidRPr="00000000" w14:paraId="000001EC">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1ED">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w:t>
            </w:r>
          </w:p>
        </w:tc>
        <w:tc>
          <w:tcPr>
            <w:vAlign w:val="center"/>
          </w:tcPr>
          <w:p w:rsidR="00000000" w:rsidDel="00000000" w:rsidP="00000000" w:rsidRDefault="00000000" w:rsidRPr="00000000" w14:paraId="000001E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occasionally occurred from similar activities or processes</w:t>
            </w:r>
          </w:p>
        </w:tc>
        <w:tc>
          <w:tcPr>
            <w:vAlign w:val="center"/>
          </w:tcPr>
          <w:p w:rsidR="00000000" w:rsidDel="00000000" w:rsidP="00000000" w:rsidRDefault="00000000" w:rsidRPr="00000000" w14:paraId="000001EF">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50,000 pcs</w:t>
            </w:r>
          </w:p>
        </w:tc>
      </w:tr>
      <w:tr>
        <w:trPr>
          <w:cantSplit w:val="0"/>
          <w:trHeight w:val="281" w:hRule="atLeast"/>
          <w:tblHeader w:val="0"/>
        </w:trPr>
        <w:tc>
          <w:tcPr>
            <w:vAlign w:val="center"/>
          </w:tcPr>
          <w:p w:rsidR="00000000" w:rsidDel="00000000" w:rsidP="00000000" w:rsidRDefault="00000000" w:rsidRPr="00000000" w14:paraId="000001F0">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1F1">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Remote</w:t>
            </w:r>
          </w:p>
        </w:tc>
        <w:tc>
          <w:tcPr>
            <w:vAlign w:val="center"/>
          </w:tcPr>
          <w:p w:rsidR="00000000" w:rsidDel="00000000" w:rsidP="00000000" w:rsidRDefault="00000000" w:rsidRPr="00000000" w14:paraId="000001F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seldom occurred from similar activities or processes</w:t>
            </w:r>
          </w:p>
        </w:tc>
        <w:tc>
          <w:tcPr>
            <w:vAlign w:val="center"/>
          </w:tcPr>
          <w:p w:rsidR="00000000" w:rsidDel="00000000" w:rsidP="00000000" w:rsidRDefault="00000000" w:rsidRPr="00000000" w14:paraId="000001F3">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500,000 pcs</w:t>
            </w:r>
          </w:p>
        </w:tc>
      </w:tr>
      <w:tr>
        <w:trPr>
          <w:cantSplit w:val="0"/>
          <w:trHeight w:val="640" w:hRule="atLeast"/>
          <w:tblHeader w:val="0"/>
        </w:trPr>
        <w:tc>
          <w:tcPr>
            <w:vAlign w:val="center"/>
          </w:tcPr>
          <w:p w:rsidR="00000000" w:rsidDel="00000000" w:rsidP="00000000" w:rsidRDefault="00000000" w:rsidRPr="00000000" w14:paraId="000001F4">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1F5">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Improbable</w:t>
            </w:r>
          </w:p>
        </w:tc>
        <w:tc>
          <w:tcPr>
            <w:vAlign w:val="center"/>
          </w:tcPr>
          <w:p w:rsidR="00000000" w:rsidDel="00000000" w:rsidP="00000000" w:rsidRDefault="00000000" w:rsidRPr="00000000" w14:paraId="000001F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rarely occurred from similar activities or processes</w:t>
            </w:r>
          </w:p>
        </w:tc>
        <w:tc>
          <w:tcPr>
            <w:vAlign w:val="center"/>
          </w:tcPr>
          <w:p w:rsidR="00000000" w:rsidDel="00000000" w:rsidP="00000000" w:rsidRDefault="00000000" w:rsidRPr="00000000" w14:paraId="000001F7">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1,000,000 pcs</w:t>
            </w:r>
          </w:p>
        </w:tc>
      </w:tr>
    </w:tbl>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1">
      <w:pPr>
        <w:ind w:left="1170" w:hanging="117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Appendix 5 – Process (PFMEA) Risk Assessment on Severity Ranking, Probability and Detection Level Ranking Table</w:t>
      </w:r>
    </w:p>
    <w:p w:rsidR="00000000" w:rsidDel="00000000" w:rsidP="00000000" w:rsidRDefault="00000000" w:rsidRPr="00000000" w14:paraId="00000202">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3">
      <w:pPr>
        <w:spacing w:after="6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1: Qualitative Severity (S) Ranking</w:t>
      </w:r>
    </w:p>
    <w:tbl>
      <w:tblPr>
        <w:tblStyle w:val="Table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1005"/>
        <w:gridCol w:w="7184"/>
        <w:tblGridChange w:id="0">
          <w:tblGrid>
            <w:gridCol w:w="1526"/>
            <w:gridCol w:w="1005"/>
            <w:gridCol w:w="7184"/>
          </w:tblGrid>
        </w:tblGridChange>
      </w:tblGrid>
      <w:tr>
        <w:trPr>
          <w:cantSplit w:val="0"/>
          <w:tblHeader w:val="0"/>
        </w:trPr>
        <w:tc>
          <w:tcPr>
            <w:shd w:fill="auto" w:val="clear"/>
            <w:vAlign w:val="center"/>
          </w:tcPr>
          <w:p w:rsidR="00000000" w:rsidDel="00000000" w:rsidP="00000000" w:rsidRDefault="00000000" w:rsidRPr="00000000" w14:paraId="00000204">
            <w:pPr>
              <w:spacing w:after="60" w:befor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Term </w:t>
            </w:r>
          </w:p>
        </w:tc>
        <w:tc>
          <w:tcPr>
            <w:vAlign w:val="center"/>
          </w:tcPr>
          <w:p w:rsidR="00000000" w:rsidDel="00000000" w:rsidP="00000000" w:rsidRDefault="00000000" w:rsidRPr="00000000" w14:paraId="00000205">
            <w:pPr>
              <w:spacing w:after="60" w:befor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Ranking</w:t>
            </w:r>
          </w:p>
        </w:tc>
        <w:tc>
          <w:tcPr>
            <w:shd w:fill="auto" w:val="clear"/>
            <w:vAlign w:val="center"/>
          </w:tcPr>
          <w:p w:rsidR="00000000" w:rsidDel="00000000" w:rsidP="00000000" w:rsidRDefault="00000000" w:rsidRPr="00000000" w14:paraId="00000206">
            <w:pPr>
              <w:spacing w:after="60" w:befor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Problem Description</w:t>
            </w:r>
          </w:p>
        </w:tc>
      </w:tr>
      <w:tr>
        <w:trPr>
          <w:cantSplit w:val="0"/>
          <w:tblHeader w:val="0"/>
        </w:trPr>
        <w:tc>
          <w:tcPr>
            <w:shd w:fill="auto" w:val="clear"/>
          </w:tcPr>
          <w:p w:rsidR="00000000" w:rsidDel="00000000" w:rsidP="00000000" w:rsidRDefault="00000000" w:rsidRPr="00000000" w14:paraId="00000207">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Catastrophic</w:t>
            </w:r>
          </w:p>
        </w:tc>
        <w:tc>
          <w:tcPr/>
          <w:p w:rsidR="00000000" w:rsidDel="00000000" w:rsidP="00000000" w:rsidRDefault="00000000" w:rsidRPr="00000000" w14:paraId="00000208">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Death</w:t>
            </w:r>
          </w:p>
        </w:tc>
      </w:tr>
      <w:tr>
        <w:trPr>
          <w:cantSplit w:val="0"/>
          <w:tblHeader w:val="0"/>
        </w:trPr>
        <w:tc>
          <w:tcPr>
            <w:shd w:fill="auto" w:val="clear"/>
          </w:tcPr>
          <w:p w:rsidR="00000000" w:rsidDel="00000000" w:rsidP="00000000" w:rsidRDefault="00000000" w:rsidRPr="00000000" w14:paraId="0000020A">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Critical</w:t>
            </w:r>
          </w:p>
        </w:tc>
        <w:tc>
          <w:tcPr/>
          <w:p w:rsidR="00000000" w:rsidDel="00000000" w:rsidP="00000000" w:rsidRDefault="00000000" w:rsidRPr="00000000" w14:paraId="0000020B">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Permanent impairment or irreversible injury </w:t>
            </w:r>
          </w:p>
        </w:tc>
      </w:tr>
      <w:tr>
        <w:trPr>
          <w:cantSplit w:val="0"/>
          <w:tblHeader w:val="0"/>
        </w:trPr>
        <w:tc>
          <w:tcPr>
            <w:shd w:fill="auto" w:val="clear"/>
          </w:tcPr>
          <w:p w:rsidR="00000000" w:rsidDel="00000000" w:rsidP="00000000" w:rsidRDefault="00000000" w:rsidRPr="00000000" w14:paraId="0000020D">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Serious</w:t>
            </w:r>
          </w:p>
        </w:tc>
        <w:tc>
          <w:tcPr/>
          <w:p w:rsidR="00000000" w:rsidDel="00000000" w:rsidP="00000000" w:rsidRDefault="00000000" w:rsidRPr="00000000" w14:paraId="0000020E">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Injury or impairment requiring medical or medical intervention.  </w:t>
            </w:r>
          </w:p>
        </w:tc>
      </w:tr>
      <w:tr>
        <w:trPr>
          <w:cantSplit w:val="0"/>
          <w:tblHeader w:val="0"/>
        </w:trPr>
        <w:tc>
          <w:tcPr>
            <w:shd w:fill="auto" w:val="clear"/>
          </w:tcPr>
          <w:p w:rsidR="00000000" w:rsidDel="00000000" w:rsidP="00000000" w:rsidRDefault="00000000" w:rsidRPr="00000000" w14:paraId="00000210">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Minor</w:t>
            </w:r>
          </w:p>
        </w:tc>
        <w:tc>
          <w:tcPr/>
          <w:p w:rsidR="00000000" w:rsidDel="00000000" w:rsidP="00000000" w:rsidRDefault="00000000" w:rsidRPr="00000000" w14:paraId="00000211">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Temporary injury or not requiring medical attention.</w:t>
            </w:r>
          </w:p>
        </w:tc>
      </w:tr>
      <w:tr>
        <w:trPr>
          <w:cantSplit w:val="0"/>
          <w:tblHeader w:val="0"/>
        </w:trPr>
        <w:tc>
          <w:tcPr>
            <w:shd w:fill="auto" w:val="clear"/>
          </w:tcPr>
          <w:p w:rsidR="00000000" w:rsidDel="00000000" w:rsidP="00000000" w:rsidRDefault="00000000" w:rsidRPr="00000000" w14:paraId="00000213">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Negligible</w:t>
            </w:r>
          </w:p>
        </w:tc>
        <w:tc>
          <w:tcPr/>
          <w:p w:rsidR="00000000" w:rsidDel="00000000" w:rsidP="00000000" w:rsidRDefault="00000000" w:rsidRPr="00000000" w14:paraId="00000214">
            <w:pPr>
              <w:spacing w:after="6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60" w:before="24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Inconvenience or temporary discomfort</w:t>
            </w:r>
          </w:p>
        </w:tc>
      </w:tr>
    </w:tbl>
    <w:p w:rsidR="00000000" w:rsidDel="00000000" w:rsidP="00000000" w:rsidRDefault="00000000" w:rsidRPr="00000000" w14:paraId="00000216">
      <w:pPr>
        <w:spacing w:after="60" w:before="240"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7">
      <w:pPr>
        <w:spacing w:after="6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2: Semi-Quantitative Probability (P) level </w:t>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
        <w:gridCol w:w="1452"/>
        <w:gridCol w:w="5400"/>
        <w:gridCol w:w="1980"/>
        <w:tblGridChange w:id="0">
          <w:tblGrid>
            <w:gridCol w:w="883"/>
            <w:gridCol w:w="1452"/>
            <w:gridCol w:w="5400"/>
            <w:gridCol w:w="1980"/>
          </w:tblGrid>
        </w:tblGridChange>
      </w:tblGrid>
      <w:tr>
        <w:trPr>
          <w:cantSplit w:val="0"/>
          <w:trHeight w:val="617" w:hRule="atLeast"/>
          <w:tblHeader w:val="0"/>
        </w:trPr>
        <w:tc>
          <w:tcPr>
            <w:shd w:fill="f8f8f8" w:val="clear"/>
            <w:vAlign w:val="center"/>
          </w:tcPr>
          <w:p w:rsidR="00000000" w:rsidDel="00000000" w:rsidP="00000000" w:rsidRDefault="00000000" w:rsidRPr="00000000" w14:paraId="00000218">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Rank</w:t>
            </w:r>
          </w:p>
        </w:tc>
        <w:tc>
          <w:tcPr>
            <w:shd w:fill="f8f8f8" w:val="clear"/>
            <w:vAlign w:val="center"/>
          </w:tcPr>
          <w:p w:rsidR="00000000" w:rsidDel="00000000" w:rsidP="00000000" w:rsidRDefault="00000000" w:rsidRPr="00000000" w14:paraId="00000219">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Occurrence</w:t>
            </w:r>
          </w:p>
        </w:tc>
        <w:tc>
          <w:tcPr>
            <w:shd w:fill="f8f8f8" w:val="clear"/>
            <w:vAlign w:val="center"/>
          </w:tcPr>
          <w:p w:rsidR="00000000" w:rsidDel="00000000" w:rsidP="00000000" w:rsidRDefault="00000000" w:rsidRPr="00000000" w14:paraId="0000021A">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 Frequency Rank</w:t>
            </w:r>
          </w:p>
        </w:tc>
        <w:tc>
          <w:tcPr>
            <w:shd w:fill="f8f8f8" w:val="clear"/>
            <w:vAlign w:val="center"/>
          </w:tcPr>
          <w:p w:rsidR="00000000" w:rsidDel="00000000" w:rsidP="00000000" w:rsidRDefault="00000000" w:rsidRPr="00000000" w14:paraId="0000021B">
            <w:pPr>
              <w:spacing w:after="24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Probability</w:t>
            </w:r>
          </w:p>
        </w:tc>
      </w:tr>
      <w:tr>
        <w:trPr>
          <w:cantSplit w:val="0"/>
          <w:trHeight w:val="563" w:hRule="atLeast"/>
          <w:tblHeader w:val="0"/>
        </w:trPr>
        <w:tc>
          <w:tcPr>
            <w:vAlign w:val="center"/>
          </w:tcPr>
          <w:p w:rsidR="00000000" w:rsidDel="00000000" w:rsidP="00000000" w:rsidRDefault="00000000" w:rsidRPr="00000000" w14:paraId="0000021C">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21D">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Frequent</w:t>
            </w:r>
          </w:p>
        </w:tc>
        <w:tc>
          <w:tcPr>
            <w:vAlign w:val="center"/>
          </w:tcPr>
          <w:p w:rsidR="00000000" w:rsidDel="00000000" w:rsidP="00000000" w:rsidRDefault="00000000" w:rsidRPr="00000000" w14:paraId="0000021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occurred is almost inevitable from similar activities or processes</w:t>
            </w:r>
          </w:p>
        </w:tc>
        <w:tc>
          <w:tcPr>
            <w:vAlign w:val="center"/>
          </w:tcPr>
          <w:p w:rsidR="00000000" w:rsidDel="00000000" w:rsidP="00000000" w:rsidRDefault="00000000" w:rsidRPr="00000000" w14:paraId="0000021F">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1,000 pcs</w:t>
            </w:r>
          </w:p>
        </w:tc>
      </w:tr>
      <w:tr>
        <w:trPr>
          <w:cantSplit w:val="0"/>
          <w:trHeight w:val="281" w:hRule="atLeast"/>
          <w:tblHeader w:val="0"/>
        </w:trPr>
        <w:tc>
          <w:tcPr>
            <w:vAlign w:val="center"/>
          </w:tcPr>
          <w:p w:rsidR="00000000" w:rsidDel="00000000" w:rsidP="00000000" w:rsidRDefault="00000000" w:rsidRPr="00000000" w14:paraId="00000220">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221">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Probable</w:t>
            </w:r>
          </w:p>
        </w:tc>
        <w:tc>
          <w:tcPr>
            <w:vAlign w:val="center"/>
          </w:tcPr>
          <w:p w:rsidR="00000000" w:rsidDel="00000000" w:rsidP="00000000" w:rsidRDefault="00000000" w:rsidRPr="00000000" w14:paraId="0000022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often occurred from similar activities or processes</w:t>
            </w:r>
          </w:p>
        </w:tc>
        <w:tc>
          <w:tcPr>
            <w:vAlign w:val="center"/>
          </w:tcPr>
          <w:p w:rsidR="00000000" w:rsidDel="00000000" w:rsidP="00000000" w:rsidRDefault="00000000" w:rsidRPr="00000000" w14:paraId="00000223">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 pcs</w:t>
            </w:r>
          </w:p>
        </w:tc>
      </w:tr>
      <w:tr>
        <w:trPr>
          <w:cantSplit w:val="0"/>
          <w:trHeight w:val="581" w:hRule="atLeast"/>
          <w:tblHeader w:val="0"/>
        </w:trPr>
        <w:tc>
          <w:tcPr>
            <w:vAlign w:val="center"/>
          </w:tcPr>
          <w:p w:rsidR="00000000" w:rsidDel="00000000" w:rsidP="00000000" w:rsidRDefault="00000000" w:rsidRPr="00000000" w14:paraId="00000224">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225">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w:t>
            </w:r>
          </w:p>
        </w:tc>
        <w:tc>
          <w:tcPr>
            <w:vAlign w:val="center"/>
          </w:tcPr>
          <w:p w:rsidR="00000000" w:rsidDel="00000000" w:rsidP="00000000" w:rsidRDefault="00000000" w:rsidRPr="00000000" w14:paraId="0000022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occasionally occurred from similar activities or processes</w:t>
            </w:r>
          </w:p>
        </w:tc>
        <w:tc>
          <w:tcPr>
            <w:vAlign w:val="center"/>
          </w:tcPr>
          <w:p w:rsidR="00000000" w:rsidDel="00000000" w:rsidP="00000000" w:rsidRDefault="00000000" w:rsidRPr="00000000" w14:paraId="00000227">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50,000 pcs</w:t>
            </w:r>
          </w:p>
        </w:tc>
      </w:tr>
      <w:tr>
        <w:trPr>
          <w:cantSplit w:val="0"/>
          <w:trHeight w:val="281" w:hRule="atLeast"/>
          <w:tblHeader w:val="0"/>
        </w:trPr>
        <w:tc>
          <w:tcPr>
            <w:vAlign w:val="center"/>
          </w:tcPr>
          <w:p w:rsidR="00000000" w:rsidDel="00000000" w:rsidP="00000000" w:rsidRDefault="00000000" w:rsidRPr="00000000" w14:paraId="00000228">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229">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Remote</w:t>
            </w:r>
          </w:p>
        </w:tc>
        <w:tc>
          <w:tcPr>
            <w:vAlign w:val="center"/>
          </w:tcPr>
          <w:p w:rsidR="00000000" w:rsidDel="00000000" w:rsidP="00000000" w:rsidRDefault="00000000" w:rsidRPr="00000000" w14:paraId="0000022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seldom occurred from similar activities or processes</w:t>
            </w:r>
          </w:p>
        </w:tc>
        <w:tc>
          <w:tcPr>
            <w:vAlign w:val="center"/>
          </w:tcPr>
          <w:p w:rsidR="00000000" w:rsidDel="00000000" w:rsidP="00000000" w:rsidRDefault="00000000" w:rsidRPr="00000000" w14:paraId="0000022B">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500,000 pcs</w:t>
            </w:r>
          </w:p>
        </w:tc>
      </w:tr>
      <w:tr>
        <w:trPr>
          <w:cantSplit w:val="0"/>
          <w:trHeight w:val="640" w:hRule="atLeast"/>
          <w:tblHeader w:val="0"/>
        </w:trPr>
        <w:tc>
          <w:tcPr>
            <w:vAlign w:val="center"/>
          </w:tcPr>
          <w:p w:rsidR="00000000" w:rsidDel="00000000" w:rsidP="00000000" w:rsidRDefault="00000000" w:rsidRPr="00000000" w14:paraId="0000022C">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22D">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Improbable</w:t>
            </w:r>
          </w:p>
        </w:tc>
        <w:tc>
          <w:tcPr>
            <w:vAlign w:val="center"/>
          </w:tcPr>
          <w:p w:rsidR="00000000" w:rsidDel="00000000" w:rsidP="00000000" w:rsidRDefault="00000000" w:rsidRPr="00000000" w14:paraId="0000022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Hazard rarely occurred from similar activities or processes</w:t>
            </w:r>
          </w:p>
        </w:tc>
        <w:tc>
          <w:tcPr>
            <w:vAlign w:val="center"/>
          </w:tcPr>
          <w:p w:rsidR="00000000" w:rsidDel="00000000" w:rsidP="00000000" w:rsidRDefault="00000000" w:rsidRPr="00000000" w14:paraId="0000022F">
            <w:pPr>
              <w:spacing w:after="240" w:before="240" w:lineRule="auto"/>
              <w:jc w:val="center"/>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 in 1,000,000 pcs</w:t>
            </w:r>
          </w:p>
        </w:tc>
      </w:tr>
    </w:tbl>
    <w:p w:rsidR="00000000" w:rsidDel="00000000" w:rsidP="00000000" w:rsidRDefault="00000000" w:rsidRPr="00000000" w14:paraId="00000230">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2">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5">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8">
      <w:pPr>
        <w:ind w:left="1170" w:hanging="117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spacing w:after="60" w:before="240" w:lineRule="auto"/>
        <w:ind w:firstLine="234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3 : Detection (D) Ranking  </w:t>
      </w:r>
    </w:p>
    <w:p w:rsidR="00000000" w:rsidDel="00000000" w:rsidP="00000000" w:rsidRDefault="00000000" w:rsidRPr="00000000" w14:paraId="0000023A">
      <w:pPr>
        <w:ind w:left="720" w:firstLine="0"/>
        <w:jc w:val="left"/>
        <w:rPr>
          <w:rFonts w:ascii="Arial" w:cs="Arial" w:eastAsia="Arial" w:hAnsi="Arial"/>
          <w:sz w:val="20"/>
          <w:szCs w:val="20"/>
        </w:rPr>
      </w:pPr>
      <w:r w:rsidDel="00000000" w:rsidR="00000000" w:rsidRPr="00000000">
        <w:rPr>
          <w:rtl w:val="0"/>
        </w:rPr>
      </w:r>
    </w:p>
    <w:tbl>
      <w:tblPr>
        <w:tblStyle w:val="Table9"/>
        <w:tblW w:w="75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6120"/>
        <w:tblGridChange w:id="0">
          <w:tblGrid>
            <w:gridCol w:w="1417"/>
            <w:gridCol w:w="6120"/>
          </w:tblGrid>
        </w:tblGridChange>
      </w:tblGrid>
      <w:tr>
        <w:trPr>
          <w:cantSplit w:val="0"/>
          <w:trHeight w:val="441" w:hRule="atLeast"/>
          <w:tblHeader w:val="0"/>
        </w:trPr>
        <w:tc>
          <w:tcPr>
            <w:shd w:fill="f8f8f8" w:val="clear"/>
            <w:vAlign w:val="center"/>
          </w:tcPr>
          <w:p w:rsidR="00000000" w:rsidDel="00000000" w:rsidP="00000000" w:rsidRDefault="00000000" w:rsidRPr="00000000" w14:paraId="0000023B">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Ranking </w:t>
            </w:r>
          </w:p>
        </w:tc>
        <w:tc>
          <w:tcPr>
            <w:shd w:fill="f8f8f8" w:val="clear"/>
            <w:vAlign w:val="center"/>
          </w:tcPr>
          <w:p w:rsidR="00000000" w:rsidDel="00000000" w:rsidP="00000000" w:rsidRDefault="00000000" w:rsidRPr="00000000" w14:paraId="0000023C">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 </w:t>
            </w:r>
          </w:p>
        </w:tc>
      </w:tr>
      <w:tr>
        <w:trPr>
          <w:cantSplit w:val="0"/>
          <w:trHeight w:val="204" w:hRule="atLeast"/>
          <w:tblHeader w:val="0"/>
        </w:trPr>
        <w:tc>
          <w:tcPr>
            <w:vAlign w:val="center"/>
          </w:tcPr>
          <w:p w:rsidR="00000000" w:rsidDel="00000000" w:rsidP="00000000" w:rsidRDefault="00000000" w:rsidRPr="00000000" w14:paraId="0000023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Align w:val="center"/>
          </w:tcPr>
          <w:p w:rsidR="00000000" w:rsidDel="00000000" w:rsidP="00000000" w:rsidRDefault="00000000" w:rsidRPr="00000000" w14:paraId="0000023E">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No current process controls</w:t>
            </w:r>
          </w:p>
        </w:tc>
      </w:tr>
      <w:tr>
        <w:trPr>
          <w:cantSplit w:val="0"/>
          <w:trHeight w:val="204" w:hRule="atLeast"/>
          <w:tblHeader w:val="0"/>
        </w:trPr>
        <w:tc>
          <w:tcPr>
            <w:vAlign w:val="center"/>
          </w:tcPr>
          <w:p w:rsidR="00000000" w:rsidDel="00000000" w:rsidP="00000000" w:rsidRDefault="00000000" w:rsidRPr="00000000" w14:paraId="0000023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vAlign w:val="center"/>
          </w:tcPr>
          <w:p w:rsidR="00000000" w:rsidDel="00000000" w:rsidP="00000000" w:rsidRDefault="00000000" w:rsidRPr="00000000" w14:paraId="00000240">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Through calibration activities </w:t>
            </w:r>
          </w:p>
        </w:tc>
      </w:tr>
      <w:tr>
        <w:trPr>
          <w:cantSplit w:val="0"/>
          <w:trHeight w:val="204" w:hRule="atLeast"/>
          <w:tblHeader w:val="0"/>
        </w:trPr>
        <w:tc>
          <w:tcPr>
            <w:vAlign w:val="center"/>
          </w:tcPr>
          <w:p w:rsidR="00000000" w:rsidDel="00000000" w:rsidP="00000000" w:rsidRDefault="00000000" w:rsidRPr="00000000" w14:paraId="0000024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242">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Through machines preventive maintenances</w:t>
            </w:r>
          </w:p>
        </w:tc>
      </w:tr>
      <w:tr>
        <w:trPr>
          <w:cantSplit w:val="0"/>
          <w:trHeight w:val="204" w:hRule="atLeast"/>
          <w:tblHeader w:val="0"/>
        </w:trPr>
        <w:tc>
          <w:tcPr>
            <w:vAlign w:val="center"/>
          </w:tcPr>
          <w:p w:rsidR="00000000" w:rsidDel="00000000" w:rsidP="00000000" w:rsidRDefault="00000000" w:rsidRPr="00000000" w14:paraId="0000024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244">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Daily verification of production machine / equipment </w:t>
            </w:r>
          </w:p>
        </w:tc>
      </w:tr>
      <w:tr>
        <w:trPr>
          <w:cantSplit w:val="0"/>
          <w:trHeight w:val="204" w:hRule="atLeast"/>
          <w:tblHeader w:val="0"/>
        </w:trPr>
        <w:tc>
          <w:tcPr>
            <w:vAlign w:val="center"/>
          </w:tcPr>
          <w:p w:rsidR="00000000" w:rsidDel="00000000" w:rsidP="00000000" w:rsidRDefault="00000000" w:rsidRPr="00000000" w14:paraId="0000024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246">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Production start-up checks</w:t>
            </w:r>
          </w:p>
        </w:tc>
      </w:tr>
      <w:tr>
        <w:trPr>
          <w:cantSplit w:val="0"/>
          <w:trHeight w:val="204" w:hRule="atLeast"/>
          <w:tblHeader w:val="0"/>
        </w:trPr>
        <w:tc>
          <w:tcPr>
            <w:vAlign w:val="center"/>
          </w:tcPr>
          <w:p w:rsidR="00000000" w:rsidDel="00000000" w:rsidP="00000000" w:rsidRDefault="00000000" w:rsidRPr="00000000" w14:paraId="0000024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248">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QA sampling process (few samples volume)</w:t>
            </w:r>
          </w:p>
        </w:tc>
      </w:tr>
      <w:tr>
        <w:trPr>
          <w:cantSplit w:val="0"/>
          <w:trHeight w:val="204" w:hRule="atLeast"/>
          <w:tblHeader w:val="0"/>
        </w:trPr>
        <w:tc>
          <w:tcPr>
            <w:vAlign w:val="center"/>
          </w:tcPr>
          <w:p w:rsidR="00000000" w:rsidDel="00000000" w:rsidP="00000000" w:rsidRDefault="00000000" w:rsidRPr="00000000" w14:paraId="0000024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24A">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QA sampling process (increase samples volume)</w:t>
            </w:r>
          </w:p>
        </w:tc>
      </w:tr>
      <w:tr>
        <w:trPr>
          <w:cantSplit w:val="0"/>
          <w:trHeight w:val="204" w:hRule="atLeast"/>
          <w:tblHeader w:val="0"/>
        </w:trPr>
        <w:tc>
          <w:tcPr>
            <w:vAlign w:val="center"/>
          </w:tcPr>
          <w:p w:rsidR="00000000" w:rsidDel="00000000" w:rsidP="00000000" w:rsidRDefault="00000000" w:rsidRPr="00000000" w14:paraId="0000024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24C">
            <w:pPr>
              <w:spacing w:line="360" w:lineRule="auto"/>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100% visual inspection </w:t>
            </w:r>
          </w:p>
        </w:tc>
      </w:tr>
    </w:tbl>
    <w:p w:rsidR="00000000" w:rsidDel="00000000" w:rsidP="00000000" w:rsidRDefault="00000000" w:rsidRPr="00000000" w14:paraId="0000024D">
      <w:pPr>
        <w:spacing w:line="276" w:lineRule="auto"/>
        <w:ind w:left="720" w:hanging="180"/>
        <w:jc w:val="left"/>
        <w:rPr>
          <w:rFonts w:ascii="Arial" w:cs="Arial" w:eastAsia="Arial" w:hAnsi="Arial"/>
          <w:sz w:val="20"/>
          <w:szCs w:val="20"/>
        </w:rPr>
      </w:pPr>
      <w:r w:rsidDel="00000000" w:rsidR="00000000" w:rsidRPr="00000000">
        <w:rPr>
          <w:rtl w:val="0"/>
        </w:rPr>
      </w:r>
    </w:p>
    <w:sectPr>
      <w:headerReference r:id="rId10" w:type="default"/>
      <w:footerReference r:id="rId11" w:type="default"/>
      <w:pgSz w:h="16838" w:w="11906" w:orient="portrait"/>
      <w:pgMar w:bottom="1440" w:top="1440" w:left="1440" w:right="11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Arial"/>
  <w:font w:name="Georgia"/>
  <w:font w:name="Times New Roman"/>
  <w:font w:name="Courier New"/>
  <w:font w:name="Tahoma">
    <w:embedRegular w:fontKey="{00000000-0000-0000-0000-000000000000}" r:id="rId1" w:subsetted="0"/>
    <w:embedBold w:fontKey="{00000000-0000-0000-0000-000000000000}" r:id="rId2" w:subsetted="0"/>
  </w:font>
  <w:font w:name="ArialMT"/>
  <w:font w:name="Noto Sans Symbols"/>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1"/>
        <w:i w:val="1"/>
        <w:smallCaps w:val="0"/>
        <w:strike w:val="0"/>
        <w:color w:val="7f7f7f"/>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0481.999999999998"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44"/>
      <w:gridCol w:w="5528"/>
      <w:gridCol w:w="1134"/>
      <w:gridCol w:w="1276"/>
      <w:tblGridChange w:id="0">
        <w:tblGrid>
          <w:gridCol w:w="2544"/>
          <w:gridCol w:w="5528"/>
          <w:gridCol w:w="1134"/>
          <w:gridCol w:w="1276"/>
        </w:tblGrid>
      </w:tblGridChange>
    </w:tblGrid>
    <w:tr>
      <w:trPr>
        <w:cantSplit w:val="0"/>
        <w:tblHeader w:val="0"/>
      </w:trPr>
      <w:tc>
        <w:tcPr>
          <w:vMerge w:val="restart"/>
          <w:tcBorders>
            <w:right w:color="000000" w:space="0" w:sz="0" w:val="nil"/>
          </w:tcBorders>
          <w:vAlign w:val="center"/>
        </w:tcPr>
        <w:p w:rsidR="00000000" w:rsidDel="00000000" w:rsidP="00000000" w:rsidRDefault="00000000" w:rsidRPr="00000000" w14:paraId="0000024F">
          <w:pPr>
            <w:tabs>
              <w:tab w:val="center" w:pos="4680"/>
              <w:tab w:val="right" w:pos="9360"/>
            </w:tabs>
            <w:spacing w:line="252.00000000000003" w:lineRule="auto"/>
            <w:jc w:val="left"/>
            <w:rPr>
              <w:rFonts w:ascii="Tahoma" w:cs="Tahoma" w:eastAsia="Tahoma" w:hAnsi="Tahoma"/>
              <w:color w:val="0070c0"/>
            </w:rPr>
          </w:pPr>
          <w:r w:rsidDel="00000000" w:rsidR="00000000" w:rsidRPr="00000000">
            <w:rPr/>
            <w:drawing>
              <wp:inline distB="0" distT="0" distL="0" distR="0">
                <wp:extent cx="1273175" cy="483870"/>
                <wp:effectExtent b="0" l="0" r="0" t="0"/>
                <wp:docPr descr="LOGO" id="9" name="image1.png"/>
                <a:graphic>
                  <a:graphicData uri="http://schemas.openxmlformats.org/drawingml/2006/picture">
                    <pic:pic>
                      <pic:nvPicPr>
                        <pic:cNvPr descr="LOGO" id="0" name="image1.png"/>
                        <pic:cNvPicPr preferRelativeResize="0"/>
                      </pic:nvPicPr>
                      <pic:blipFill>
                        <a:blip r:embed="rId1"/>
                        <a:srcRect b="0" l="0" r="0" t="0"/>
                        <a:stretch>
                          <a:fillRect/>
                        </a:stretch>
                      </pic:blipFill>
                      <pic:spPr>
                        <a:xfrm>
                          <a:off x="0" y="0"/>
                          <a:ext cx="1273175" cy="483870"/>
                        </a:xfrm>
                        <a:prstGeom prst="rect"/>
                        <a:ln/>
                      </pic:spPr>
                    </pic:pic>
                  </a:graphicData>
                </a:graphic>
              </wp:inline>
            </w:drawing>
          </w:r>
          <w:r w:rsidDel="00000000" w:rsidR="00000000" w:rsidRPr="00000000">
            <w:rPr>
              <w:rtl w:val="0"/>
            </w:rPr>
          </w:r>
        </w:p>
      </w:tc>
      <w:tc>
        <w:tcPr>
          <w:vMerge w:val="restart"/>
          <w:tcBorders>
            <w:left w:color="000000" w:space="0" w:sz="0" w:val="nil"/>
          </w:tcBorders>
          <w:vAlign w:val="center"/>
        </w:tcPr>
        <w:p w:rsidR="00000000" w:rsidDel="00000000" w:rsidP="00000000" w:rsidRDefault="00000000" w:rsidRPr="00000000" w14:paraId="00000250">
          <w:pPr>
            <w:tabs>
              <w:tab w:val="center" w:pos="4680"/>
              <w:tab w:val="right" w:pos="9360"/>
            </w:tabs>
            <w:spacing w:line="252.00000000000003"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QS-06-QA</w:t>
          </w:r>
        </w:p>
        <w:p w:rsidR="00000000" w:rsidDel="00000000" w:rsidP="00000000" w:rsidRDefault="00000000" w:rsidRPr="00000000" w14:paraId="00000251">
          <w:pPr>
            <w:tabs>
              <w:tab w:val="center" w:pos="4680"/>
              <w:tab w:val="right" w:pos="9360"/>
            </w:tabs>
            <w:spacing w:line="252.00000000000003" w:lineRule="auto"/>
            <w:jc w:val="center"/>
            <w:rPr>
              <w:rFonts w:ascii="Arial" w:cs="Arial" w:eastAsia="Arial" w:hAnsi="Arial"/>
              <w:b w:val="1"/>
              <w:sz w:val="32"/>
              <w:szCs w:val="32"/>
            </w:rPr>
          </w:pPr>
          <w:r w:rsidDel="00000000" w:rsidR="00000000" w:rsidRPr="00000000">
            <w:rPr>
              <w:rFonts w:ascii="Verdana" w:cs="Verdana" w:eastAsia="Verdana" w:hAnsi="Verdana"/>
              <w:b w:val="1"/>
              <w:sz w:val="32"/>
              <w:szCs w:val="32"/>
              <w:rtl w:val="0"/>
            </w:rPr>
            <w:t xml:space="preserve">Risk Management Procedure</w:t>
          </w:r>
          <w:r w:rsidDel="00000000" w:rsidR="00000000" w:rsidRPr="00000000">
            <w:rPr>
              <w:rtl w:val="0"/>
            </w:rPr>
          </w:r>
        </w:p>
      </w:tc>
      <w:tc>
        <w:tcPr>
          <w:vAlign w:val="center"/>
        </w:tcPr>
        <w:p w:rsidR="00000000" w:rsidDel="00000000" w:rsidP="00000000" w:rsidRDefault="00000000" w:rsidRPr="00000000" w14:paraId="00000252">
          <w:pPr>
            <w:tabs>
              <w:tab w:val="center" w:pos="4680"/>
              <w:tab w:val="right" w:pos="9360"/>
            </w:tabs>
            <w:spacing w:line="252.00000000000003" w:lineRule="auto"/>
            <w:jc w:val="left"/>
            <w:rPr>
              <w:rFonts w:ascii="Arial" w:cs="Arial" w:eastAsia="Arial" w:hAnsi="Arial"/>
              <w:color w:val="1f497d"/>
              <w:sz w:val="20"/>
              <w:szCs w:val="20"/>
            </w:rPr>
          </w:pPr>
          <w:r w:rsidDel="00000000" w:rsidR="00000000" w:rsidRPr="00000000">
            <w:rPr>
              <w:rFonts w:ascii="Arial" w:cs="Arial" w:eastAsia="Arial" w:hAnsi="Arial"/>
              <w:color w:val="1f497d"/>
              <w:sz w:val="20"/>
              <w:szCs w:val="20"/>
              <w:rtl w:val="0"/>
            </w:rPr>
            <w:t xml:space="preserve">Revision</w:t>
          </w:r>
        </w:p>
      </w:tc>
      <w:tc>
        <w:tcPr/>
        <w:p w:rsidR="00000000" w:rsidDel="00000000" w:rsidP="00000000" w:rsidRDefault="00000000" w:rsidRPr="00000000" w14:paraId="00000253">
          <w:pPr>
            <w:tabs>
              <w:tab w:val="center" w:pos="4680"/>
              <w:tab w:val="right" w:pos="9360"/>
            </w:tabs>
            <w:spacing w:line="252.00000000000003" w:lineRule="auto"/>
            <w:jc w:val="right"/>
            <w:rPr>
              <w:rFonts w:ascii="Arial" w:cs="Arial" w:eastAsia="Arial" w:hAnsi="Arial"/>
              <w:color w:val="1f497d"/>
              <w:sz w:val="20"/>
              <w:szCs w:val="20"/>
            </w:rPr>
          </w:pPr>
          <w:r w:rsidDel="00000000" w:rsidR="00000000" w:rsidRPr="00000000">
            <w:rPr>
              <w:rFonts w:ascii="Arial" w:cs="Arial" w:eastAsia="Arial" w:hAnsi="Arial"/>
              <w:color w:val="1f497d"/>
              <w:sz w:val="20"/>
              <w:szCs w:val="20"/>
              <w:rtl w:val="0"/>
            </w:rPr>
            <w:t xml:space="preserve">00</w:t>
          </w:r>
        </w:p>
      </w:tc>
    </w:tr>
    <w:tr>
      <w:trPr>
        <w:cantSplit w:val="0"/>
        <w:tblHeader w:val="0"/>
      </w:trPr>
      <w:tc>
        <w:tcPr>
          <w:vMerge w:val="continue"/>
          <w:tcBorders>
            <w:right w:color="000000" w:space="0" w:sz="0" w:val="nil"/>
          </w:tcBorders>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497d"/>
              <w:sz w:val="20"/>
              <w:szCs w:val="20"/>
            </w:rPr>
          </w:pPr>
          <w:r w:rsidDel="00000000" w:rsidR="00000000" w:rsidRPr="00000000">
            <w:rPr>
              <w:rtl w:val="0"/>
            </w:rPr>
          </w:r>
        </w:p>
      </w:tc>
      <w:tc>
        <w:tcPr>
          <w:vMerge w:val="continue"/>
          <w:tcBorders>
            <w:left w:color="000000" w:space="0" w:sz="0" w:val="nil"/>
          </w:tcBorders>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497d"/>
              <w:sz w:val="20"/>
              <w:szCs w:val="20"/>
            </w:rPr>
          </w:pPr>
          <w:r w:rsidDel="00000000" w:rsidR="00000000" w:rsidRPr="00000000">
            <w:rPr>
              <w:rtl w:val="0"/>
            </w:rPr>
          </w:r>
        </w:p>
      </w:tc>
      <w:tc>
        <w:tcPr>
          <w:vAlign w:val="center"/>
        </w:tcPr>
        <w:p w:rsidR="00000000" w:rsidDel="00000000" w:rsidP="00000000" w:rsidRDefault="00000000" w:rsidRPr="00000000" w14:paraId="00000256">
          <w:pPr>
            <w:tabs>
              <w:tab w:val="center" w:pos="4680"/>
              <w:tab w:val="right" w:pos="9360"/>
            </w:tabs>
            <w:spacing w:line="252.00000000000003" w:lineRule="auto"/>
            <w:jc w:val="left"/>
            <w:rPr>
              <w:rFonts w:ascii="Arial" w:cs="Arial" w:eastAsia="Arial" w:hAnsi="Arial"/>
              <w:color w:val="1f497d"/>
              <w:sz w:val="20"/>
              <w:szCs w:val="20"/>
            </w:rPr>
          </w:pPr>
          <w:r w:rsidDel="00000000" w:rsidR="00000000" w:rsidRPr="00000000">
            <w:rPr>
              <w:rFonts w:ascii="Arial" w:cs="Arial" w:eastAsia="Arial" w:hAnsi="Arial"/>
              <w:color w:val="1f497d"/>
              <w:sz w:val="20"/>
              <w:szCs w:val="20"/>
              <w:rtl w:val="0"/>
            </w:rPr>
            <w:t xml:space="preserve">Effective Date</w:t>
          </w:r>
        </w:p>
      </w:tc>
      <w:tc>
        <w:tcPr/>
        <w:p w:rsidR="00000000" w:rsidDel="00000000" w:rsidP="00000000" w:rsidRDefault="00000000" w:rsidRPr="00000000" w14:paraId="00000257">
          <w:pPr>
            <w:tabs>
              <w:tab w:val="center" w:pos="4680"/>
              <w:tab w:val="right" w:pos="9360"/>
            </w:tabs>
            <w:spacing w:line="252.00000000000003" w:lineRule="auto"/>
            <w:ind w:hanging="250"/>
            <w:jc w:val="right"/>
            <w:rPr>
              <w:rFonts w:ascii="Arial" w:cs="Arial" w:eastAsia="Arial" w:hAnsi="Arial"/>
              <w:color w:val="44546a"/>
              <w:sz w:val="20"/>
              <w:szCs w:val="20"/>
            </w:rPr>
          </w:pPr>
          <w:r w:rsidDel="00000000" w:rsidR="00000000" w:rsidRPr="00000000">
            <w:rPr>
              <w:rFonts w:ascii="Arial" w:cs="Arial" w:eastAsia="Arial" w:hAnsi="Arial"/>
              <w:color w:val="44546a"/>
              <w:sz w:val="20"/>
              <w:szCs w:val="20"/>
              <w:rtl w:val="0"/>
            </w:rPr>
            <w:t xml:space="preserve">01-Oct-2022</w:t>
          </w:r>
        </w:p>
      </w:tc>
    </w:tr>
    <w:tr>
      <w:trPr>
        <w:cantSplit w:val="0"/>
        <w:tblHeader w:val="0"/>
      </w:trPr>
      <w:tc>
        <w:tcPr>
          <w:vMerge w:val="continue"/>
          <w:tcBorders>
            <w:right w:color="000000" w:space="0" w:sz="0" w:val="nil"/>
          </w:tcBorders>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546a"/>
              <w:sz w:val="20"/>
              <w:szCs w:val="20"/>
            </w:rPr>
          </w:pPr>
          <w:r w:rsidDel="00000000" w:rsidR="00000000" w:rsidRPr="00000000">
            <w:rPr>
              <w:rtl w:val="0"/>
            </w:rPr>
          </w:r>
        </w:p>
      </w:tc>
      <w:tc>
        <w:tcPr>
          <w:vMerge w:val="continue"/>
          <w:tcBorders>
            <w:left w:color="000000" w:space="0" w:sz="0" w:val="nil"/>
          </w:tcBorders>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546a"/>
              <w:sz w:val="20"/>
              <w:szCs w:val="20"/>
            </w:rPr>
          </w:pPr>
          <w:r w:rsidDel="00000000" w:rsidR="00000000" w:rsidRPr="00000000">
            <w:rPr>
              <w:rtl w:val="0"/>
            </w:rPr>
          </w:r>
        </w:p>
      </w:tc>
      <w:tc>
        <w:tcPr>
          <w:vAlign w:val="center"/>
        </w:tcPr>
        <w:p w:rsidR="00000000" w:rsidDel="00000000" w:rsidP="00000000" w:rsidRDefault="00000000" w:rsidRPr="00000000" w14:paraId="0000025A">
          <w:pPr>
            <w:tabs>
              <w:tab w:val="center" w:pos="4680"/>
              <w:tab w:val="right" w:pos="9360"/>
            </w:tabs>
            <w:spacing w:line="252.00000000000003" w:lineRule="auto"/>
            <w:jc w:val="left"/>
            <w:rPr>
              <w:rFonts w:ascii="Arial" w:cs="Arial" w:eastAsia="Arial" w:hAnsi="Arial"/>
              <w:color w:val="1f497d"/>
              <w:sz w:val="20"/>
              <w:szCs w:val="20"/>
            </w:rPr>
          </w:pPr>
          <w:r w:rsidDel="00000000" w:rsidR="00000000" w:rsidRPr="00000000">
            <w:rPr>
              <w:rFonts w:ascii="Arial" w:cs="Arial" w:eastAsia="Arial" w:hAnsi="Arial"/>
              <w:color w:val="1f497d"/>
              <w:sz w:val="20"/>
              <w:szCs w:val="20"/>
              <w:rtl w:val="0"/>
            </w:rPr>
            <w:t xml:space="preserve">Page</w:t>
          </w:r>
        </w:p>
        <w:p w:rsidR="00000000" w:rsidDel="00000000" w:rsidP="00000000" w:rsidRDefault="00000000" w:rsidRPr="00000000" w14:paraId="0000025B">
          <w:pPr>
            <w:tabs>
              <w:tab w:val="center" w:pos="4680"/>
              <w:tab w:val="right" w:pos="9360"/>
            </w:tabs>
            <w:spacing w:line="252.00000000000003" w:lineRule="auto"/>
            <w:jc w:val="left"/>
            <w:rPr>
              <w:rFonts w:ascii="Arial" w:cs="Arial" w:eastAsia="Arial" w:hAnsi="Arial"/>
              <w:color w:val="1f497d"/>
              <w:sz w:val="20"/>
              <w:szCs w:val="20"/>
            </w:rPr>
          </w:pPr>
          <w:r w:rsidDel="00000000" w:rsidR="00000000" w:rsidRPr="00000000">
            <w:rPr>
              <w:rtl w:val="0"/>
            </w:rPr>
          </w:r>
        </w:p>
      </w:tc>
      <w:tc>
        <w:tcPr/>
        <w:p w:rsidR="00000000" w:rsidDel="00000000" w:rsidP="00000000" w:rsidRDefault="00000000" w:rsidRPr="00000000" w14:paraId="0000025C">
          <w:pPr>
            <w:tabs>
              <w:tab w:val="center" w:pos="4680"/>
              <w:tab w:val="right" w:pos="9360"/>
            </w:tabs>
            <w:spacing w:line="252.00000000000003" w:lineRule="auto"/>
            <w:ind w:hanging="251"/>
            <w:jc w:val="right"/>
            <w:rPr>
              <w:rFonts w:ascii="Arial" w:cs="Arial" w:eastAsia="Arial" w:hAnsi="Arial"/>
              <w:color w:val="1f497d"/>
              <w:sz w:val="20"/>
              <w:szCs w:val="20"/>
            </w:rPr>
          </w:pPr>
          <w:r w:rsidDel="00000000" w:rsidR="00000000" w:rsidRPr="00000000">
            <w:rPr>
              <w:rFonts w:ascii="Arial" w:cs="Arial" w:eastAsia="Arial" w:hAnsi="Arial"/>
              <w:color w:val="1f497d"/>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1f497d"/>
              <w:sz w:val="20"/>
              <w:szCs w:val="20"/>
              <w:rtl w:val="0"/>
            </w:rPr>
            <w:t xml:space="preserve"> of </w:t>
          </w:r>
          <w:r w:rsidDel="00000000" w:rsidR="00000000" w:rsidRPr="00000000">
            <w:rPr>
              <w:rFonts w:ascii="Arial" w:cs="Arial" w:eastAsia="Arial" w:hAnsi="Arial"/>
              <w:b w:val="1"/>
              <w:color w:val="1f497d"/>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decimal"/>
      <w:lvlText w:val="%1"/>
      <w:lvlJc w:val="left"/>
      <w:pPr>
        <w:ind w:left="450" w:hanging="450"/>
      </w:pPr>
      <w:rPr/>
    </w:lvl>
    <w:lvl w:ilvl="1">
      <w:start w:val="2"/>
      <w:numFmt w:val="decimal"/>
      <w:lvlText w:val="%1.%2"/>
      <w:lvlJc w:val="left"/>
      <w:pPr>
        <w:ind w:left="1125" w:hanging="450"/>
      </w:pPr>
      <w:rPr/>
    </w:lvl>
    <w:lvl w:ilvl="2">
      <w:start w:val="3"/>
      <w:numFmt w:val="decimal"/>
      <w:lvlText w:val="%1.%2.%3"/>
      <w:lvlJc w:val="left"/>
      <w:pPr>
        <w:ind w:left="2070" w:hanging="720"/>
      </w:pPr>
      <w:rPr>
        <w:b w:val="0"/>
      </w:rPr>
    </w:lvl>
    <w:lvl w:ilvl="3">
      <w:start w:val="1"/>
      <w:numFmt w:val="decimal"/>
      <w:lvlText w:val="%1.%2.%3.%4"/>
      <w:lvlJc w:val="left"/>
      <w:pPr>
        <w:ind w:left="2745" w:hanging="720"/>
      </w:pPr>
      <w:rPr/>
    </w:lvl>
    <w:lvl w:ilvl="4">
      <w:start w:val="1"/>
      <w:numFmt w:val="decimal"/>
      <w:lvlText w:val="%1.%2.%3.%4.%5"/>
      <w:lvlJc w:val="left"/>
      <w:pPr>
        <w:ind w:left="3780" w:hanging="1080"/>
      </w:pPr>
      <w:rPr/>
    </w:lvl>
    <w:lvl w:ilvl="5">
      <w:start w:val="1"/>
      <w:numFmt w:val="decimal"/>
      <w:lvlText w:val="%1.%2.%3.%4.%5.%6"/>
      <w:lvlJc w:val="left"/>
      <w:pPr>
        <w:ind w:left="4455" w:hanging="1080"/>
      </w:pPr>
      <w:rPr/>
    </w:lvl>
    <w:lvl w:ilvl="6">
      <w:start w:val="1"/>
      <w:numFmt w:val="decimal"/>
      <w:lvlText w:val="%1.%2.%3.%4.%5.%6.%7"/>
      <w:lvlJc w:val="left"/>
      <w:pPr>
        <w:ind w:left="5490" w:hanging="1440"/>
      </w:pPr>
      <w:rPr/>
    </w:lvl>
    <w:lvl w:ilvl="7">
      <w:start w:val="1"/>
      <w:numFmt w:val="decimal"/>
      <w:lvlText w:val="%1.%2.%3.%4.%5.%6.%7.%8"/>
      <w:lvlJc w:val="left"/>
      <w:pPr>
        <w:ind w:left="6165" w:hanging="1440"/>
      </w:pPr>
      <w:rPr/>
    </w:lvl>
    <w:lvl w:ilvl="8">
      <w:start w:val="1"/>
      <w:numFmt w:val="decimal"/>
      <w:lvlText w:val="%1.%2.%3.%4.%5.%6.%7.%8.%9"/>
      <w:lvlJc w:val="left"/>
      <w:pPr>
        <w:ind w:left="7200" w:hanging="1800"/>
      </w:pPr>
      <w:rPr/>
    </w:lvl>
  </w:abstractNum>
  <w:abstractNum w:abstractNumId="2">
    <w:lvl w:ilvl="0">
      <w:start w:val="6"/>
      <w:numFmt w:val="decimal"/>
      <w:lvlText w:val="%1"/>
      <w:lvlJc w:val="left"/>
      <w:pPr>
        <w:ind w:left="450" w:hanging="450"/>
      </w:pPr>
      <w:rPr/>
    </w:lvl>
    <w:lvl w:ilvl="1">
      <w:start w:val="4"/>
      <w:numFmt w:val="decimal"/>
      <w:lvlText w:val="%1.%2"/>
      <w:lvlJc w:val="left"/>
      <w:pPr>
        <w:ind w:left="1125" w:hanging="450"/>
      </w:pPr>
      <w:rPr>
        <w:b w:val="1"/>
      </w:rPr>
    </w:lvl>
    <w:lvl w:ilvl="2">
      <w:start w:val="2"/>
      <w:numFmt w:val="decimal"/>
      <w:lvlText w:val="%1.%2.%3"/>
      <w:lvlJc w:val="left"/>
      <w:pPr>
        <w:ind w:left="2070" w:hanging="720"/>
      </w:pPr>
      <w:rPr>
        <w:b w:val="0"/>
      </w:rPr>
    </w:lvl>
    <w:lvl w:ilvl="3">
      <w:start w:val="1"/>
      <w:numFmt w:val="lowerLetter"/>
      <w:lvlText w:val="%4)"/>
      <w:lvlJc w:val="left"/>
      <w:pPr>
        <w:ind w:left="2745" w:hanging="720"/>
      </w:pPr>
      <w:rPr>
        <w:rFonts w:ascii="Arial" w:cs="Arial" w:eastAsia="Arial" w:hAnsi="Arial"/>
      </w:rPr>
    </w:lvl>
    <w:lvl w:ilvl="4">
      <w:start w:val="1"/>
      <w:numFmt w:val="decimal"/>
      <w:lvlText w:val="%1.%2.%3.%4.%5"/>
      <w:lvlJc w:val="left"/>
      <w:pPr>
        <w:ind w:left="3780" w:hanging="1080"/>
      </w:pPr>
      <w:rPr/>
    </w:lvl>
    <w:lvl w:ilvl="5">
      <w:start w:val="1"/>
      <w:numFmt w:val="decimal"/>
      <w:lvlText w:val="%1.%2.%3.%4.%5.%6"/>
      <w:lvlJc w:val="left"/>
      <w:pPr>
        <w:ind w:left="4455" w:hanging="1080"/>
      </w:pPr>
      <w:rPr/>
    </w:lvl>
    <w:lvl w:ilvl="6">
      <w:start w:val="1"/>
      <w:numFmt w:val="decimal"/>
      <w:lvlText w:val="%1.%2.%3.%4.%5.%6.%7"/>
      <w:lvlJc w:val="left"/>
      <w:pPr>
        <w:ind w:left="5490" w:hanging="1440"/>
      </w:pPr>
      <w:rPr/>
    </w:lvl>
    <w:lvl w:ilvl="7">
      <w:start w:val="1"/>
      <w:numFmt w:val="decimal"/>
      <w:lvlText w:val="%1.%2.%3.%4.%5.%6.%7.%8"/>
      <w:lvlJc w:val="left"/>
      <w:pPr>
        <w:ind w:left="6165" w:hanging="1440"/>
      </w:pPr>
      <w:rPr/>
    </w:lvl>
    <w:lvl w:ilvl="8">
      <w:start w:val="1"/>
      <w:numFmt w:val="decimal"/>
      <w:lvlText w:val="%1.%2.%3.%4.%5.%6.%7.%8.%9"/>
      <w:lvlJc w:val="left"/>
      <w:pPr>
        <w:ind w:left="7200" w:hanging="1800"/>
      </w:pPr>
      <w:rPr/>
    </w:lvl>
  </w:abstractNum>
  <w:abstractNum w:abstractNumId="3">
    <w:lvl w:ilvl="0">
      <w:start w:val="1"/>
      <w:numFmt w:val="bullet"/>
      <w:lvlText w:val="●"/>
      <w:lvlJc w:val="left"/>
      <w:pPr>
        <w:ind w:left="1812" w:hanging="360"/>
      </w:pPr>
      <w:rPr>
        <w:rFonts w:ascii="Noto Sans Symbols" w:cs="Noto Sans Symbols" w:eastAsia="Noto Sans Symbols" w:hAnsi="Noto Sans Symbols"/>
      </w:rPr>
    </w:lvl>
    <w:lvl w:ilvl="1">
      <w:start w:val="1"/>
      <w:numFmt w:val="lowerLetter"/>
      <w:lvlText w:val="%2."/>
      <w:lvlJc w:val="left"/>
      <w:pPr>
        <w:ind w:left="2532" w:hanging="360"/>
      </w:pPr>
      <w:rPr/>
    </w:lvl>
    <w:lvl w:ilvl="2">
      <w:start w:val="1"/>
      <w:numFmt w:val="lowerRoman"/>
      <w:lvlText w:val="%3."/>
      <w:lvlJc w:val="right"/>
      <w:pPr>
        <w:ind w:left="3252" w:hanging="180"/>
      </w:pPr>
      <w:rPr/>
    </w:lvl>
    <w:lvl w:ilvl="3">
      <w:start w:val="1"/>
      <w:numFmt w:val="decimal"/>
      <w:lvlText w:val="%4."/>
      <w:lvlJc w:val="left"/>
      <w:pPr>
        <w:ind w:left="3972" w:hanging="360"/>
      </w:pPr>
      <w:rPr/>
    </w:lvl>
    <w:lvl w:ilvl="4">
      <w:start w:val="1"/>
      <w:numFmt w:val="lowerLetter"/>
      <w:lvlText w:val="%5."/>
      <w:lvlJc w:val="left"/>
      <w:pPr>
        <w:ind w:left="4692" w:hanging="360"/>
      </w:pPr>
      <w:rPr/>
    </w:lvl>
    <w:lvl w:ilvl="5">
      <w:start w:val="1"/>
      <w:numFmt w:val="lowerRoman"/>
      <w:lvlText w:val="%6."/>
      <w:lvlJc w:val="right"/>
      <w:pPr>
        <w:ind w:left="5412" w:hanging="180"/>
      </w:pPr>
      <w:rPr/>
    </w:lvl>
    <w:lvl w:ilvl="6">
      <w:start w:val="1"/>
      <w:numFmt w:val="decimal"/>
      <w:lvlText w:val="%7."/>
      <w:lvlJc w:val="left"/>
      <w:pPr>
        <w:ind w:left="6132" w:hanging="360"/>
      </w:pPr>
      <w:rPr/>
    </w:lvl>
    <w:lvl w:ilvl="7">
      <w:start w:val="1"/>
      <w:numFmt w:val="lowerLetter"/>
      <w:lvlText w:val="%8."/>
      <w:lvlJc w:val="left"/>
      <w:pPr>
        <w:ind w:left="6852" w:hanging="360"/>
      </w:pPr>
      <w:rPr/>
    </w:lvl>
    <w:lvl w:ilvl="8">
      <w:start w:val="1"/>
      <w:numFmt w:val="lowerRoman"/>
      <w:lvlText w:val="%9."/>
      <w:lvlJc w:val="right"/>
      <w:pPr>
        <w:ind w:left="7572" w:hanging="180"/>
      </w:pPr>
      <w:rPr/>
    </w:lvl>
  </w:abstractNum>
  <w:abstractNum w:abstractNumId="4">
    <w:lvl w:ilvl="0">
      <w:start w:val="1"/>
      <w:numFmt w:val="lowerLetter"/>
      <w:lvlText w:val="%1)"/>
      <w:lvlJc w:val="left"/>
      <w:pPr>
        <w:ind w:left="2061" w:hanging="360"/>
      </w:pPr>
      <w:rPr>
        <w:rFonts w:ascii="Arial" w:cs="Arial" w:eastAsia="Arial" w:hAnsi="Arial"/>
      </w:rPr>
    </w:lvl>
    <w:lvl w:ilvl="1">
      <w:start w:val="1"/>
      <w:numFmt w:val="lowerLetter"/>
      <w:lvlText w:val="%2."/>
      <w:lvlJc w:val="left"/>
      <w:pPr>
        <w:ind w:left="2781" w:hanging="360"/>
      </w:pPr>
      <w:rPr/>
    </w:lvl>
    <w:lvl w:ilvl="2">
      <w:start w:val="1"/>
      <w:numFmt w:val="lowerRoman"/>
      <w:lvlText w:val="%3."/>
      <w:lvlJc w:val="right"/>
      <w:pPr>
        <w:ind w:left="3501" w:hanging="180"/>
      </w:pPr>
      <w:rPr/>
    </w:lvl>
    <w:lvl w:ilvl="3">
      <w:start w:val="1"/>
      <w:numFmt w:val="decimal"/>
      <w:lvlText w:val="%4."/>
      <w:lvlJc w:val="left"/>
      <w:pPr>
        <w:ind w:left="4221" w:hanging="360"/>
      </w:pPr>
      <w:rPr/>
    </w:lvl>
    <w:lvl w:ilvl="4">
      <w:start w:val="1"/>
      <w:numFmt w:val="lowerLetter"/>
      <w:lvlText w:val="%5."/>
      <w:lvlJc w:val="left"/>
      <w:pPr>
        <w:ind w:left="4941" w:hanging="360"/>
      </w:pPr>
      <w:rPr/>
    </w:lvl>
    <w:lvl w:ilvl="5">
      <w:start w:val="1"/>
      <w:numFmt w:val="lowerRoman"/>
      <w:lvlText w:val="%6."/>
      <w:lvlJc w:val="right"/>
      <w:pPr>
        <w:ind w:left="5661" w:hanging="180"/>
      </w:pPr>
      <w:rPr/>
    </w:lvl>
    <w:lvl w:ilvl="6">
      <w:start w:val="1"/>
      <w:numFmt w:val="decimal"/>
      <w:lvlText w:val="%7."/>
      <w:lvlJc w:val="left"/>
      <w:pPr>
        <w:ind w:left="6381" w:hanging="360"/>
      </w:pPr>
      <w:rPr/>
    </w:lvl>
    <w:lvl w:ilvl="7">
      <w:start w:val="1"/>
      <w:numFmt w:val="lowerLetter"/>
      <w:lvlText w:val="%8."/>
      <w:lvlJc w:val="left"/>
      <w:pPr>
        <w:ind w:left="7101" w:hanging="360"/>
      </w:pPr>
      <w:rPr/>
    </w:lvl>
    <w:lvl w:ilvl="8">
      <w:start w:val="1"/>
      <w:numFmt w:val="lowerRoman"/>
      <w:lvlText w:val="%9."/>
      <w:lvlJc w:val="right"/>
      <w:pPr>
        <w:ind w:left="7821" w:hanging="180"/>
      </w:pPr>
      <w:rPr/>
    </w:lvl>
  </w:abstractNum>
  <w:abstractNum w:abstractNumId="5">
    <w:lvl w:ilvl="0">
      <w:start w:val="1"/>
      <w:numFmt w:val="bullet"/>
      <w:lvlText w:val="●"/>
      <w:lvlJc w:val="left"/>
      <w:pPr>
        <w:ind w:left="2473" w:hanging="360"/>
      </w:pPr>
      <w:rPr>
        <w:rFonts w:ascii="Noto Sans Symbols" w:cs="Noto Sans Symbols" w:eastAsia="Noto Sans Symbols" w:hAnsi="Noto Sans Symbols"/>
      </w:rPr>
    </w:lvl>
    <w:lvl w:ilvl="1">
      <w:start w:val="1"/>
      <w:numFmt w:val="bullet"/>
      <w:lvlText w:val="o"/>
      <w:lvlJc w:val="left"/>
      <w:pPr>
        <w:ind w:left="3193" w:hanging="360"/>
      </w:pPr>
      <w:rPr>
        <w:rFonts w:ascii="Courier New" w:cs="Courier New" w:eastAsia="Courier New" w:hAnsi="Courier New"/>
      </w:rPr>
    </w:lvl>
    <w:lvl w:ilvl="2">
      <w:start w:val="1"/>
      <w:numFmt w:val="bullet"/>
      <w:lvlText w:val="▪"/>
      <w:lvlJc w:val="left"/>
      <w:pPr>
        <w:ind w:left="3913" w:hanging="360"/>
      </w:pPr>
      <w:rPr>
        <w:rFonts w:ascii="Noto Sans Symbols" w:cs="Noto Sans Symbols" w:eastAsia="Noto Sans Symbols" w:hAnsi="Noto Sans Symbols"/>
      </w:rPr>
    </w:lvl>
    <w:lvl w:ilvl="3">
      <w:start w:val="1"/>
      <w:numFmt w:val="bullet"/>
      <w:lvlText w:val="●"/>
      <w:lvlJc w:val="left"/>
      <w:pPr>
        <w:ind w:left="4633" w:hanging="360"/>
      </w:pPr>
      <w:rPr>
        <w:rFonts w:ascii="Noto Sans Symbols" w:cs="Noto Sans Symbols" w:eastAsia="Noto Sans Symbols" w:hAnsi="Noto Sans Symbols"/>
      </w:rPr>
    </w:lvl>
    <w:lvl w:ilvl="4">
      <w:start w:val="1"/>
      <w:numFmt w:val="bullet"/>
      <w:lvlText w:val="o"/>
      <w:lvlJc w:val="left"/>
      <w:pPr>
        <w:ind w:left="5353" w:hanging="360"/>
      </w:pPr>
      <w:rPr>
        <w:rFonts w:ascii="Courier New" w:cs="Courier New" w:eastAsia="Courier New" w:hAnsi="Courier New"/>
      </w:rPr>
    </w:lvl>
    <w:lvl w:ilvl="5">
      <w:start w:val="1"/>
      <w:numFmt w:val="bullet"/>
      <w:lvlText w:val="▪"/>
      <w:lvlJc w:val="left"/>
      <w:pPr>
        <w:ind w:left="6073" w:hanging="360"/>
      </w:pPr>
      <w:rPr>
        <w:rFonts w:ascii="Noto Sans Symbols" w:cs="Noto Sans Symbols" w:eastAsia="Noto Sans Symbols" w:hAnsi="Noto Sans Symbols"/>
      </w:rPr>
    </w:lvl>
    <w:lvl w:ilvl="6">
      <w:start w:val="1"/>
      <w:numFmt w:val="bullet"/>
      <w:lvlText w:val="●"/>
      <w:lvlJc w:val="left"/>
      <w:pPr>
        <w:ind w:left="6793" w:hanging="360"/>
      </w:pPr>
      <w:rPr>
        <w:rFonts w:ascii="Noto Sans Symbols" w:cs="Noto Sans Symbols" w:eastAsia="Noto Sans Symbols" w:hAnsi="Noto Sans Symbols"/>
      </w:rPr>
    </w:lvl>
    <w:lvl w:ilvl="7">
      <w:start w:val="1"/>
      <w:numFmt w:val="bullet"/>
      <w:lvlText w:val="o"/>
      <w:lvlJc w:val="left"/>
      <w:pPr>
        <w:ind w:left="7513" w:hanging="360"/>
      </w:pPr>
      <w:rPr>
        <w:rFonts w:ascii="Courier New" w:cs="Courier New" w:eastAsia="Courier New" w:hAnsi="Courier New"/>
      </w:rPr>
    </w:lvl>
    <w:lvl w:ilvl="8">
      <w:start w:val="1"/>
      <w:numFmt w:val="bullet"/>
      <w:lvlText w:val="▪"/>
      <w:lvlJc w:val="left"/>
      <w:pPr>
        <w:ind w:left="8233" w:hanging="360"/>
      </w:pPr>
      <w:rPr>
        <w:rFonts w:ascii="Noto Sans Symbols" w:cs="Noto Sans Symbols" w:eastAsia="Noto Sans Symbols" w:hAnsi="Noto Sans Symbols"/>
      </w:rPr>
    </w:lvl>
  </w:abstractNum>
  <w:abstractNum w:abstractNumId="6">
    <w:lvl w:ilvl="0">
      <w:start w:val="1"/>
      <w:numFmt w:val="bullet"/>
      <w:lvlText w:val="●"/>
      <w:lvlJc w:val="left"/>
      <w:pPr>
        <w:ind w:left="2700" w:hanging="360"/>
      </w:pPr>
      <w:rPr>
        <w:rFonts w:ascii="Noto Sans Symbols" w:cs="Noto Sans Symbols" w:eastAsia="Noto Sans Symbols" w:hAnsi="Noto Sans Symbols"/>
      </w:rPr>
    </w:lvl>
    <w:lvl w:ilvl="1">
      <w:start w:val="1"/>
      <w:numFmt w:val="bullet"/>
      <w:lvlText w:val="o"/>
      <w:lvlJc w:val="left"/>
      <w:pPr>
        <w:ind w:left="3420" w:hanging="360"/>
      </w:pPr>
      <w:rPr>
        <w:rFonts w:ascii="Courier New" w:cs="Courier New" w:eastAsia="Courier New" w:hAnsi="Courier New"/>
      </w:rPr>
    </w:lvl>
    <w:lvl w:ilvl="2">
      <w:start w:val="1"/>
      <w:numFmt w:val="bullet"/>
      <w:lvlText w:val="▪"/>
      <w:lvlJc w:val="left"/>
      <w:pPr>
        <w:ind w:left="4140" w:hanging="360"/>
      </w:pPr>
      <w:rPr>
        <w:rFonts w:ascii="Noto Sans Symbols" w:cs="Noto Sans Symbols" w:eastAsia="Noto Sans Symbols" w:hAnsi="Noto Sans Symbols"/>
      </w:rPr>
    </w:lvl>
    <w:lvl w:ilvl="3">
      <w:start w:val="1"/>
      <w:numFmt w:val="bullet"/>
      <w:lvlText w:val="●"/>
      <w:lvlJc w:val="left"/>
      <w:pPr>
        <w:ind w:left="4860" w:hanging="360"/>
      </w:pPr>
      <w:rPr>
        <w:rFonts w:ascii="Noto Sans Symbols" w:cs="Noto Sans Symbols" w:eastAsia="Noto Sans Symbols" w:hAnsi="Noto Sans Symbols"/>
      </w:rPr>
    </w:lvl>
    <w:lvl w:ilvl="4">
      <w:start w:val="1"/>
      <w:numFmt w:val="bullet"/>
      <w:lvlText w:val="o"/>
      <w:lvlJc w:val="left"/>
      <w:pPr>
        <w:ind w:left="5580" w:hanging="360"/>
      </w:pPr>
      <w:rPr>
        <w:rFonts w:ascii="Courier New" w:cs="Courier New" w:eastAsia="Courier New" w:hAnsi="Courier New"/>
      </w:rPr>
    </w:lvl>
    <w:lvl w:ilvl="5">
      <w:start w:val="1"/>
      <w:numFmt w:val="bullet"/>
      <w:lvlText w:val="▪"/>
      <w:lvlJc w:val="left"/>
      <w:pPr>
        <w:ind w:left="6300" w:hanging="360"/>
      </w:pPr>
      <w:rPr>
        <w:rFonts w:ascii="Noto Sans Symbols" w:cs="Noto Sans Symbols" w:eastAsia="Noto Sans Symbols" w:hAnsi="Noto Sans Symbols"/>
      </w:rPr>
    </w:lvl>
    <w:lvl w:ilvl="6">
      <w:start w:val="1"/>
      <w:numFmt w:val="bullet"/>
      <w:lvlText w:val="●"/>
      <w:lvlJc w:val="left"/>
      <w:pPr>
        <w:ind w:left="7020" w:hanging="360"/>
      </w:pPr>
      <w:rPr>
        <w:rFonts w:ascii="Noto Sans Symbols" w:cs="Noto Sans Symbols" w:eastAsia="Noto Sans Symbols" w:hAnsi="Noto Sans Symbols"/>
      </w:rPr>
    </w:lvl>
    <w:lvl w:ilvl="7">
      <w:start w:val="1"/>
      <w:numFmt w:val="bullet"/>
      <w:lvlText w:val="o"/>
      <w:lvlJc w:val="left"/>
      <w:pPr>
        <w:ind w:left="7740" w:hanging="360"/>
      </w:pPr>
      <w:rPr>
        <w:rFonts w:ascii="Courier New" w:cs="Courier New" w:eastAsia="Courier New" w:hAnsi="Courier New"/>
      </w:rPr>
    </w:lvl>
    <w:lvl w:ilvl="8">
      <w:start w:val="1"/>
      <w:numFmt w:val="bullet"/>
      <w:lvlText w:val="▪"/>
      <w:lvlJc w:val="left"/>
      <w:pPr>
        <w:ind w:left="8460" w:hanging="360"/>
      </w:pPr>
      <w:rPr>
        <w:rFonts w:ascii="Noto Sans Symbols" w:cs="Noto Sans Symbols" w:eastAsia="Noto Sans Symbols" w:hAnsi="Noto Sans Symbols"/>
      </w:rPr>
    </w:lvl>
  </w:abstractNum>
  <w:abstractNum w:abstractNumId="7">
    <w:lvl w:ilvl="0">
      <w:start w:val="1"/>
      <w:numFmt w:val="bullet"/>
      <w:lvlText w:val="●"/>
      <w:lvlJc w:val="left"/>
      <w:pPr>
        <w:ind w:left="2856" w:hanging="360"/>
      </w:pPr>
      <w:rPr>
        <w:rFonts w:ascii="Noto Sans Symbols" w:cs="Noto Sans Symbols" w:eastAsia="Noto Sans Symbols" w:hAnsi="Noto Sans Symbols"/>
      </w:rPr>
    </w:lvl>
    <w:lvl w:ilvl="1">
      <w:start w:val="1"/>
      <w:numFmt w:val="bullet"/>
      <w:lvlText w:val="o"/>
      <w:lvlJc w:val="left"/>
      <w:pPr>
        <w:ind w:left="3576" w:hanging="360"/>
      </w:pPr>
      <w:rPr>
        <w:rFonts w:ascii="Courier New" w:cs="Courier New" w:eastAsia="Courier New" w:hAnsi="Courier New"/>
      </w:rPr>
    </w:lvl>
    <w:lvl w:ilvl="2">
      <w:start w:val="1"/>
      <w:numFmt w:val="bullet"/>
      <w:lvlText w:val="▪"/>
      <w:lvlJc w:val="left"/>
      <w:pPr>
        <w:ind w:left="4296" w:hanging="360"/>
      </w:pPr>
      <w:rPr>
        <w:rFonts w:ascii="Noto Sans Symbols" w:cs="Noto Sans Symbols" w:eastAsia="Noto Sans Symbols" w:hAnsi="Noto Sans Symbols"/>
      </w:rPr>
    </w:lvl>
    <w:lvl w:ilvl="3">
      <w:start w:val="1"/>
      <w:numFmt w:val="bullet"/>
      <w:lvlText w:val="●"/>
      <w:lvlJc w:val="left"/>
      <w:pPr>
        <w:ind w:left="5016" w:hanging="360"/>
      </w:pPr>
      <w:rPr>
        <w:rFonts w:ascii="Noto Sans Symbols" w:cs="Noto Sans Symbols" w:eastAsia="Noto Sans Symbols" w:hAnsi="Noto Sans Symbols"/>
      </w:rPr>
    </w:lvl>
    <w:lvl w:ilvl="4">
      <w:start w:val="1"/>
      <w:numFmt w:val="bullet"/>
      <w:lvlText w:val="o"/>
      <w:lvlJc w:val="left"/>
      <w:pPr>
        <w:ind w:left="5736" w:hanging="360"/>
      </w:pPr>
      <w:rPr>
        <w:rFonts w:ascii="Courier New" w:cs="Courier New" w:eastAsia="Courier New" w:hAnsi="Courier New"/>
      </w:rPr>
    </w:lvl>
    <w:lvl w:ilvl="5">
      <w:start w:val="1"/>
      <w:numFmt w:val="bullet"/>
      <w:lvlText w:val="▪"/>
      <w:lvlJc w:val="left"/>
      <w:pPr>
        <w:ind w:left="6456" w:hanging="360"/>
      </w:pPr>
      <w:rPr>
        <w:rFonts w:ascii="Noto Sans Symbols" w:cs="Noto Sans Symbols" w:eastAsia="Noto Sans Symbols" w:hAnsi="Noto Sans Symbols"/>
      </w:rPr>
    </w:lvl>
    <w:lvl w:ilvl="6">
      <w:start w:val="1"/>
      <w:numFmt w:val="bullet"/>
      <w:lvlText w:val="●"/>
      <w:lvlJc w:val="left"/>
      <w:pPr>
        <w:ind w:left="7176" w:hanging="360"/>
      </w:pPr>
      <w:rPr>
        <w:rFonts w:ascii="Noto Sans Symbols" w:cs="Noto Sans Symbols" w:eastAsia="Noto Sans Symbols" w:hAnsi="Noto Sans Symbols"/>
      </w:rPr>
    </w:lvl>
    <w:lvl w:ilvl="7">
      <w:start w:val="1"/>
      <w:numFmt w:val="bullet"/>
      <w:lvlText w:val="o"/>
      <w:lvlJc w:val="left"/>
      <w:pPr>
        <w:ind w:left="7896" w:hanging="360"/>
      </w:pPr>
      <w:rPr>
        <w:rFonts w:ascii="Courier New" w:cs="Courier New" w:eastAsia="Courier New" w:hAnsi="Courier New"/>
      </w:rPr>
    </w:lvl>
    <w:lvl w:ilvl="8">
      <w:start w:val="1"/>
      <w:numFmt w:val="bullet"/>
      <w:lvlText w:val="▪"/>
      <w:lvlJc w:val="left"/>
      <w:pPr>
        <w:ind w:left="8616" w:hanging="360"/>
      </w:pPr>
      <w:rPr>
        <w:rFonts w:ascii="Noto Sans Symbols" w:cs="Noto Sans Symbols" w:eastAsia="Noto Sans Symbols" w:hAnsi="Noto Sans Symbols"/>
      </w:rPr>
    </w:lvl>
  </w:abstractNum>
  <w:abstractNum w:abstractNumId="8">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9">
    <w:lvl w:ilvl="0">
      <w:start w:val="1"/>
      <w:numFmt w:val="lowerRoman"/>
      <w:lvlText w:val="%1)"/>
      <w:lvlJc w:val="left"/>
      <w:pPr>
        <w:ind w:left="3420" w:hanging="720"/>
      </w:pPr>
      <w:rPr>
        <w:rFonts w:ascii="Arial" w:cs="Arial" w:eastAsia="Arial" w:hAnsi="Arial"/>
      </w:rPr>
    </w:lvl>
    <w:lvl w:ilvl="1">
      <w:start w:val="1"/>
      <w:numFmt w:val="lowerLetter"/>
      <w:lvlText w:val="%2."/>
      <w:lvlJc w:val="left"/>
      <w:pPr>
        <w:ind w:left="3780" w:hanging="360"/>
      </w:pPr>
      <w:rPr/>
    </w:lvl>
    <w:lvl w:ilvl="2">
      <w:start w:val="1"/>
      <w:numFmt w:val="lowerRoman"/>
      <w:lvlText w:val="%3."/>
      <w:lvlJc w:val="right"/>
      <w:pPr>
        <w:ind w:left="4500" w:hanging="180"/>
      </w:pPr>
      <w:rPr/>
    </w:lvl>
    <w:lvl w:ilvl="3">
      <w:start w:val="1"/>
      <w:numFmt w:val="decimal"/>
      <w:lvlText w:val="%4."/>
      <w:lvlJc w:val="left"/>
      <w:pPr>
        <w:ind w:left="5220" w:hanging="360"/>
      </w:pPr>
      <w:rPr/>
    </w:lvl>
    <w:lvl w:ilvl="4">
      <w:start w:val="1"/>
      <w:numFmt w:val="lowerLetter"/>
      <w:lvlText w:val="%5."/>
      <w:lvlJc w:val="left"/>
      <w:pPr>
        <w:ind w:left="5940" w:hanging="360"/>
      </w:pPr>
      <w:rPr/>
    </w:lvl>
    <w:lvl w:ilvl="5">
      <w:start w:val="1"/>
      <w:numFmt w:val="lowerRoman"/>
      <w:lvlText w:val="%6."/>
      <w:lvlJc w:val="right"/>
      <w:pPr>
        <w:ind w:left="6660" w:hanging="180"/>
      </w:pPr>
      <w:rPr/>
    </w:lvl>
    <w:lvl w:ilvl="6">
      <w:start w:val="1"/>
      <w:numFmt w:val="decimal"/>
      <w:lvlText w:val="%7."/>
      <w:lvlJc w:val="left"/>
      <w:pPr>
        <w:ind w:left="7380" w:hanging="360"/>
      </w:pPr>
      <w:rPr/>
    </w:lvl>
    <w:lvl w:ilvl="7">
      <w:start w:val="1"/>
      <w:numFmt w:val="lowerLetter"/>
      <w:lvlText w:val="%8."/>
      <w:lvlJc w:val="left"/>
      <w:pPr>
        <w:ind w:left="8100" w:hanging="360"/>
      </w:pPr>
      <w:rPr/>
    </w:lvl>
    <w:lvl w:ilvl="8">
      <w:start w:val="1"/>
      <w:numFmt w:val="lowerRoman"/>
      <w:lvlText w:val="%9."/>
      <w:lvlJc w:val="right"/>
      <w:pPr>
        <w:ind w:left="8820" w:hanging="180"/>
      </w:pPr>
      <w:rPr/>
    </w:lvl>
  </w:abstractNum>
  <w:abstractNum w:abstractNumId="10">
    <w:lvl w:ilvl="0">
      <w:start w:val="6"/>
      <w:numFmt w:val="decimal"/>
      <w:lvlText w:val="%1"/>
      <w:lvlJc w:val="left"/>
      <w:pPr>
        <w:ind w:left="450" w:hanging="450"/>
      </w:pPr>
      <w:rPr/>
    </w:lvl>
    <w:lvl w:ilvl="1">
      <w:start w:val="1"/>
      <w:numFmt w:val="decimal"/>
      <w:lvlText w:val="%1.%2"/>
      <w:lvlJc w:val="left"/>
      <w:pPr>
        <w:ind w:left="804" w:hanging="449.99999999999994"/>
      </w:pPr>
      <w:rPr/>
    </w:lvl>
    <w:lvl w:ilvl="2">
      <w:start w:val="3"/>
      <w:numFmt w:val="decimal"/>
      <w:lvlText w:val="%1.%2.%3"/>
      <w:lvlJc w:val="left"/>
      <w:pPr>
        <w:ind w:left="1428" w:hanging="719.9999999999999"/>
      </w:pPr>
      <w:rPr/>
    </w:lvl>
    <w:lvl w:ilvl="3">
      <w:start w:val="1"/>
      <w:numFmt w:val="lowerLetter"/>
      <w:lvlText w:val="%4)"/>
      <w:lvlJc w:val="left"/>
      <w:pPr>
        <w:ind w:left="1782" w:hanging="720"/>
      </w:pPr>
      <w:rPr>
        <w:rFonts w:ascii="Arial" w:cs="Arial" w:eastAsia="Arial" w:hAnsi="Arial"/>
      </w:rPr>
    </w:lvl>
    <w:lvl w:ilvl="4">
      <w:start w:val="1"/>
      <w:numFmt w:val="decimal"/>
      <w:lvlText w:val="%1.%2.%3.%4.%5"/>
      <w:lvlJc w:val="left"/>
      <w:pPr>
        <w:ind w:left="2496" w:hanging="1080"/>
      </w:pPr>
      <w:rPr/>
    </w:lvl>
    <w:lvl w:ilvl="5">
      <w:start w:val="1"/>
      <w:numFmt w:val="decimal"/>
      <w:lvlText w:val="%1.%2.%3.%4.%5.%6"/>
      <w:lvlJc w:val="left"/>
      <w:pPr>
        <w:ind w:left="2850" w:hanging="1080"/>
      </w:pPr>
      <w:rPr/>
    </w:lvl>
    <w:lvl w:ilvl="6">
      <w:start w:val="1"/>
      <w:numFmt w:val="decimal"/>
      <w:lvlText w:val="%1.%2.%3.%4.%5.%6.%7"/>
      <w:lvlJc w:val="left"/>
      <w:pPr>
        <w:ind w:left="3564" w:hanging="1440"/>
      </w:pPr>
      <w:rPr/>
    </w:lvl>
    <w:lvl w:ilvl="7">
      <w:start w:val="1"/>
      <w:numFmt w:val="decimal"/>
      <w:lvlText w:val="%1.%2.%3.%4.%5.%6.%7.%8"/>
      <w:lvlJc w:val="left"/>
      <w:pPr>
        <w:ind w:left="3918" w:hanging="1440"/>
      </w:pPr>
      <w:rPr/>
    </w:lvl>
    <w:lvl w:ilvl="8">
      <w:start w:val="1"/>
      <w:numFmt w:val="decimal"/>
      <w:lvlText w:val="%1.%2.%3.%4.%5.%6.%7.%8.%9"/>
      <w:lvlJc w:val="left"/>
      <w:pPr>
        <w:ind w:left="4632" w:hanging="1800"/>
      </w:pPr>
      <w:rPr/>
    </w:lvl>
  </w:abstractNum>
  <w:abstractNum w:abstractNumId="11">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2">
    <w:lvl w:ilvl="0">
      <w:start w:val="1"/>
      <w:numFmt w:val="decimal"/>
      <w:lvlText w:val="%1.0"/>
      <w:lvlJc w:val="left"/>
      <w:pPr>
        <w:ind w:left="360" w:hanging="360"/>
      </w:pPr>
      <w:rPr/>
    </w:lvl>
    <w:lvl w:ilvl="1">
      <w:start w:val="1"/>
      <w:numFmt w:val="decimal"/>
      <w:lvlText w:val="%1.%2"/>
      <w:lvlJc w:val="left"/>
      <w:pPr>
        <w:ind w:left="1068" w:hanging="360"/>
      </w:pPr>
      <w:rPr>
        <w:b w:val="0"/>
      </w:rPr>
    </w:lvl>
    <w:lvl w:ilvl="2">
      <w:start w:val="1"/>
      <w:numFmt w:val="decimal"/>
      <w:lvlText w:val="%1.%3.%2"/>
      <w:lvlJc w:val="left"/>
      <w:pPr>
        <w:ind w:left="2136" w:hanging="720"/>
      </w:pPr>
      <w:rPr>
        <w:b w:val="0"/>
      </w:rPr>
    </w:lvl>
    <w:lvl w:ilvl="3">
      <w:start w:val="1"/>
      <w:numFmt w:val="bullet"/>
      <w:lvlText w:val="●"/>
      <w:lvlJc w:val="left"/>
      <w:pPr>
        <w:ind w:left="2484" w:hanging="360"/>
      </w:pPr>
      <w:rPr>
        <w:rFonts w:ascii="Noto Sans Symbols" w:cs="Noto Sans Symbols" w:eastAsia="Noto Sans Symbols" w:hAnsi="Noto Sans Symbols"/>
      </w:rPr>
    </w:lvl>
    <w:lvl w:ilvl="4">
      <w:start w:val="1"/>
      <w:numFmt w:val="decimal"/>
      <w:lvlText w:val="%1.%2.%3.●.%5"/>
      <w:lvlJc w:val="left"/>
      <w:pPr>
        <w:ind w:left="3912" w:hanging="1080"/>
      </w:pPr>
      <w:rPr/>
    </w:lvl>
    <w:lvl w:ilvl="5">
      <w:start w:val="1"/>
      <w:numFmt w:val="decimal"/>
      <w:lvlText w:val="%1.%2.%3.●.%5.%6"/>
      <w:lvlJc w:val="left"/>
      <w:pPr>
        <w:ind w:left="4620" w:hanging="1080"/>
      </w:pPr>
      <w:rPr/>
    </w:lvl>
    <w:lvl w:ilvl="6">
      <w:start w:val="1"/>
      <w:numFmt w:val="decimal"/>
      <w:lvlText w:val="%1.%2.%3.●.%5.%6.%7"/>
      <w:lvlJc w:val="left"/>
      <w:pPr>
        <w:ind w:left="5688" w:hanging="1440"/>
      </w:pPr>
      <w:rPr/>
    </w:lvl>
    <w:lvl w:ilvl="7">
      <w:start w:val="1"/>
      <w:numFmt w:val="decimal"/>
      <w:lvlText w:val="%1.%2.%3.●.%5.%6.%7.%8"/>
      <w:lvlJc w:val="left"/>
      <w:pPr>
        <w:ind w:left="6396" w:hanging="1440"/>
      </w:pPr>
      <w:rPr/>
    </w:lvl>
    <w:lvl w:ilvl="8">
      <w:start w:val="1"/>
      <w:numFmt w:val="decimal"/>
      <w:lvlText w:val="%1.%2.%3.●.%5.%6.%7.%8.%9"/>
      <w:lvlJc w:val="left"/>
      <w:pPr>
        <w:ind w:left="7464"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SG"/>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480" w:line="276" w:lineRule="auto"/>
      <w:ind w:left="0" w:firstLine="0"/>
      <w:jc w:val="left"/>
    </w:pPr>
    <w:rPr>
      <w:rFonts w:ascii="Verdana" w:cs="Verdana" w:eastAsia="Verdana" w:hAnsi="Verdana"/>
      <w:color w:val="3f3f3f"/>
      <w:sz w:val="36"/>
      <w:szCs w:val="36"/>
    </w:rPr>
  </w:style>
  <w:style w:type="paragraph" w:styleId="Heading2">
    <w:name w:val="heading 2"/>
    <w:basedOn w:val="Normal"/>
    <w:next w:val="Normal"/>
    <w:pPr>
      <w:keepNext w:val="1"/>
      <w:spacing w:before="360" w:line="276" w:lineRule="auto"/>
      <w:ind w:left="0" w:firstLine="0"/>
      <w:jc w:val="left"/>
    </w:pPr>
    <w:rPr>
      <w:rFonts w:ascii="Verdana" w:cs="Verdana" w:eastAsia="Verdana" w:hAnsi="Verdana"/>
      <w:color w:val="3f3f3f"/>
      <w:sz w:val="28"/>
      <w:szCs w:val="28"/>
    </w:rPr>
  </w:style>
  <w:style w:type="paragraph" w:styleId="Heading3">
    <w:name w:val="heading 3"/>
    <w:basedOn w:val="Normal"/>
    <w:next w:val="Normal"/>
    <w:pPr>
      <w:keepNext w:val="1"/>
      <w:spacing w:before="240" w:line="276" w:lineRule="auto"/>
      <w:ind w:left="0" w:firstLine="0"/>
      <w:jc w:val="left"/>
    </w:pPr>
    <w:rPr>
      <w:rFonts w:ascii="Verdana" w:cs="Verdana" w:eastAsia="Verdana" w:hAnsi="Verdana"/>
      <w:b w:val="1"/>
      <w:color w:val="3f3f3f"/>
      <w:sz w:val="22"/>
      <w:szCs w:val="22"/>
    </w:rPr>
  </w:style>
  <w:style w:type="paragraph" w:styleId="Heading4">
    <w:name w:val="heading 4"/>
    <w:basedOn w:val="Normal"/>
    <w:next w:val="Normal"/>
    <w:pPr>
      <w:keepNext w:val="1"/>
      <w:spacing w:before="240" w:line="276" w:lineRule="auto"/>
      <w:ind w:left="0" w:firstLine="0"/>
      <w:jc w:val="left"/>
    </w:pPr>
    <w:rPr>
      <w:rFonts w:ascii="Verdana" w:cs="Verdana" w:eastAsia="Verdana" w:hAnsi="Verdana"/>
      <w:b w:val="1"/>
      <w:i w:val="1"/>
      <w:color w:val="3f3f3f"/>
      <w:sz w:val="20"/>
      <w:szCs w:val="20"/>
    </w:rPr>
  </w:style>
  <w:style w:type="paragraph" w:styleId="Heading5">
    <w:name w:val="heading 5"/>
    <w:basedOn w:val="Normal"/>
    <w:next w:val="Normal"/>
    <w:pPr>
      <w:keepNext w:val="1"/>
      <w:tabs>
        <w:tab w:val="left" w:pos="720"/>
      </w:tabs>
      <w:spacing w:before="360" w:line="276" w:lineRule="auto"/>
      <w:ind w:left="0" w:firstLine="0"/>
      <w:jc w:val="left"/>
    </w:pPr>
    <w:rPr>
      <w:rFonts w:ascii="Verdana" w:cs="Verdana" w:eastAsia="Verdana" w:hAnsi="Verdana"/>
      <w:color w:val="3f3f3f"/>
      <w:sz w:val="28"/>
      <w:szCs w:val="28"/>
    </w:rPr>
  </w:style>
  <w:style w:type="paragraph" w:styleId="Heading6">
    <w:name w:val="heading 6"/>
    <w:basedOn w:val="Normal"/>
    <w:next w:val="Normal"/>
    <w:pPr>
      <w:keepNext w:val="1"/>
      <w:spacing w:before="240" w:line="276" w:lineRule="auto"/>
      <w:ind w:left="720" w:hanging="720"/>
      <w:jc w:val="left"/>
    </w:pPr>
    <w:rPr>
      <w:rFonts w:ascii="Arial" w:cs="Arial" w:eastAsia="Arial" w:hAnsi="Arial"/>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D2885"/>
    <w:pPr>
      <w:spacing w:after="0" w:line="240" w:lineRule="auto"/>
      <w:jc w:val="both"/>
    </w:pPr>
    <w:rPr>
      <w:rFonts w:ascii="Cambria" w:cs="Times New Roman" w:eastAsia="Batang" w:hAnsi="Cambria"/>
      <w:sz w:val="24"/>
      <w:szCs w:val="24"/>
      <w:lang w:eastAsia="fr-FR"/>
    </w:rPr>
  </w:style>
  <w:style w:type="paragraph" w:styleId="Heading1">
    <w:name w:val="heading 1"/>
    <w:basedOn w:val="Normal"/>
    <w:next w:val="Normal"/>
    <w:link w:val="Heading1Char"/>
    <w:qFormat w:val="1"/>
    <w:rsid w:val="006B0683"/>
    <w:pPr>
      <w:keepNext w:val="1"/>
      <w:numPr>
        <w:numId w:val="3"/>
      </w:numPr>
      <w:spacing w:before="480" w:line="276" w:lineRule="auto"/>
      <w:jc w:val="left"/>
      <w:outlineLvl w:val="0"/>
    </w:pPr>
    <w:rPr>
      <w:rFonts w:ascii="Verdana" w:cs="Arial" w:eastAsia="Times New Roman" w:hAnsi="Verdana"/>
      <w:bCs w:val="1"/>
      <w:color w:val="3f3f3f"/>
      <w:kern w:val="32"/>
      <w:sz w:val="36"/>
      <w:szCs w:val="32"/>
      <w:lang w:eastAsia="en-US" w:val="en-US"/>
    </w:rPr>
  </w:style>
  <w:style w:type="paragraph" w:styleId="Heading2">
    <w:name w:val="heading 2"/>
    <w:basedOn w:val="Normal"/>
    <w:next w:val="Normal"/>
    <w:link w:val="Heading2Char"/>
    <w:qFormat w:val="1"/>
    <w:rsid w:val="006B0683"/>
    <w:pPr>
      <w:keepNext w:val="1"/>
      <w:numPr>
        <w:ilvl w:val="1"/>
        <w:numId w:val="3"/>
      </w:numPr>
      <w:spacing w:before="360" w:line="276" w:lineRule="auto"/>
      <w:jc w:val="left"/>
      <w:outlineLvl w:val="1"/>
    </w:pPr>
    <w:rPr>
      <w:rFonts w:ascii="Verdana" w:cs="Arial" w:eastAsia="Times New Roman" w:hAnsi="Verdana"/>
      <w:bCs w:val="1"/>
      <w:iCs w:val="1"/>
      <w:color w:val="3f3f3f"/>
      <w:sz w:val="28"/>
      <w:szCs w:val="28"/>
      <w:lang w:eastAsia="en-US" w:val="en-US"/>
    </w:rPr>
  </w:style>
  <w:style w:type="paragraph" w:styleId="Heading3">
    <w:name w:val="heading 3"/>
    <w:basedOn w:val="Normal"/>
    <w:next w:val="Normal"/>
    <w:link w:val="Heading3Char"/>
    <w:qFormat w:val="1"/>
    <w:rsid w:val="006B0683"/>
    <w:pPr>
      <w:keepNext w:val="1"/>
      <w:numPr>
        <w:ilvl w:val="2"/>
        <w:numId w:val="3"/>
      </w:numPr>
      <w:spacing w:before="240" w:line="276" w:lineRule="auto"/>
      <w:jc w:val="left"/>
      <w:outlineLvl w:val="2"/>
    </w:pPr>
    <w:rPr>
      <w:rFonts w:ascii="Verdana" w:cs="Arial" w:eastAsia="Times New Roman" w:hAnsi="Verdana"/>
      <w:b w:val="1"/>
      <w:bCs w:val="1"/>
      <w:color w:val="3f3f3f"/>
      <w:sz w:val="22"/>
      <w:szCs w:val="26"/>
      <w:lang w:eastAsia="en-US" w:val="en-US"/>
    </w:rPr>
  </w:style>
  <w:style w:type="paragraph" w:styleId="Heading4">
    <w:name w:val="heading 4"/>
    <w:basedOn w:val="Normal"/>
    <w:next w:val="Normal"/>
    <w:link w:val="Heading4Char"/>
    <w:qFormat w:val="1"/>
    <w:rsid w:val="006B0683"/>
    <w:pPr>
      <w:keepNext w:val="1"/>
      <w:numPr>
        <w:ilvl w:val="3"/>
        <w:numId w:val="3"/>
      </w:numPr>
      <w:spacing w:before="240" w:line="276" w:lineRule="auto"/>
      <w:jc w:val="left"/>
      <w:outlineLvl w:val="3"/>
    </w:pPr>
    <w:rPr>
      <w:rFonts w:ascii="Verdana" w:cs="Arial" w:eastAsia="Times New Roman" w:hAnsi="Verdana"/>
      <w:b w:val="1"/>
      <w:bCs w:val="1"/>
      <w:i w:val="1"/>
      <w:color w:val="3f3f3f"/>
      <w:sz w:val="20"/>
      <w:szCs w:val="28"/>
      <w:lang w:eastAsia="en-US" w:val="en-US"/>
    </w:rPr>
  </w:style>
  <w:style w:type="paragraph" w:styleId="Heading5">
    <w:name w:val="heading 5"/>
    <w:basedOn w:val="Heading1"/>
    <w:next w:val="Normal"/>
    <w:link w:val="Heading5Char"/>
    <w:qFormat w:val="1"/>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val="1"/>
    <w:qFormat w:val="1"/>
    <w:rsid w:val="006B0683"/>
    <w:pPr>
      <w:keepNext w:val="1"/>
      <w:numPr>
        <w:ilvl w:val="5"/>
        <w:numId w:val="3"/>
      </w:numPr>
      <w:spacing w:before="240" w:line="276" w:lineRule="auto"/>
      <w:jc w:val="left"/>
      <w:outlineLvl w:val="5"/>
    </w:pPr>
    <w:rPr>
      <w:rFonts w:ascii="Arial" w:cs="Arial" w:eastAsia="Times New Roman" w:hAnsi="Arial"/>
      <w:bCs w:val="1"/>
      <w:iCs w:val="1"/>
      <w:sz w:val="20"/>
      <w:szCs w:val="20"/>
      <w:lang w:eastAsia="en-US" w:val="en-US"/>
    </w:rPr>
  </w:style>
  <w:style w:type="paragraph" w:styleId="Heading7">
    <w:name w:val="heading 7"/>
    <w:basedOn w:val="Normal"/>
    <w:next w:val="Normal"/>
    <w:link w:val="Heading7Char"/>
    <w:unhideWhenUsed w:val="1"/>
    <w:qFormat w:val="1"/>
    <w:rsid w:val="006B0683"/>
    <w:pPr>
      <w:keepNext w:val="1"/>
      <w:numPr>
        <w:ilvl w:val="6"/>
        <w:numId w:val="3"/>
      </w:numPr>
      <w:spacing w:before="360" w:line="276" w:lineRule="auto"/>
      <w:jc w:val="left"/>
      <w:outlineLvl w:val="6"/>
    </w:pPr>
    <w:rPr>
      <w:rFonts w:ascii="Verdana" w:cs="Arial" w:eastAsia="Times New Roman" w:hAnsi="Verdana"/>
      <w:bCs w:val="1"/>
      <w:color w:val="3f3f3f"/>
      <w:sz w:val="36"/>
      <w:szCs w:val="36"/>
      <w:lang w:eastAsia="en-US" w:val="en-US"/>
    </w:rPr>
  </w:style>
  <w:style w:type="paragraph" w:styleId="Heading8">
    <w:name w:val="heading 8"/>
    <w:basedOn w:val="Normal"/>
    <w:next w:val="Normal"/>
    <w:link w:val="Heading8Char"/>
    <w:unhideWhenUsed w:val="1"/>
    <w:qFormat w:val="1"/>
    <w:rsid w:val="006B0683"/>
    <w:pPr>
      <w:keepNext w:val="1"/>
      <w:numPr>
        <w:ilvl w:val="7"/>
        <w:numId w:val="3"/>
      </w:numPr>
      <w:spacing w:after="60" w:before="240" w:line="276" w:lineRule="auto"/>
      <w:jc w:val="left"/>
      <w:outlineLvl w:val="7"/>
    </w:pPr>
    <w:rPr>
      <w:rFonts w:ascii="Verdana" w:cs="Arial" w:eastAsia="Times New Roman" w:hAnsi="Verdana"/>
      <w:bCs w:val="1"/>
      <w:iCs w:val="1"/>
      <w:color w:val="3f3f3f"/>
      <w:sz w:val="28"/>
      <w:szCs w:val="28"/>
      <w:lang w:eastAsia="en-US" w:val="en-US"/>
    </w:rPr>
  </w:style>
  <w:style w:type="paragraph" w:styleId="Heading9">
    <w:name w:val="heading 9"/>
    <w:basedOn w:val="Normal"/>
    <w:next w:val="Normal"/>
    <w:link w:val="Heading9Char"/>
    <w:unhideWhenUsed w:val="1"/>
    <w:qFormat w:val="1"/>
    <w:rsid w:val="006B0683"/>
    <w:pPr>
      <w:numPr>
        <w:ilvl w:val="8"/>
        <w:numId w:val="3"/>
      </w:numPr>
      <w:spacing w:before="240" w:line="276" w:lineRule="auto"/>
      <w:jc w:val="left"/>
      <w:outlineLvl w:val="8"/>
    </w:pPr>
    <w:rPr>
      <w:rFonts w:cs="Arial" w:eastAsia="Times New Roman" w:asciiTheme="majorHAnsi" w:hAnsiTheme="majorHAnsi"/>
      <w:b w:val="1"/>
      <w:bCs w:val="1"/>
      <w:color w:val="3f3f3f"/>
      <w:sz w:val="22"/>
      <w:szCs w:val="22"/>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D2885"/>
    <w:pPr>
      <w:tabs>
        <w:tab w:val="center" w:pos="4513"/>
        <w:tab w:val="right" w:pos="9026"/>
      </w:tabs>
    </w:pPr>
  </w:style>
  <w:style w:type="character" w:styleId="HeaderChar" w:customStyle="1">
    <w:name w:val="Header Char"/>
    <w:basedOn w:val="DefaultParagraphFont"/>
    <w:link w:val="Header"/>
    <w:uiPriority w:val="99"/>
    <w:rsid w:val="00ED2885"/>
  </w:style>
  <w:style w:type="paragraph" w:styleId="Footer">
    <w:name w:val="footer"/>
    <w:basedOn w:val="Normal"/>
    <w:link w:val="FooterChar"/>
    <w:uiPriority w:val="99"/>
    <w:unhideWhenUsed w:val="1"/>
    <w:rsid w:val="00ED2885"/>
    <w:pPr>
      <w:tabs>
        <w:tab w:val="center" w:pos="4513"/>
        <w:tab w:val="right" w:pos="9026"/>
      </w:tabs>
    </w:pPr>
  </w:style>
  <w:style w:type="character" w:styleId="FooterChar" w:customStyle="1">
    <w:name w:val="Footer Char"/>
    <w:basedOn w:val="DefaultParagraphFont"/>
    <w:link w:val="Footer"/>
    <w:uiPriority w:val="99"/>
    <w:rsid w:val="00ED2885"/>
  </w:style>
  <w:style w:type="table" w:styleId="TableGrid">
    <w:name w:val="Table Grid"/>
    <w:basedOn w:val="TableNormal"/>
    <w:uiPriority w:val="39"/>
    <w:rsid w:val="00ED2885"/>
    <w:pPr>
      <w:spacing w:after="0" w:line="240" w:lineRule="auto"/>
    </w:pPr>
    <w:rPr>
      <w:rFonts w:ascii="Times New Roman" w:cs="Times New Roman" w:eastAsia="Batang" w:hAnsi="Times New Roman"/>
      <w:sz w:val="20"/>
      <w:szCs w:val="20"/>
      <w:lang w:eastAsia="fr-FR"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D2885"/>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D2885"/>
    <w:rPr>
      <w:rFonts w:ascii="Tahoma" w:cs="Tahoma" w:hAnsi="Tahoma"/>
      <w:sz w:val="16"/>
      <w:szCs w:val="16"/>
    </w:rPr>
  </w:style>
  <w:style w:type="paragraph" w:styleId="ListParagraph">
    <w:name w:val="List Paragraph"/>
    <w:basedOn w:val="Normal"/>
    <w:uiPriority w:val="34"/>
    <w:qFormat w:val="1"/>
    <w:rsid w:val="00ED2885"/>
    <w:pPr>
      <w:ind w:left="720"/>
      <w:contextualSpacing w:val="1"/>
    </w:pPr>
  </w:style>
  <w:style w:type="paragraph" w:styleId="ListBullet">
    <w:name w:val="List Bullet"/>
    <w:basedOn w:val="Normal"/>
    <w:qFormat w:val="1"/>
    <w:rsid w:val="000903E5"/>
    <w:pPr>
      <w:numPr>
        <w:numId w:val="2"/>
      </w:numPr>
      <w:spacing w:after="40" w:before="40" w:line="276" w:lineRule="auto"/>
      <w:jc w:val="left"/>
    </w:pPr>
    <w:rPr>
      <w:rFonts w:ascii="Arial" w:cs="Arial" w:eastAsia="Times New Roman" w:hAnsi="Arial"/>
      <w:sz w:val="20"/>
      <w:szCs w:val="20"/>
      <w:lang w:eastAsia="en-US" w:val="en-US"/>
    </w:rPr>
  </w:style>
  <w:style w:type="paragraph" w:styleId="TableText" w:customStyle="1">
    <w:name w:val="Table Text"/>
    <w:basedOn w:val="Normal"/>
    <w:link w:val="TableTextChar"/>
    <w:rsid w:val="000903E5"/>
    <w:pPr>
      <w:spacing w:after="60" w:before="60"/>
      <w:jc w:val="left"/>
    </w:pPr>
    <w:rPr>
      <w:rFonts w:ascii="Arial" w:eastAsia="Times New Roman" w:hAnsi="Arial"/>
      <w:sz w:val="20"/>
      <w:lang w:eastAsia="en-US" w:val="en-US"/>
    </w:rPr>
  </w:style>
  <w:style w:type="paragraph" w:styleId="TableHeading" w:customStyle="1">
    <w:name w:val="Table Heading"/>
    <w:basedOn w:val="Normal"/>
    <w:rsid w:val="000903E5"/>
    <w:pPr>
      <w:keepNext w:val="1"/>
      <w:spacing w:after="120" w:before="60"/>
      <w:jc w:val="left"/>
    </w:pPr>
    <w:rPr>
      <w:rFonts w:ascii="Verdana" w:eastAsia="Times New Roman" w:hAnsi="Verdana"/>
      <w:color w:val="616161"/>
      <w:sz w:val="20"/>
      <w:lang w:eastAsia="en-US" w:val="en-US"/>
    </w:rPr>
  </w:style>
  <w:style w:type="character" w:styleId="TableTextChar" w:customStyle="1">
    <w:name w:val="Table Text Char"/>
    <w:link w:val="TableText"/>
    <w:rsid w:val="000903E5"/>
    <w:rPr>
      <w:rFonts w:ascii="Arial" w:cs="Times New Roman" w:eastAsia="Times New Roman" w:hAnsi="Arial"/>
      <w:sz w:val="20"/>
      <w:szCs w:val="24"/>
      <w:lang w:eastAsia="en-US" w:val="en-US"/>
    </w:rPr>
  </w:style>
  <w:style w:type="character" w:styleId="Emphasis">
    <w:name w:val="Emphasis"/>
    <w:basedOn w:val="DefaultParagraphFont"/>
    <w:qFormat w:val="1"/>
    <w:rsid w:val="006B0683"/>
    <w:rPr>
      <w:i w:val="1"/>
      <w:iCs w:val="1"/>
    </w:rPr>
  </w:style>
  <w:style w:type="character" w:styleId="Heading1Char" w:customStyle="1">
    <w:name w:val="Heading 1 Char"/>
    <w:basedOn w:val="DefaultParagraphFont"/>
    <w:link w:val="Heading1"/>
    <w:rsid w:val="006B0683"/>
    <w:rPr>
      <w:rFonts w:ascii="Verdana" w:cs="Arial" w:eastAsia="Times New Roman" w:hAnsi="Verdana"/>
      <w:bCs w:val="1"/>
      <w:color w:val="3f3f3f"/>
      <w:kern w:val="32"/>
      <w:sz w:val="36"/>
      <w:szCs w:val="32"/>
      <w:lang w:eastAsia="en-US" w:val="en-US"/>
    </w:rPr>
  </w:style>
  <w:style w:type="character" w:styleId="Heading2Char" w:customStyle="1">
    <w:name w:val="Heading 2 Char"/>
    <w:basedOn w:val="DefaultParagraphFont"/>
    <w:link w:val="Heading2"/>
    <w:rsid w:val="006B0683"/>
    <w:rPr>
      <w:rFonts w:ascii="Verdana" w:cs="Arial" w:eastAsia="Times New Roman" w:hAnsi="Verdana"/>
      <w:bCs w:val="1"/>
      <w:iCs w:val="1"/>
      <w:color w:val="3f3f3f"/>
      <w:sz w:val="28"/>
      <w:szCs w:val="28"/>
      <w:lang w:eastAsia="en-US" w:val="en-US"/>
    </w:rPr>
  </w:style>
  <w:style w:type="character" w:styleId="Heading3Char" w:customStyle="1">
    <w:name w:val="Heading 3 Char"/>
    <w:basedOn w:val="DefaultParagraphFont"/>
    <w:link w:val="Heading3"/>
    <w:rsid w:val="006B0683"/>
    <w:rPr>
      <w:rFonts w:ascii="Verdana" w:cs="Arial" w:eastAsia="Times New Roman" w:hAnsi="Verdana"/>
      <w:b w:val="1"/>
      <w:bCs w:val="1"/>
      <w:color w:val="3f3f3f"/>
      <w:szCs w:val="26"/>
      <w:lang w:eastAsia="en-US" w:val="en-US"/>
    </w:rPr>
  </w:style>
  <w:style w:type="character" w:styleId="Heading4Char" w:customStyle="1">
    <w:name w:val="Heading 4 Char"/>
    <w:basedOn w:val="DefaultParagraphFont"/>
    <w:link w:val="Heading4"/>
    <w:rsid w:val="006B0683"/>
    <w:rPr>
      <w:rFonts w:ascii="Verdana" w:cs="Arial" w:eastAsia="Times New Roman" w:hAnsi="Verdana"/>
      <w:b w:val="1"/>
      <w:bCs w:val="1"/>
      <w:i w:val="1"/>
      <w:color w:val="3f3f3f"/>
      <w:sz w:val="20"/>
      <w:szCs w:val="28"/>
      <w:lang w:eastAsia="en-US" w:val="en-US"/>
    </w:rPr>
  </w:style>
  <w:style w:type="character" w:styleId="Heading5Char" w:customStyle="1">
    <w:name w:val="Heading 5 Char"/>
    <w:basedOn w:val="DefaultParagraphFont"/>
    <w:link w:val="Heading5"/>
    <w:rsid w:val="006B0683"/>
    <w:rPr>
      <w:rFonts w:ascii="Verdana" w:cs="Arial" w:eastAsia="Times New Roman" w:hAnsi="Verdana"/>
      <w:bCs w:val="1"/>
      <w:color w:val="3f3f3f"/>
      <w:kern w:val="32"/>
      <w:sz w:val="28"/>
      <w:szCs w:val="28"/>
      <w:lang w:eastAsia="en-US" w:val="en-US"/>
    </w:rPr>
  </w:style>
  <w:style w:type="character" w:styleId="Heading6Char" w:customStyle="1">
    <w:name w:val="Heading 6 Char"/>
    <w:basedOn w:val="DefaultParagraphFont"/>
    <w:link w:val="Heading6"/>
    <w:rsid w:val="006B0683"/>
    <w:rPr>
      <w:rFonts w:ascii="Arial" w:cs="Arial" w:eastAsia="Times New Roman" w:hAnsi="Arial"/>
      <w:bCs w:val="1"/>
      <w:iCs w:val="1"/>
      <w:sz w:val="20"/>
      <w:szCs w:val="20"/>
      <w:lang w:eastAsia="en-US" w:val="en-US"/>
    </w:rPr>
  </w:style>
  <w:style w:type="character" w:styleId="Heading7Char" w:customStyle="1">
    <w:name w:val="Heading 7 Char"/>
    <w:basedOn w:val="DefaultParagraphFont"/>
    <w:link w:val="Heading7"/>
    <w:rsid w:val="006B0683"/>
    <w:rPr>
      <w:rFonts w:ascii="Verdana" w:cs="Arial" w:eastAsia="Times New Roman" w:hAnsi="Verdana"/>
      <w:bCs w:val="1"/>
      <w:color w:val="3f3f3f"/>
      <w:sz w:val="36"/>
      <w:szCs w:val="36"/>
      <w:lang w:eastAsia="en-US" w:val="en-US"/>
    </w:rPr>
  </w:style>
  <w:style w:type="character" w:styleId="Heading8Char" w:customStyle="1">
    <w:name w:val="Heading 8 Char"/>
    <w:basedOn w:val="DefaultParagraphFont"/>
    <w:link w:val="Heading8"/>
    <w:rsid w:val="006B0683"/>
    <w:rPr>
      <w:rFonts w:ascii="Verdana" w:cs="Arial" w:eastAsia="Times New Roman" w:hAnsi="Verdana"/>
      <w:bCs w:val="1"/>
      <w:iCs w:val="1"/>
      <w:color w:val="3f3f3f"/>
      <w:sz w:val="28"/>
      <w:szCs w:val="28"/>
      <w:lang w:eastAsia="en-US" w:val="en-US"/>
    </w:rPr>
  </w:style>
  <w:style w:type="character" w:styleId="Heading9Char" w:customStyle="1">
    <w:name w:val="Heading 9 Char"/>
    <w:basedOn w:val="DefaultParagraphFont"/>
    <w:link w:val="Heading9"/>
    <w:rsid w:val="006B0683"/>
    <w:rPr>
      <w:rFonts w:cs="Arial" w:eastAsia="Times New Roman" w:asciiTheme="majorHAnsi" w:hAnsiTheme="majorHAnsi"/>
      <w:b w:val="1"/>
      <w:bCs w:val="1"/>
      <w:color w:val="3f3f3f"/>
      <w:lang w:eastAsia="en-US" w:val="en-US"/>
    </w:rPr>
  </w:style>
  <w:style w:type="paragraph" w:styleId="ListNumber">
    <w:name w:val="List Number"/>
    <w:basedOn w:val="Normal"/>
    <w:autoRedefine w:val="1"/>
    <w:qFormat w:val="1"/>
    <w:rsid w:val="00984F41"/>
    <w:pPr>
      <w:numPr>
        <w:numId w:val="4"/>
      </w:numPr>
      <w:tabs>
        <w:tab w:val="left" w:pos="360"/>
      </w:tabs>
      <w:spacing w:before="40" w:line="276" w:lineRule="auto"/>
      <w:ind w:left="1260" w:hanging="540"/>
      <w:jc w:val="left"/>
    </w:pPr>
    <w:rPr>
      <w:rFonts w:ascii="Arial" w:cs="Arial" w:eastAsia="Times New Roman" w:hAnsi="Arial"/>
      <w:sz w:val="20"/>
      <w:szCs w:val="20"/>
      <w:lang w:eastAsia="en-US" w:val="en-US"/>
    </w:rPr>
  </w:style>
  <w:style w:type="paragraph" w:styleId="BodyText">
    <w:name w:val="Body Text"/>
    <w:basedOn w:val="Normal"/>
    <w:link w:val="BodyTextChar"/>
    <w:rsid w:val="00644F9C"/>
    <w:pPr>
      <w:spacing w:after="120"/>
      <w:jc w:val="left"/>
    </w:pPr>
    <w:rPr>
      <w:rFonts w:ascii="Arial" w:eastAsia="Calibri" w:hAnsi="Arial"/>
      <w:sz w:val="20"/>
      <w:lang w:eastAsia="en-US"/>
    </w:rPr>
  </w:style>
  <w:style w:type="character" w:styleId="BodyTextChar" w:customStyle="1">
    <w:name w:val="Body Text Char"/>
    <w:basedOn w:val="DefaultParagraphFont"/>
    <w:link w:val="BodyText"/>
    <w:rsid w:val="00644F9C"/>
    <w:rPr>
      <w:rFonts w:ascii="Arial" w:cs="Times New Roman" w:eastAsia="Calibri" w:hAnsi="Arial"/>
      <w:sz w:val="20"/>
      <w:szCs w:val="24"/>
      <w:lang w:eastAsia="en-US"/>
    </w:rPr>
  </w:style>
  <w:style w:type="table" w:styleId="TableGrid1" w:customStyle="1">
    <w:name w:val="Table Grid1"/>
    <w:basedOn w:val="TableNormal"/>
    <w:next w:val="TableGrid"/>
    <w:uiPriority w:val="39"/>
    <w:rsid w:val="00F27B25"/>
    <w:pPr>
      <w:spacing w:after="0" w:line="240" w:lineRule="auto"/>
    </w:pPr>
    <w:rPr>
      <w:rFonts w:ascii="Times New Roman" w:cs="Times New Roman" w:eastAsia="Times New Roman" w:hAnsi="Times New Roman"/>
      <w:sz w:val="20"/>
      <w:szCs w:val="20"/>
      <w:lang w:eastAsia="en-SG"/>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ate">
    <w:name w:val="Date"/>
    <w:basedOn w:val="Normal"/>
    <w:next w:val="Normal"/>
    <w:link w:val="DateChar"/>
    <w:uiPriority w:val="99"/>
    <w:semiHidden w:val="1"/>
    <w:unhideWhenUsed w:val="1"/>
    <w:rsid w:val="00EE17D3"/>
  </w:style>
  <w:style w:type="character" w:styleId="DateChar" w:customStyle="1">
    <w:name w:val="Date Char"/>
    <w:basedOn w:val="DefaultParagraphFont"/>
    <w:link w:val="Date"/>
    <w:uiPriority w:val="99"/>
    <w:semiHidden w:val="1"/>
    <w:rsid w:val="00EE17D3"/>
    <w:rPr>
      <w:rFonts w:ascii="Cambria" w:cs="Times New Roman" w:eastAsia="Batang" w:hAnsi="Cambria"/>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XdH3FaA6YFMVwLnUvLGXQTq1jA==">AMUW2mX7Jq/CLxYdm5TjQ25a1cypmQDQ9/J5KUCTY6k97UHcAxB8tXsDV9SZGa7KO6yheilVGJNlp1koF3wZk+4XT+xQxDVwG7mDDcCXePlqR9BHYPzs9Hzmnt25frGxsBssRY4kyR15MQ0jsoWIQJjH8V/6B83Dhw==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2022-10-11T10:46:00Z</dcterms:created>
  <dc:creator>stteo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