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56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0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49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</w:t>
      </w:r>
    </w:p>
    <w:bookmarkEnd w:id="49"/>
    <w:bookmarkEnd w:id="50"/>
    <w:bookmarkStart w:id="54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 in R, offers valuable insights into the factors</w:t>
      </w:r>
      <w:r>
        <w:t xml:space="preserve"> </w:t>
      </w:r>
      <w:r>
        <w:t xml:space="preserve">influencing coup attempts and their outcomes across different regime types from</w:t>
      </w:r>
      <w:r>
        <w:t xml:space="preserve"> </w:t>
      </w:r>
      <w:r>
        <w:t xml:space="preserve">1950 to 2019 (Table</w:t>
      </w:r>
      <w:r>
        <w:t xml:space="preserve"> </w:t>
      </w:r>
      <w:r>
        <w:t xml:space="preserve">).</w:t>
      </w:r>
    </w:p>
    <w:bookmarkStart w:id="51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(Model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Specifically,</w:t>
      </w:r>
      <w:r>
        <w:t xml:space="preserve"> </w:t>
      </w:r>
      <w:r>
        <w:t xml:space="preserve">military regimes are, on average, 7% more likely to encounter coups than</w:t>
      </w:r>
      <w:r>
        <w:t xml:space="preserve"> </w:t>
      </w:r>
      <w:r>
        <w:t xml:space="preserve">dominant-party regimes, while personalist regimes are 2% more likely, holding</w:t>
      </w:r>
      <w:r>
        <w:t xml:space="preserve"> </w:t>
      </w:r>
      <w:r>
        <w:t xml:space="preserve">other factors constant. Monarch regimes also display a positive effect similar to</w:t>
      </w:r>
      <w:r>
        <w:t xml:space="preserve"> </w:t>
      </w:r>
      <w:r>
        <w:t xml:space="preserve">personalist regimes, reflecting the fact that monarchies are a subset of</w:t>
      </w:r>
      <w:r>
        <w:t xml:space="preserve"> </w:t>
      </w:r>
      <w:r>
        <w:t xml:space="preserve">personalist regimes with royal titles. This finding aligns with theoretical</w:t>
      </w:r>
      <w:r>
        <w:t xml:space="preserve"> </w:t>
      </w:r>
      <w:r>
        <w:t xml:space="preserve">expectations regarding the internal power struggles within military juntas and</w:t>
      </w:r>
      <w:r>
        <w:t xml:space="preserve"> </w:t>
      </w:r>
      <w:r>
        <w:t xml:space="preserve">the succession vulnerabilities in personalist regimes, underscoring the</w:t>
      </w:r>
      <w:r>
        <w:t xml:space="preserve"> </w:t>
      </w:r>
      <w:r>
        <w:t xml:space="preserve">importance of regime structure in understanding coup likelihood.</w:t>
      </w:r>
    </w:p>
    <w:p>
      <w:pPr>
        <w:pStyle w:val="BodyText"/>
      </w:pPr>
      <w:r>
        <w:t xml:space="preserve">Control variables also show effects in the expected directions. Stronger economic</w:t>
      </w:r>
      <w:r>
        <w:t xml:space="preserve"> </w:t>
      </w:r>
      <w:r>
        <w:t xml:space="preserve">performance, as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performance and relatively higher living standards diminish the</w:t>
      </w:r>
      <w:r>
        <w:t xml:space="preserve"> </w:t>
      </w:r>
      <w:r>
        <w:t xml:space="preserve">incentives for coups. Political violence has a positive and significant effect on</w:t>
      </w:r>
      <w:r>
        <w:t xml:space="preserve"> </w:t>
      </w:r>
      <w:r>
        <w:t xml:space="preserve">coup attempts, indicating that higher levels of instability increase the</w:t>
      </w:r>
      <w:r>
        <w:t xml:space="preserve"> </w:t>
      </w:r>
      <w:r>
        <w:t xml:space="preserve">likelihood of coups. The positive coefficient for the number of previous coups</w:t>
      </w:r>
      <w:r>
        <w:t xml:space="preserve"> </w:t>
      </w:r>
      <w:r>
        <w:t xml:space="preserve">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examples. However, the control variables</w:t>
      </w:r>
      <w:r>
        <w:t xml:space="preserve"> </w:t>
      </w:r>
      <w:r>
        <w:t xml:space="preserve">are less substantial in predicting coup attempts, as a one-unit increase in these</w:t>
      </w:r>
      <w:r>
        <w:t xml:space="preserve"> </w:t>
      </w:r>
      <w:r>
        <w:t xml:space="preserve">factors’ value results in less than a 1% increase in coup probability, ceteris</w:t>
      </w:r>
      <w:r>
        <w:t xml:space="preserve"> </w:t>
      </w:r>
      <w:r>
        <w:t xml:space="preserve">paribus.</w:t>
      </w:r>
    </w:p>
    <w:bookmarkEnd w:id="51"/>
    <w:bookmarkStart w:id="52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(Model 2) reveals determinants of coup success. Military</w:t>
      </w:r>
      <w:r>
        <w:t xml:space="preserve"> </w:t>
      </w:r>
      <w:r>
        <w:t xml:space="preserve">regimes have a higher probability of coup success compared to dominant-party</w:t>
      </w:r>
      <w:r>
        <w:t xml:space="preserve"> </w:t>
      </w:r>
      <w:r>
        <w:t xml:space="preserve">regimes, meeting expectations that military regimes face higher coup risks due to</w:t>
      </w:r>
      <w:r>
        <w:t xml:space="preserve"> </w:t>
      </w:r>
      <w:r>
        <w:t xml:space="preserve">their better chances of success. Personalist and monarch regimes show a slight</w:t>
      </w:r>
      <w:r>
        <w:t xml:space="preserve"> </w:t>
      </w:r>
      <w:r>
        <w:t xml:space="preserve">positive effect on coup success, but these are not 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bookmarkEnd w:id="52"/>
    <w:bookmarkStart w:id="53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3"/>
    <w:bookmarkEnd w:id="54"/>
    <w:bookmarkStart w:id="5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5"/>
    <w:bookmarkEnd w:id="56"/>
    <w:bookmarkStart w:id="57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57"/>
    <w:bookmarkStart w:id="58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58"/>
    <w:bookmarkStart w:id="116" w:name="conclusion-1"/>
    <w:p>
      <w:pPr>
        <w:pStyle w:val="Heading2"/>
      </w:pPr>
      <w:r>
        <w:t xml:space="preserve">Conclusion</w:t>
      </w:r>
    </w:p>
    <w:bookmarkStart w:id="59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59"/>
    <w:bookmarkStart w:id="64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3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63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4"/>
    <w:bookmarkStart w:id="115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14" w:name="refs"/>
    <w:bookmarkStart w:id="6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66"/>
    <w:bookmarkStart w:id="68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67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68"/>
    <w:bookmarkStart w:id="70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69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0"/>
    <w:bookmarkStart w:id="72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1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2"/>
    <w:bookmarkStart w:id="74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3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4"/>
    <w:bookmarkStart w:id="75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75"/>
    <w:bookmarkStart w:id="77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76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77"/>
    <w:bookmarkStart w:id="79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78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79"/>
    <w:bookmarkStart w:id="81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0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1"/>
    <w:bookmarkStart w:id="83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2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3"/>
    <w:bookmarkStart w:id="85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4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85"/>
    <w:bookmarkStart w:id="87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86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87"/>
    <w:bookmarkStart w:id="89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88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89"/>
    <w:bookmarkStart w:id="90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0"/>
    <w:bookmarkStart w:id="92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1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2"/>
    <w:bookmarkStart w:id="94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3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4"/>
    <w:bookmarkStart w:id="95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95"/>
    <w:bookmarkStart w:id="97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96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97"/>
    <w:bookmarkStart w:id="99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98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99"/>
    <w:bookmarkStart w:id="101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0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1"/>
    <w:bookmarkStart w:id="103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2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3"/>
    <w:bookmarkStart w:id="105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4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05"/>
    <w:bookmarkStart w:id="107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06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07"/>
    <w:bookmarkStart w:id="109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08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09"/>
    <w:bookmarkStart w:id="111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0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1"/>
    <w:bookmarkStart w:id="113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2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3"/>
    <w:bookmarkEnd w:id="114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hyperlink" Id="rId93" Target="https://doi.org/10.1007/s11127-013-0124-4" TargetMode="External" /><Relationship Type="http://schemas.openxmlformats.org/officeDocument/2006/relationships/hyperlink" Id="rId80" Target="https://doi.org/10.1007/s11127-016-0365-0" TargetMode="External" /><Relationship Type="http://schemas.openxmlformats.org/officeDocument/2006/relationships/hyperlink" Id="rId106" Target="https://doi.org/10.1017/s0043887111000049" TargetMode="External" /><Relationship Type="http://schemas.openxmlformats.org/officeDocument/2006/relationships/hyperlink" Id="rId84" Target="https://doi.org/10.1017/s1537592714000851" TargetMode="External" /><Relationship Type="http://schemas.openxmlformats.org/officeDocument/2006/relationships/hyperlink" Id="rId71" Target="https://doi.org/10.1080/01436599814433" TargetMode="External" /><Relationship Type="http://schemas.openxmlformats.org/officeDocument/2006/relationships/hyperlink" Id="rId104" Target="https://doi.org/10.1080/13510347.2018.1450389" TargetMode="External" /><Relationship Type="http://schemas.openxmlformats.org/officeDocument/2006/relationships/hyperlink" Id="rId112" Target="https://doi.org/10.1093/acrefore/9780190846626.013.369" TargetMode="External" /><Relationship Type="http://schemas.openxmlformats.org/officeDocument/2006/relationships/hyperlink" Id="rId73" Target="https://doi.org/10.1093/isq/sqab058" TargetMode="External" /><Relationship Type="http://schemas.openxmlformats.org/officeDocument/2006/relationships/hyperlink" Id="rId91" Target="https://doi.org/10.1093/isq/sqz006" TargetMode="External" /><Relationship Type="http://schemas.openxmlformats.org/officeDocument/2006/relationships/hyperlink" Id="rId86" Target="https://doi.org/10.1093/oso/9780198837404.003.000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2" Target="https://doi.org/10.1146/annurev.polisci.2.1.115" TargetMode="External" /><Relationship Type="http://schemas.openxmlformats.org/officeDocument/2006/relationships/hyperlink" Id="rId110" Target="https://doi.org/10.1177/0010414016688004" TargetMode="External" /><Relationship Type="http://schemas.openxmlformats.org/officeDocument/2006/relationships/hyperlink" Id="rId100" Target="https://doi.org/10.1177/0022002712445732" TargetMode="External" /><Relationship Type="http://schemas.openxmlformats.org/officeDocument/2006/relationships/hyperlink" Id="rId76" Target="https://doi.org/10.1177/00220027211054432" TargetMode="External" /><Relationship Type="http://schemas.openxmlformats.org/officeDocument/2006/relationships/hyperlink" Id="rId88" Target="https://doi.org/10.1177/0022343308100719" TargetMode="External" /><Relationship Type="http://schemas.openxmlformats.org/officeDocument/2006/relationships/hyperlink" Id="rId102" Target="https://doi.org/10.1177/0022343310397436" TargetMode="External" /><Relationship Type="http://schemas.openxmlformats.org/officeDocument/2006/relationships/hyperlink" Id="rId67" Target="https://doi.org/10.1177/00223433221075183" TargetMode="External" /><Relationship Type="http://schemas.openxmlformats.org/officeDocument/2006/relationships/hyperlink" Id="rId98" Target="https://doi.org/10.13012/B2IDB-9651987_V7" TargetMode="External" /><Relationship Type="http://schemas.openxmlformats.org/officeDocument/2006/relationships/hyperlink" Id="rId108" Target="https://doi.org/10.1353/book.31450" TargetMode="External" /><Relationship Type="http://schemas.openxmlformats.org/officeDocument/2006/relationships/hyperlink" Id="rId69" Target="https://doi.org/10.1353/jod.2016.0012" TargetMode="External" /><Relationship Type="http://schemas.openxmlformats.org/officeDocument/2006/relationships/hyperlink" Id="rId96" Target="https://doi.org/10.1353/jod.2017.0075" TargetMode="External" /><Relationship Type="http://schemas.openxmlformats.org/officeDocument/2006/relationships/hyperlink" Id="rId78" Target="https://freedomhouse.org/sites/default/files/2024-02/FIW_2024_DigitalBookl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doi.org/10.1007/s11127-013-0124-4" TargetMode="External" /><Relationship Type="http://schemas.openxmlformats.org/officeDocument/2006/relationships/hyperlink" Id="rId80" Target="https://doi.org/10.1007/s11127-016-0365-0" TargetMode="External" /><Relationship Type="http://schemas.openxmlformats.org/officeDocument/2006/relationships/hyperlink" Id="rId106" Target="https://doi.org/10.1017/s0043887111000049" TargetMode="External" /><Relationship Type="http://schemas.openxmlformats.org/officeDocument/2006/relationships/hyperlink" Id="rId84" Target="https://doi.org/10.1017/s1537592714000851" TargetMode="External" /><Relationship Type="http://schemas.openxmlformats.org/officeDocument/2006/relationships/hyperlink" Id="rId71" Target="https://doi.org/10.1080/01436599814433" TargetMode="External" /><Relationship Type="http://schemas.openxmlformats.org/officeDocument/2006/relationships/hyperlink" Id="rId104" Target="https://doi.org/10.1080/13510347.2018.1450389" TargetMode="External" /><Relationship Type="http://schemas.openxmlformats.org/officeDocument/2006/relationships/hyperlink" Id="rId112" Target="https://doi.org/10.1093/acrefore/9780190846626.013.369" TargetMode="External" /><Relationship Type="http://schemas.openxmlformats.org/officeDocument/2006/relationships/hyperlink" Id="rId73" Target="https://doi.org/10.1093/isq/sqab058" TargetMode="External" /><Relationship Type="http://schemas.openxmlformats.org/officeDocument/2006/relationships/hyperlink" Id="rId91" Target="https://doi.org/10.1093/isq/sqz006" TargetMode="External" /><Relationship Type="http://schemas.openxmlformats.org/officeDocument/2006/relationships/hyperlink" Id="rId86" Target="https://doi.org/10.1093/oso/9780198837404.003.000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2" Target="https://doi.org/10.1146/annurev.polisci.2.1.115" TargetMode="External" /><Relationship Type="http://schemas.openxmlformats.org/officeDocument/2006/relationships/hyperlink" Id="rId110" Target="https://doi.org/10.1177/0010414016688004" TargetMode="External" /><Relationship Type="http://schemas.openxmlformats.org/officeDocument/2006/relationships/hyperlink" Id="rId100" Target="https://doi.org/10.1177/0022002712445732" TargetMode="External" /><Relationship Type="http://schemas.openxmlformats.org/officeDocument/2006/relationships/hyperlink" Id="rId76" Target="https://doi.org/10.1177/00220027211054432" TargetMode="External" /><Relationship Type="http://schemas.openxmlformats.org/officeDocument/2006/relationships/hyperlink" Id="rId88" Target="https://doi.org/10.1177/0022343308100719" TargetMode="External" /><Relationship Type="http://schemas.openxmlformats.org/officeDocument/2006/relationships/hyperlink" Id="rId102" Target="https://doi.org/10.1177/0022343310397436" TargetMode="External" /><Relationship Type="http://schemas.openxmlformats.org/officeDocument/2006/relationships/hyperlink" Id="rId67" Target="https://doi.org/10.1177/00223433221075183" TargetMode="External" /><Relationship Type="http://schemas.openxmlformats.org/officeDocument/2006/relationships/hyperlink" Id="rId98" Target="https://doi.org/10.13012/B2IDB-9651987_V7" TargetMode="External" /><Relationship Type="http://schemas.openxmlformats.org/officeDocument/2006/relationships/hyperlink" Id="rId108" Target="https://doi.org/10.1353/book.31450" TargetMode="External" /><Relationship Type="http://schemas.openxmlformats.org/officeDocument/2006/relationships/hyperlink" Id="rId69" Target="https://doi.org/10.1353/jod.2016.0012" TargetMode="External" /><Relationship Type="http://schemas.openxmlformats.org/officeDocument/2006/relationships/hyperlink" Id="rId96" Target="https://doi.org/10.1353/jod.2017.0075" TargetMode="External" /><Relationship Type="http://schemas.openxmlformats.org/officeDocument/2006/relationships/hyperlink" Id="rId78" Target="https://freedomhouse.org/sites/default/files/2024-02/FIW_2024_DigitalBookl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2024-07-16T23:41:24Z</dcterms:created>
  <dcterms:modified xsi:type="dcterms:W3CDTF">2024-07-16T23:41:24Z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