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Mini-Project Summary</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Analyze each file: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Conclusions: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Each file has a header of 14 rows with various values followed by time values which are then followed by sensor readings</w:t>
      </w:r>
    </w:p>
    <w:p w:rsidR="00000000" w:rsidDel="00000000" w:rsidP="00000000" w:rsidRDefault="00000000" w:rsidRPr="00000000" w14:paraId="00000007">
      <w:pPr>
        <w:ind w:left="0" w:firstLine="0"/>
        <w:rPr/>
      </w:pPr>
      <w:r w:rsidDel="00000000" w:rsidR="00000000" w:rsidRPr="00000000">
        <w:rPr>
          <w:rtl w:val="0"/>
        </w:rPr>
        <w:tab/>
        <w:tab/>
        <w:t xml:space="preserve">Example reading vs. time:</w:t>
      </w:r>
    </w:p>
    <w:p w:rsidR="00000000" w:rsidDel="00000000" w:rsidP="00000000" w:rsidRDefault="00000000" w:rsidRPr="00000000" w14:paraId="00000008">
      <w:pPr>
        <w:ind w:left="0" w:firstLine="0"/>
        <w:rPr/>
      </w:pPr>
      <w:r w:rsidDel="00000000" w:rsidR="00000000" w:rsidRPr="00000000">
        <w:rPr>
          <w:rtl w:val="0"/>
        </w:rPr>
        <w:tab/>
      </w:r>
      <w:r w:rsidDel="00000000" w:rsidR="00000000" w:rsidRPr="00000000">
        <w:rPr/>
        <w:drawing>
          <wp:inline distB="114300" distT="114300" distL="114300" distR="114300">
            <wp:extent cx="5324475" cy="407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44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Transpose was needed to convert into a multiple rows indicating different times. Why is this important? Thinking ahead, to combine different txt files for single volcano, need to concatenate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For use with “tsfresh”, we also need to add the fileid in the first column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initial feature extraction along with data, only had cases with eruption, so the train data and test data matched completely. How to we get data where there is no eruption?</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After updating with training test size of 0.8, a good predictor is obtained</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2616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However notice that the test is only 20% of data. Additionally, the points taken are random, and hence the measurement is fair.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Now given a test data at the initial stage, lets see how the activity can be predicted.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