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6CCE" w14:textId="77777777" w:rsidR="004C284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916EB93" w14:textId="77777777" w:rsidR="004C284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F58223B" w14:textId="77777777" w:rsidR="004C2847" w:rsidRDefault="004C284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2847" w14:paraId="674EE389" w14:textId="77777777" w:rsidTr="006B13DB">
        <w:trPr>
          <w:jc w:val="center"/>
        </w:trPr>
        <w:tc>
          <w:tcPr>
            <w:tcW w:w="4508" w:type="dxa"/>
          </w:tcPr>
          <w:p w14:paraId="23261FFE" w14:textId="77777777" w:rsidR="004C28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8A61A62" w14:textId="4BFE04F0" w:rsidR="004C2847" w:rsidRDefault="006B13DB">
            <w:pPr>
              <w:rPr>
                <w:rFonts w:ascii="Arial" w:eastAsia="Arial" w:hAnsi="Arial" w:cs="Arial"/>
              </w:rPr>
            </w:pPr>
            <w:r w:rsidRPr="006B13DB">
              <w:rPr>
                <w:rFonts w:ascii="Arial" w:eastAsia="Arial" w:hAnsi="Arial" w:cs="Arial"/>
              </w:rPr>
              <w:t>26 February 2026</w:t>
            </w:r>
          </w:p>
        </w:tc>
      </w:tr>
      <w:tr w:rsidR="004C2847" w14:paraId="7D337C1F" w14:textId="77777777" w:rsidTr="006B13DB">
        <w:trPr>
          <w:jc w:val="center"/>
        </w:trPr>
        <w:tc>
          <w:tcPr>
            <w:tcW w:w="4508" w:type="dxa"/>
          </w:tcPr>
          <w:p w14:paraId="587BF8FA" w14:textId="77777777" w:rsidR="004C28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70B727A" w14:textId="7A041981" w:rsidR="004C2847" w:rsidRDefault="006B13DB">
            <w:pPr>
              <w:rPr>
                <w:rFonts w:ascii="Arial" w:eastAsia="Arial" w:hAnsi="Arial" w:cs="Arial"/>
              </w:rPr>
            </w:pPr>
            <w:r w:rsidRPr="006B13DB">
              <w:rPr>
                <w:rFonts w:ascii="Arial" w:eastAsia="Arial" w:hAnsi="Arial" w:cs="Arial"/>
              </w:rPr>
              <w:t>LTVIP2026TMIDS74388</w:t>
            </w:r>
          </w:p>
        </w:tc>
      </w:tr>
      <w:tr w:rsidR="004C2847" w14:paraId="3DAEF502" w14:textId="77777777" w:rsidTr="006B13DB">
        <w:trPr>
          <w:jc w:val="center"/>
        </w:trPr>
        <w:tc>
          <w:tcPr>
            <w:tcW w:w="4508" w:type="dxa"/>
          </w:tcPr>
          <w:p w14:paraId="3B2DAE3E" w14:textId="77777777" w:rsidR="004C28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2825976" w14:textId="77777777" w:rsidR="004C28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4C2847" w14:paraId="61B16732" w14:textId="77777777" w:rsidTr="006B13DB">
        <w:trPr>
          <w:jc w:val="center"/>
        </w:trPr>
        <w:tc>
          <w:tcPr>
            <w:tcW w:w="4508" w:type="dxa"/>
          </w:tcPr>
          <w:p w14:paraId="7BFA3234" w14:textId="77777777" w:rsidR="004C28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864E4FC" w14:textId="77777777" w:rsidR="004C28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D0C639" w14:textId="77777777" w:rsidR="004C2847" w:rsidRDefault="004C2847">
      <w:pPr>
        <w:rPr>
          <w:rFonts w:ascii="Arial" w:eastAsia="Arial" w:hAnsi="Arial" w:cs="Arial"/>
          <w:b/>
        </w:rPr>
      </w:pPr>
    </w:p>
    <w:p w14:paraId="7D516978" w14:textId="77777777" w:rsidR="004C284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7482F09" w14:textId="77777777" w:rsidR="004C284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43A08B3" wp14:editId="116C7B65">
            <wp:simplePos x="0" y="0"/>
            <wp:positionH relativeFrom="column">
              <wp:posOffset>904875</wp:posOffset>
            </wp:positionH>
            <wp:positionV relativeFrom="paragraph">
              <wp:posOffset>477469</wp:posOffset>
            </wp:positionV>
            <wp:extent cx="6757988" cy="3852750"/>
            <wp:effectExtent l="0" t="0" r="0" b="0"/>
            <wp:wrapTopAndBottom distT="114300" distB="11430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38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412B48" w14:textId="77777777" w:rsidR="004C284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4C2847" w14:paraId="684CDC6B" w14:textId="77777777">
        <w:trPr>
          <w:trHeight w:val="398"/>
        </w:trPr>
        <w:tc>
          <w:tcPr>
            <w:tcW w:w="834" w:type="dxa"/>
          </w:tcPr>
          <w:p w14:paraId="4A266024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3D433000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5595518E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5C66A175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4C2847" w14:paraId="7EC7281E" w14:textId="77777777">
        <w:trPr>
          <w:trHeight w:val="489"/>
        </w:trPr>
        <w:tc>
          <w:tcPr>
            <w:tcW w:w="834" w:type="dxa"/>
          </w:tcPr>
          <w:p w14:paraId="67B0E9AF" w14:textId="77777777" w:rsidR="004C2847" w:rsidRDefault="004C28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901BF3C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2312206A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Web-based ServiceNow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portal to submit requests</w:t>
            </w:r>
          </w:p>
        </w:tc>
        <w:tc>
          <w:tcPr>
            <w:tcW w:w="4135" w:type="dxa"/>
          </w:tcPr>
          <w:p w14:paraId="09723E28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UI Framework (HTML, Jelly, AngularJS inside ServiceNow)</w:t>
            </w:r>
          </w:p>
        </w:tc>
      </w:tr>
      <w:tr w:rsidR="004C2847" w14:paraId="2E373EEA" w14:textId="77777777">
        <w:trPr>
          <w:trHeight w:val="470"/>
        </w:trPr>
        <w:tc>
          <w:tcPr>
            <w:tcW w:w="834" w:type="dxa"/>
          </w:tcPr>
          <w:p w14:paraId="395B11D1" w14:textId="77777777" w:rsidR="004C2847" w:rsidRDefault="004C28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5C74FC5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7A4C3864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Dynamic form </w:t>
            </w:r>
            <w:proofErr w:type="spellStart"/>
            <w:r>
              <w:rPr>
                <w:rFonts w:ascii="Arial" w:eastAsia="Arial" w:hAnsi="Arial" w:cs="Arial"/>
              </w:rPr>
              <w:t>behavior</w:t>
            </w:r>
            <w:proofErr w:type="spellEnd"/>
            <w:r>
              <w:rPr>
                <w:rFonts w:ascii="Arial" w:eastAsia="Arial" w:hAnsi="Arial" w:cs="Arial"/>
              </w:rPr>
              <w:t xml:space="preserve"> using UI Policies and Client Scripts</w:t>
            </w:r>
          </w:p>
        </w:tc>
        <w:tc>
          <w:tcPr>
            <w:tcW w:w="4135" w:type="dxa"/>
          </w:tcPr>
          <w:p w14:paraId="591C5009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Server-side scripts (JavaScript, Glide API)</w:t>
            </w:r>
          </w:p>
        </w:tc>
      </w:tr>
      <w:tr w:rsidR="004C2847" w14:paraId="1E77032B" w14:textId="77777777">
        <w:trPr>
          <w:trHeight w:val="470"/>
        </w:trPr>
        <w:tc>
          <w:tcPr>
            <w:tcW w:w="834" w:type="dxa"/>
          </w:tcPr>
          <w:p w14:paraId="18756217" w14:textId="77777777" w:rsidR="004C2847" w:rsidRDefault="004C28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A40BFFB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5111DFCB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Workflow automation and approval processing</w:t>
            </w:r>
          </w:p>
        </w:tc>
        <w:tc>
          <w:tcPr>
            <w:tcW w:w="4135" w:type="dxa"/>
          </w:tcPr>
          <w:p w14:paraId="35C33FE5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Flow Designer / Workflow Engine</w:t>
            </w:r>
          </w:p>
        </w:tc>
      </w:tr>
      <w:tr w:rsidR="004C2847" w14:paraId="0F65ECFB" w14:textId="77777777">
        <w:trPr>
          <w:trHeight w:val="470"/>
        </w:trPr>
        <w:tc>
          <w:tcPr>
            <w:tcW w:w="834" w:type="dxa"/>
          </w:tcPr>
          <w:p w14:paraId="56C14D54" w14:textId="77777777" w:rsidR="004C2847" w:rsidRDefault="004C28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0C07F02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03D5545C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Email notification and alert logic</w:t>
            </w:r>
          </w:p>
        </w:tc>
        <w:tc>
          <w:tcPr>
            <w:tcW w:w="4135" w:type="dxa"/>
          </w:tcPr>
          <w:p w14:paraId="2A11FEBA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Notification Engine</w:t>
            </w:r>
          </w:p>
        </w:tc>
      </w:tr>
      <w:tr w:rsidR="004C2847" w14:paraId="36743A3A" w14:textId="77777777">
        <w:trPr>
          <w:trHeight w:val="489"/>
        </w:trPr>
        <w:tc>
          <w:tcPr>
            <w:tcW w:w="834" w:type="dxa"/>
          </w:tcPr>
          <w:p w14:paraId="544110A1" w14:textId="77777777" w:rsidR="004C2847" w:rsidRDefault="004C28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F27DA36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16EB2EC6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laptop request, approval, and user data</w:t>
            </w:r>
          </w:p>
        </w:tc>
        <w:tc>
          <w:tcPr>
            <w:tcW w:w="4135" w:type="dxa"/>
          </w:tcPr>
          <w:p w14:paraId="576E1DA5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CMDB, Task and Request tables (MySQL-based backend)</w:t>
            </w:r>
          </w:p>
        </w:tc>
      </w:tr>
      <w:tr w:rsidR="004C2847" w14:paraId="08ED1044" w14:textId="77777777">
        <w:trPr>
          <w:trHeight w:val="489"/>
        </w:trPr>
        <w:tc>
          <w:tcPr>
            <w:tcW w:w="834" w:type="dxa"/>
          </w:tcPr>
          <w:p w14:paraId="23EAA381" w14:textId="77777777" w:rsidR="004C2847" w:rsidRDefault="004C28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B8F5CEF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45ED2B32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Integration to fetch laptop availability from CMDB</w:t>
            </w:r>
          </w:p>
        </w:tc>
        <w:tc>
          <w:tcPr>
            <w:tcW w:w="4135" w:type="dxa"/>
          </w:tcPr>
          <w:p w14:paraId="369EE612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REST API or OOTB CMDB APIs</w:t>
            </w:r>
          </w:p>
        </w:tc>
      </w:tr>
      <w:tr w:rsidR="004C2847" w14:paraId="213D5470" w14:textId="77777777">
        <w:tc>
          <w:tcPr>
            <w:tcW w:w="834" w:type="dxa"/>
          </w:tcPr>
          <w:p w14:paraId="0995BE5F" w14:textId="77777777" w:rsidR="004C2847" w:rsidRDefault="004C28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0B508CB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4C1F3C1F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hosted on Cloud</w:t>
            </w:r>
          </w:p>
        </w:tc>
        <w:tc>
          <w:tcPr>
            <w:tcW w:w="4135" w:type="dxa"/>
          </w:tcPr>
          <w:p w14:paraId="65524C13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SaaS Platform</w:t>
            </w:r>
          </w:p>
        </w:tc>
      </w:tr>
    </w:tbl>
    <w:p w14:paraId="48DD16DE" w14:textId="77777777" w:rsidR="004C284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C2847" w14:paraId="15A924B1" w14:textId="77777777">
        <w:trPr>
          <w:trHeight w:val="539"/>
          <w:tblHeader/>
        </w:trPr>
        <w:tc>
          <w:tcPr>
            <w:tcW w:w="826" w:type="dxa"/>
          </w:tcPr>
          <w:p w14:paraId="64C315BE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B2604B9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C8FF9DB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A713FCA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4C2847" w14:paraId="1BF318BD" w14:textId="77777777">
        <w:trPr>
          <w:trHeight w:val="229"/>
        </w:trPr>
        <w:tc>
          <w:tcPr>
            <w:tcW w:w="826" w:type="dxa"/>
          </w:tcPr>
          <w:p w14:paraId="14F15AE4" w14:textId="77777777" w:rsidR="004C2847" w:rsidRDefault="004C28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38A656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A51EBFD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leverages open-source components like AngularJS for UI, and JavaScript for client/server scripting.</w:t>
            </w:r>
          </w:p>
        </w:tc>
        <w:tc>
          <w:tcPr>
            <w:tcW w:w="4097" w:type="dxa"/>
          </w:tcPr>
          <w:p w14:paraId="73D70BF8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AngularJS, JavaScript</w:t>
            </w:r>
          </w:p>
        </w:tc>
      </w:tr>
      <w:tr w:rsidR="004C2847" w14:paraId="3A6EECC7" w14:textId="77777777">
        <w:trPr>
          <w:trHeight w:val="229"/>
        </w:trPr>
        <w:tc>
          <w:tcPr>
            <w:tcW w:w="826" w:type="dxa"/>
          </w:tcPr>
          <w:p w14:paraId="5808D703" w14:textId="77777777" w:rsidR="004C2847" w:rsidRDefault="004C28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2D6B73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780010D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 control, multi-factor authentication, encryption of data at rest and in transit, OWASP best practices.</w:t>
            </w:r>
          </w:p>
        </w:tc>
        <w:tc>
          <w:tcPr>
            <w:tcW w:w="4097" w:type="dxa"/>
          </w:tcPr>
          <w:p w14:paraId="04B54D9B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IAM, HTTPS, TLS, ACLs, OAuth2</w:t>
            </w:r>
          </w:p>
        </w:tc>
      </w:tr>
      <w:tr w:rsidR="004C2847" w14:paraId="6D162199" w14:textId="77777777">
        <w:trPr>
          <w:trHeight w:val="229"/>
        </w:trPr>
        <w:tc>
          <w:tcPr>
            <w:tcW w:w="826" w:type="dxa"/>
          </w:tcPr>
          <w:p w14:paraId="4C7E7458" w14:textId="77777777" w:rsidR="004C2847" w:rsidRDefault="004C28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A423CF2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A28D5BF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ServiceNow’s multi-tenant cloud architecture supports scalability with modular components and APIs following microservices principles.</w:t>
            </w:r>
          </w:p>
        </w:tc>
        <w:tc>
          <w:tcPr>
            <w:tcW w:w="4097" w:type="dxa"/>
          </w:tcPr>
          <w:p w14:paraId="1B9CE551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Platform, REST APIs</w:t>
            </w:r>
          </w:p>
        </w:tc>
      </w:tr>
      <w:tr w:rsidR="004C2847" w14:paraId="12E0DF0D" w14:textId="77777777">
        <w:trPr>
          <w:trHeight w:val="623"/>
        </w:trPr>
        <w:tc>
          <w:tcPr>
            <w:tcW w:w="826" w:type="dxa"/>
          </w:tcPr>
          <w:p w14:paraId="0513EE3C" w14:textId="77777777" w:rsidR="004C2847" w:rsidRDefault="004C28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A72CD1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06F3087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High availability with geographically distributed data </w:t>
            </w:r>
            <w:proofErr w:type="spellStart"/>
            <w:r>
              <w:rPr>
                <w:rFonts w:ascii="Arial" w:eastAsia="Arial" w:hAnsi="Arial" w:cs="Arial"/>
              </w:rPr>
              <w:t>centers</w:t>
            </w:r>
            <w:proofErr w:type="spellEnd"/>
            <w:r>
              <w:rPr>
                <w:rFonts w:ascii="Arial" w:eastAsia="Arial" w:hAnsi="Arial" w:cs="Arial"/>
              </w:rPr>
              <w:t>, automated failover, scheduled maintenance windows.</w:t>
            </w:r>
          </w:p>
        </w:tc>
        <w:tc>
          <w:tcPr>
            <w:tcW w:w="4097" w:type="dxa"/>
          </w:tcPr>
          <w:p w14:paraId="74A5ACBE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Infrastructure, Load Balancers</w:t>
            </w:r>
          </w:p>
        </w:tc>
      </w:tr>
      <w:tr w:rsidR="004C2847" w14:paraId="43850EC3" w14:textId="77777777">
        <w:trPr>
          <w:trHeight w:val="308"/>
        </w:trPr>
        <w:tc>
          <w:tcPr>
            <w:tcW w:w="826" w:type="dxa"/>
          </w:tcPr>
          <w:p w14:paraId="57D9AA19" w14:textId="77777777" w:rsidR="004C2847" w:rsidRDefault="004C28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45F59A5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8FF039A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Optimized workflows, caching mechanisms within ServiceNow, and CDN services for static assets to ensure low latency and high throughput.</w:t>
            </w:r>
          </w:p>
        </w:tc>
        <w:tc>
          <w:tcPr>
            <w:tcW w:w="4097" w:type="dxa"/>
          </w:tcPr>
          <w:p w14:paraId="1A3A2408" w14:textId="77777777" w:rsidR="004C284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Caching Layer, CDN (</w:t>
            </w:r>
            <w:proofErr w:type="spellStart"/>
            <w:r>
              <w:rPr>
                <w:rFonts w:ascii="Arial" w:eastAsia="Arial" w:hAnsi="Arial" w:cs="Arial"/>
              </w:rPr>
              <w:t>Akamaized</w:t>
            </w:r>
            <w:proofErr w:type="spellEnd"/>
            <w:r>
              <w:rPr>
                <w:rFonts w:ascii="Arial" w:eastAsia="Arial" w:hAnsi="Arial" w:cs="Arial"/>
              </w:rPr>
              <w:t xml:space="preserve"> or similar)</w:t>
            </w:r>
          </w:p>
        </w:tc>
      </w:tr>
    </w:tbl>
    <w:p w14:paraId="62943018" w14:textId="77777777" w:rsidR="004C2847" w:rsidRDefault="004C284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060014" w14:textId="77777777" w:rsidR="004C2847" w:rsidRDefault="004C2847">
      <w:pPr>
        <w:rPr>
          <w:rFonts w:ascii="Arial" w:eastAsia="Arial" w:hAnsi="Arial" w:cs="Arial"/>
          <w:b/>
        </w:rPr>
      </w:pPr>
    </w:p>
    <w:p w14:paraId="033DE6AC" w14:textId="77777777" w:rsidR="004C2847" w:rsidRDefault="004C2847">
      <w:pPr>
        <w:rPr>
          <w:rFonts w:ascii="Arial" w:eastAsia="Arial" w:hAnsi="Arial" w:cs="Arial"/>
          <w:b/>
        </w:rPr>
      </w:pPr>
    </w:p>
    <w:p w14:paraId="78C6FB12" w14:textId="77777777" w:rsidR="004C2847" w:rsidRDefault="004C2847">
      <w:pPr>
        <w:rPr>
          <w:rFonts w:ascii="Arial" w:eastAsia="Arial" w:hAnsi="Arial" w:cs="Arial"/>
          <w:b/>
        </w:rPr>
      </w:pPr>
    </w:p>
    <w:p w14:paraId="049AD04A" w14:textId="77777777" w:rsidR="004C2847" w:rsidRDefault="004C2847">
      <w:pPr>
        <w:rPr>
          <w:rFonts w:ascii="Arial" w:eastAsia="Arial" w:hAnsi="Arial" w:cs="Arial"/>
          <w:b/>
        </w:rPr>
      </w:pPr>
    </w:p>
    <w:p w14:paraId="42355CE8" w14:textId="77777777" w:rsidR="004C2847" w:rsidRDefault="004C2847">
      <w:pPr>
        <w:rPr>
          <w:rFonts w:ascii="Arial" w:eastAsia="Arial" w:hAnsi="Arial" w:cs="Arial"/>
          <w:b/>
        </w:rPr>
      </w:pPr>
    </w:p>
    <w:sectPr w:rsidR="004C284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379D"/>
    <w:multiLevelType w:val="multilevel"/>
    <w:tmpl w:val="8342F7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5060BC8"/>
    <w:multiLevelType w:val="multilevel"/>
    <w:tmpl w:val="72280A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63791366">
    <w:abstractNumId w:val="0"/>
  </w:num>
  <w:num w:numId="2" w16cid:durableId="1882403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847"/>
    <w:rsid w:val="004C2847"/>
    <w:rsid w:val="006B13DB"/>
    <w:rsid w:val="0079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207C"/>
  <w15:docId w15:val="{35373BF3-ABD9-4E3E-ADA7-940E3CA2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EzMp1EGM+MSHOn/pVN5ehc+nA==">CgMxLjA4AHIhMUN4a0dlcVNTSXl4RVBhVlg5UE9MOE5vQ19GS0NMSFZx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Reddyvari Tharun Kumar Reddy</cp:lastModifiedBy>
  <cp:revision>2</cp:revision>
  <dcterms:created xsi:type="dcterms:W3CDTF">2022-09-18T16:51:00Z</dcterms:created>
  <dcterms:modified xsi:type="dcterms:W3CDTF">2026-02-28T09:05:00Z</dcterms:modified>
</cp:coreProperties>
</file>