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375" w:rsidRPr="009E5079" w:rsidRDefault="003F6375" w:rsidP="00910846">
      <w:pPr>
        <w:numPr>
          <w:ilvl w:val="0"/>
          <w:numId w:val="1"/>
        </w:numPr>
        <w:spacing w:after="0" w:line="240" w:lineRule="auto"/>
        <w:ind w:left="-426" w:right="-1" w:firstLine="0"/>
        <w:jc w:val="both"/>
        <w:rPr>
          <w:rFonts w:ascii="Arial" w:eastAsia="Times New Roman" w:hAnsi="Arial" w:cs="Arial"/>
          <w:b/>
          <w:lang w:eastAsia="pt-BR"/>
        </w:rPr>
      </w:pPr>
      <w:r w:rsidRPr="009E5079">
        <w:rPr>
          <w:rFonts w:ascii="Arial" w:eastAsia="Times New Roman" w:hAnsi="Arial" w:cs="Arial"/>
          <w:b/>
          <w:lang w:eastAsia="pt-BR"/>
        </w:rPr>
        <w:t>Introdução</w:t>
      </w:r>
      <w:bookmarkStart w:id="0" w:name="_GoBack"/>
      <w:bookmarkEnd w:id="0"/>
    </w:p>
    <w:p w:rsidR="003F6375" w:rsidRPr="009E5079" w:rsidRDefault="003F6375" w:rsidP="00910846">
      <w:pPr>
        <w:spacing w:after="0" w:line="240" w:lineRule="auto"/>
        <w:ind w:left="-426" w:right="-1"/>
        <w:jc w:val="both"/>
        <w:rPr>
          <w:rFonts w:ascii="Arial" w:eastAsia="Times New Roman" w:hAnsi="Arial" w:cs="Arial"/>
          <w:b/>
          <w:lang w:eastAsia="pt-BR"/>
        </w:rPr>
      </w:pPr>
    </w:p>
    <w:p w:rsidR="00687F99" w:rsidRPr="009E5079" w:rsidRDefault="00E62BED" w:rsidP="00E30B45">
      <w:pPr>
        <w:numPr>
          <w:ilvl w:val="1"/>
          <w:numId w:val="1"/>
        </w:numPr>
        <w:spacing w:after="0" w:line="240" w:lineRule="auto"/>
        <w:ind w:left="284" w:right="-1"/>
        <w:jc w:val="both"/>
        <w:rPr>
          <w:rFonts w:ascii="Arial" w:eastAsia="Times New Roman" w:hAnsi="Arial" w:cs="Arial"/>
          <w:lang w:eastAsia="pt-BR"/>
        </w:rPr>
      </w:pPr>
      <w:r w:rsidRPr="009E5079">
        <w:rPr>
          <w:rFonts w:ascii="Arial" w:eastAsia="Times New Roman" w:hAnsi="Arial" w:cs="Arial"/>
          <w:lang w:eastAsia="pt-BR"/>
        </w:rPr>
        <w:t xml:space="preserve">A Norma de segurança </w:t>
      </w:r>
      <w:r w:rsidR="00D96E1F" w:rsidRPr="009E5079">
        <w:rPr>
          <w:rFonts w:ascii="Arial" w:eastAsia="Times New Roman" w:hAnsi="Arial" w:cs="Arial"/>
          <w:lang w:eastAsia="pt-BR"/>
        </w:rPr>
        <w:t>da</w:t>
      </w:r>
      <w:r w:rsidRPr="009E5079">
        <w:rPr>
          <w:rFonts w:ascii="Arial" w:eastAsia="Times New Roman" w:hAnsi="Arial" w:cs="Arial"/>
          <w:lang w:eastAsia="pt-BR"/>
        </w:rPr>
        <w:t xml:space="preserve"> informação </w:t>
      </w:r>
      <w:r w:rsidRPr="009E5079">
        <w:rPr>
          <w:rFonts w:ascii="Arial" w:eastAsia="Times New Roman" w:hAnsi="Arial" w:cs="Arial"/>
          <w:b/>
          <w:bCs/>
          <w:lang w:eastAsia="pt-BR"/>
        </w:rPr>
        <w:t>N-SI-00</w:t>
      </w:r>
      <w:r w:rsidR="00E30B45">
        <w:rPr>
          <w:rFonts w:ascii="Arial" w:eastAsia="Times New Roman" w:hAnsi="Arial" w:cs="Arial"/>
          <w:b/>
          <w:bCs/>
          <w:lang w:eastAsia="pt-BR"/>
        </w:rPr>
        <w:t>7</w:t>
      </w:r>
      <w:r w:rsidRPr="009E5079">
        <w:rPr>
          <w:rFonts w:ascii="Arial" w:eastAsia="Times New Roman" w:hAnsi="Arial" w:cs="Arial"/>
          <w:bCs/>
          <w:lang w:eastAsia="pt-BR"/>
        </w:rPr>
        <w:t xml:space="preserve"> complementa Política Geral de Segurança </w:t>
      </w:r>
      <w:r w:rsidR="00D96E1F" w:rsidRPr="009E5079">
        <w:rPr>
          <w:rFonts w:ascii="Arial" w:eastAsia="Times New Roman" w:hAnsi="Arial" w:cs="Arial"/>
          <w:bCs/>
          <w:lang w:eastAsia="pt-BR"/>
        </w:rPr>
        <w:t>da</w:t>
      </w:r>
      <w:r w:rsidRPr="009E5079">
        <w:rPr>
          <w:rFonts w:ascii="Arial" w:eastAsia="Times New Roman" w:hAnsi="Arial" w:cs="Arial"/>
          <w:bCs/>
          <w:lang w:eastAsia="pt-BR"/>
        </w:rPr>
        <w:t xml:space="preserve"> Informação, </w:t>
      </w:r>
      <w:r w:rsidRPr="009E5079">
        <w:rPr>
          <w:rFonts w:ascii="Arial" w:eastAsia="Times New Roman" w:hAnsi="Arial" w:cs="Arial"/>
          <w:lang w:eastAsia="pt-BR"/>
        </w:rPr>
        <w:t xml:space="preserve">definindo as diretrizes para </w:t>
      </w:r>
      <w:r w:rsidR="00E30B45" w:rsidRPr="00E30B45">
        <w:rPr>
          <w:rFonts w:ascii="Arial" w:eastAsia="Times New Roman" w:hAnsi="Arial" w:cs="Arial"/>
          <w:lang w:eastAsia="pt-BR"/>
        </w:rPr>
        <w:t xml:space="preserve">utilização segura de dispositivos </w:t>
      </w:r>
      <w:r w:rsidR="00E30B45">
        <w:rPr>
          <w:rFonts w:ascii="Arial" w:eastAsia="Times New Roman" w:hAnsi="Arial" w:cs="Arial"/>
          <w:lang w:eastAsia="pt-BR"/>
        </w:rPr>
        <w:t xml:space="preserve">computacionais </w:t>
      </w:r>
      <w:r w:rsidR="00E30B45" w:rsidRPr="00E30B45">
        <w:rPr>
          <w:rFonts w:ascii="Arial" w:eastAsia="Times New Roman" w:hAnsi="Arial" w:cs="Arial"/>
          <w:lang w:eastAsia="pt-BR"/>
        </w:rPr>
        <w:t xml:space="preserve">pessoais no ambiente corporativo </w:t>
      </w:r>
      <w:r w:rsidR="00E30B45">
        <w:rPr>
          <w:rFonts w:ascii="Arial" w:eastAsia="Times New Roman" w:hAnsi="Arial" w:cs="Arial"/>
          <w:lang w:eastAsia="pt-BR"/>
        </w:rPr>
        <w:t xml:space="preserve">da SOLUS </w:t>
      </w:r>
      <w:r w:rsidR="00E30B45" w:rsidRPr="00E30B45">
        <w:rPr>
          <w:rFonts w:ascii="Arial" w:eastAsia="Times New Roman" w:hAnsi="Arial" w:cs="Arial"/>
          <w:lang w:eastAsia="pt-BR"/>
        </w:rPr>
        <w:t>ou para o manuseio de informações</w:t>
      </w:r>
      <w:r w:rsidR="00E30B45">
        <w:rPr>
          <w:rFonts w:ascii="Arial" w:eastAsia="Times New Roman" w:hAnsi="Arial" w:cs="Arial"/>
          <w:lang w:eastAsia="pt-BR"/>
        </w:rPr>
        <w:t xml:space="preserve"> da SOLUS</w:t>
      </w:r>
      <w:r w:rsidR="003F6375" w:rsidRPr="009E5079">
        <w:rPr>
          <w:rFonts w:ascii="Arial" w:eastAsia="Times New Roman" w:hAnsi="Arial" w:cs="Arial"/>
          <w:lang w:eastAsia="pt-BR"/>
        </w:rPr>
        <w:t>.</w:t>
      </w:r>
    </w:p>
    <w:p w:rsidR="003F6375" w:rsidRPr="009E5079" w:rsidRDefault="003F6375" w:rsidP="00910846">
      <w:pPr>
        <w:spacing w:after="0" w:line="240" w:lineRule="auto"/>
        <w:ind w:left="-426" w:right="-1"/>
        <w:jc w:val="both"/>
        <w:rPr>
          <w:rFonts w:ascii="Arial" w:eastAsia="Times New Roman" w:hAnsi="Arial" w:cs="Arial"/>
          <w:lang w:eastAsia="pt-BR"/>
        </w:rPr>
      </w:pPr>
    </w:p>
    <w:p w:rsidR="003F6375" w:rsidRPr="009E5079" w:rsidRDefault="003F6375" w:rsidP="00910846">
      <w:pPr>
        <w:numPr>
          <w:ilvl w:val="0"/>
          <w:numId w:val="1"/>
        </w:numPr>
        <w:spacing w:after="0" w:line="240" w:lineRule="auto"/>
        <w:ind w:left="-426" w:right="-1" w:firstLine="0"/>
        <w:jc w:val="both"/>
        <w:rPr>
          <w:rFonts w:ascii="Arial" w:eastAsia="Times New Roman" w:hAnsi="Arial" w:cs="Arial"/>
          <w:b/>
          <w:lang w:eastAsia="pt-BR"/>
        </w:rPr>
      </w:pPr>
      <w:r w:rsidRPr="009E5079">
        <w:rPr>
          <w:rFonts w:ascii="Arial" w:eastAsia="Times New Roman" w:hAnsi="Arial" w:cs="Arial"/>
          <w:b/>
          <w:lang w:eastAsia="pt-BR"/>
        </w:rPr>
        <w:t>Propósito</w:t>
      </w:r>
    </w:p>
    <w:p w:rsidR="003F6375" w:rsidRPr="009E5079" w:rsidRDefault="003F6375" w:rsidP="00910846">
      <w:pPr>
        <w:spacing w:after="0" w:line="240" w:lineRule="auto"/>
        <w:ind w:left="-426" w:right="-1"/>
        <w:jc w:val="both"/>
        <w:rPr>
          <w:rFonts w:ascii="Arial" w:eastAsia="Times New Roman" w:hAnsi="Arial" w:cs="Arial"/>
          <w:lang w:eastAsia="pt-BR"/>
        </w:rPr>
      </w:pPr>
    </w:p>
    <w:p w:rsidR="008F3214" w:rsidRPr="009E5079" w:rsidRDefault="007B6939" w:rsidP="00E32A68">
      <w:pPr>
        <w:numPr>
          <w:ilvl w:val="1"/>
          <w:numId w:val="1"/>
        </w:numPr>
        <w:spacing w:after="0" w:line="240" w:lineRule="auto"/>
        <w:ind w:left="284" w:right="-1"/>
        <w:jc w:val="both"/>
        <w:rPr>
          <w:rFonts w:ascii="Arial" w:eastAsia="Times New Roman" w:hAnsi="Arial" w:cs="Arial"/>
          <w:lang w:eastAsia="pt-BR"/>
        </w:rPr>
      </w:pPr>
      <w:r w:rsidRPr="009E5079">
        <w:rPr>
          <w:rFonts w:ascii="Arial" w:eastAsia="Times New Roman" w:hAnsi="Arial" w:cs="Arial"/>
          <w:lang w:eastAsia="pt-BR"/>
        </w:rPr>
        <w:t>Estabele</w:t>
      </w:r>
      <w:r w:rsidR="00E32A68">
        <w:rPr>
          <w:rFonts w:ascii="Arial" w:eastAsia="Times New Roman" w:hAnsi="Arial" w:cs="Arial"/>
          <w:lang w:eastAsia="pt-BR"/>
        </w:rPr>
        <w:t xml:space="preserve">cer diretrizes </w:t>
      </w:r>
      <w:r w:rsidR="002C1481">
        <w:rPr>
          <w:rFonts w:ascii="Arial" w:eastAsia="Times New Roman" w:hAnsi="Arial" w:cs="Arial"/>
          <w:lang w:eastAsia="pt-BR"/>
        </w:rPr>
        <w:t xml:space="preserve">para </w:t>
      </w:r>
      <w:r w:rsidR="00E30B45" w:rsidRPr="00E30B45">
        <w:rPr>
          <w:rFonts w:ascii="Arial" w:eastAsia="Times New Roman" w:hAnsi="Arial" w:cs="Arial"/>
          <w:lang w:eastAsia="pt-BR"/>
        </w:rPr>
        <w:t xml:space="preserve">utilização segura de dispositivos </w:t>
      </w:r>
      <w:r w:rsidR="00E30B45">
        <w:rPr>
          <w:rFonts w:ascii="Arial" w:eastAsia="Times New Roman" w:hAnsi="Arial" w:cs="Arial"/>
          <w:lang w:eastAsia="pt-BR"/>
        </w:rPr>
        <w:t xml:space="preserve">computacionais </w:t>
      </w:r>
      <w:r w:rsidR="00E30B45" w:rsidRPr="00E30B45">
        <w:rPr>
          <w:rFonts w:ascii="Arial" w:eastAsia="Times New Roman" w:hAnsi="Arial" w:cs="Arial"/>
          <w:lang w:eastAsia="pt-BR"/>
        </w:rPr>
        <w:t xml:space="preserve">pessoais no ambiente corporativo </w:t>
      </w:r>
      <w:r w:rsidR="00E30B45">
        <w:rPr>
          <w:rFonts w:ascii="Arial" w:eastAsia="Times New Roman" w:hAnsi="Arial" w:cs="Arial"/>
          <w:lang w:eastAsia="pt-BR"/>
        </w:rPr>
        <w:t xml:space="preserve">da SOLUS </w:t>
      </w:r>
      <w:r w:rsidR="00E30B45" w:rsidRPr="00E30B45">
        <w:rPr>
          <w:rFonts w:ascii="Arial" w:eastAsia="Times New Roman" w:hAnsi="Arial" w:cs="Arial"/>
          <w:lang w:eastAsia="pt-BR"/>
        </w:rPr>
        <w:t>ou para o manuseio de informações</w:t>
      </w:r>
      <w:r w:rsidR="00E30B45">
        <w:rPr>
          <w:rFonts w:ascii="Arial" w:eastAsia="Times New Roman" w:hAnsi="Arial" w:cs="Arial"/>
          <w:lang w:eastAsia="pt-BR"/>
        </w:rPr>
        <w:t xml:space="preserve"> da SOLUS</w:t>
      </w:r>
      <w:r w:rsidR="008F3214" w:rsidRPr="009E5079">
        <w:rPr>
          <w:rFonts w:ascii="Arial" w:eastAsia="Times New Roman" w:hAnsi="Arial" w:cs="Arial"/>
          <w:lang w:eastAsia="pt-BR"/>
        </w:rPr>
        <w:t>.</w:t>
      </w:r>
    </w:p>
    <w:p w:rsidR="007B6939" w:rsidRPr="009E5079" w:rsidRDefault="007B6939" w:rsidP="00910846">
      <w:pPr>
        <w:spacing w:after="0" w:line="240" w:lineRule="auto"/>
        <w:ind w:left="792" w:right="-1"/>
        <w:jc w:val="both"/>
        <w:rPr>
          <w:rFonts w:ascii="Arial" w:eastAsia="Times New Roman" w:hAnsi="Arial" w:cs="Arial"/>
          <w:lang w:eastAsia="pt-BR"/>
        </w:rPr>
      </w:pPr>
    </w:p>
    <w:p w:rsidR="003F6375" w:rsidRPr="009E5079" w:rsidRDefault="003F6375" w:rsidP="00910846">
      <w:pPr>
        <w:numPr>
          <w:ilvl w:val="0"/>
          <w:numId w:val="1"/>
        </w:numPr>
        <w:spacing w:after="0" w:line="240" w:lineRule="auto"/>
        <w:ind w:left="-426" w:right="-1" w:firstLine="0"/>
        <w:jc w:val="both"/>
        <w:rPr>
          <w:rFonts w:ascii="Arial" w:eastAsia="Times New Roman" w:hAnsi="Arial" w:cs="Arial"/>
          <w:b/>
          <w:lang w:eastAsia="pt-BR"/>
        </w:rPr>
      </w:pPr>
      <w:r w:rsidRPr="009E5079">
        <w:rPr>
          <w:rFonts w:ascii="Arial" w:eastAsia="Times New Roman" w:hAnsi="Arial" w:cs="Arial"/>
          <w:b/>
          <w:lang w:eastAsia="pt-BR"/>
        </w:rPr>
        <w:t>Escopo</w:t>
      </w:r>
    </w:p>
    <w:p w:rsidR="003F6375" w:rsidRPr="009E5079" w:rsidRDefault="003F6375" w:rsidP="00910846">
      <w:pPr>
        <w:spacing w:after="0" w:line="240" w:lineRule="auto"/>
        <w:ind w:left="-426" w:right="-1"/>
        <w:jc w:val="both"/>
        <w:rPr>
          <w:rFonts w:ascii="Arial" w:eastAsia="Times New Roman" w:hAnsi="Arial" w:cs="Arial"/>
          <w:lang w:eastAsia="pt-BR"/>
        </w:rPr>
      </w:pPr>
    </w:p>
    <w:p w:rsidR="003F6375" w:rsidRPr="009E5079" w:rsidRDefault="003F6375" w:rsidP="00910846">
      <w:pPr>
        <w:numPr>
          <w:ilvl w:val="1"/>
          <w:numId w:val="1"/>
        </w:numPr>
        <w:spacing w:after="0" w:line="240" w:lineRule="auto"/>
        <w:ind w:left="284" w:right="-1"/>
        <w:jc w:val="both"/>
        <w:rPr>
          <w:rFonts w:ascii="Arial" w:eastAsia="Times New Roman" w:hAnsi="Arial" w:cs="Arial"/>
          <w:lang w:eastAsia="pt-BR"/>
        </w:rPr>
      </w:pPr>
      <w:r w:rsidRPr="009E5079">
        <w:rPr>
          <w:rFonts w:ascii="Arial" w:eastAsia="Times New Roman" w:hAnsi="Arial" w:cs="Arial"/>
          <w:lang w:eastAsia="pt-BR"/>
        </w:rPr>
        <w:t xml:space="preserve">Esta </w:t>
      </w:r>
      <w:r w:rsidR="00E62BED" w:rsidRPr="009E5079">
        <w:rPr>
          <w:rFonts w:ascii="Arial" w:eastAsia="Times New Roman" w:hAnsi="Arial" w:cs="Arial"/>
          <w:lang w:eastAsia="pt-BR"/>
        </w:rPr>
        <w:t>norma</w:t>
      </w:r>
      <w:r w:rsidRPr="009E5079">
        <w:rPr>
          <w:rFonts w:ascii="Arial" w:eastAsia="Times New Roman" w:hAnsi="Arial" w:cs="Arial"/>
          <w:lang w:eastAsia="pt-BR"/>
        </w:rPr>
        <w:t xml:space="preserve"> </w:t>
      </w:r>
      <w:r w:rsidR="00E62BED" w:rsidRPr="009E5079">
        <w:rPr>
          <w:rFonts w:ascii="Arial" w:eastAsia="Times New Roman" w:hAnsi="Arial" w:cs="Arial"/>
          <w:lang w:eastAsia="pt-BR"/>
        </w:rPr>
        <w:t xml:space="preserve">obedece ao escopo definido na Política Geral de Segurança </w:t>
      </w:r>
      <w:r w:rsidR="00D96E1F" w:rsidRPr="009E5079">
        <w:rPr>
          <w:rFonts w:ascii="Arial" w:eastAsia="Times New Roman" w:hAnsi="Arial" w:cs="Arial"/>
          <w:lang w:eastAsia="pt-BR"/>
        </w:rPr>
        <w:t>da</w:t>
      </w:r>
      <w:r w:rsidR="00E62BED" w:rsidRPr="009E5079">
        <w:rPr>
          <w:rFonts w:ascii="Arial" w:eastAsia="Times New Roman" w:hAnsi="Arial" w:cs="Arial"/>
          <w:lang w:eastAsia="pt-BR"/>
        </w:rPr>
        <w:t xml:space="preserve"> Informação</w:t>
      </w:r>
      <w:r w:rsidRPr="009E5079">
        <w:rPr>
          <w:rFonts w:ascii="Arial" w:eastAsia="Times New Roman" w:hAnsi="Arial" w:cs="Arial"/>
          <w:lang w:eastAsia="pt-BR"/>
        </w:rPr>
        <w:t>.</w:t>
      </w:r>
    </w:p>
    <w:p w:rsidR="003F6375" w:rsidRPr="009E5079" w:rsidRDefault="003F6375" w:rsidP="00910846">
      <w:pPr>
        <w:spacing w:after="0" w:line="240" w:lineRule="auto"/>
        <w:ind w:left="-426" w:right="-1"/>
        <w:jc w:val="both"/>
        <w:rPr>
          <w:rFonts w:ascii="Arial" w:eastAsia="Times New Roman" w:hAnsi="Arial" w:cs="Arial"/>
          <w:lang w:eastAsia="pt-BR"/>
        </w:rPr>
      </w:pPr>
    </w:p>
    <w:p w:rsidR="003F6375" w:rsidRPr="009E5079" w:rsidRDefault="003F6375" w:rsidP="00910846">
      <w:pPr>
        <w:numPr>
          <w:ilvl w:val="0"/>
          <w:numId w:val="1"/>
        </w:numPr>
        <w:spacing w:after="0" w:line="240" w:lineRule="auto"/>
        <w:ind w:left="-426" w:right="-1" w:firstLine="0"/>
        <w:jc w:val="both"/>
        <w:rPr>
          <w:rFonts w:ascii="Arial" w:eastAsia="Times New Roman" w:hAnsi="Arial" w:cs="Arial"/>
          <w:b/>
          <w:lang w:eastAsia="pt-BR"/>
        </w:rPr>
      </w:pPr>
      <w:r w:rsidRPr="009E5079">
        <w:rPr>
          <w:rFonts w:ascii="Arial" w:eastAsia="Times New Roman" w:hAnsi="Arial" w:cs="Arial"/>
          <w:b/>
          <w:lang w:eastAsia="pt-BR"/>
        </w:rPr>
        <w:t>Diretrizes</w:t>
      </w:r>
    </w:p>
    <w:p w:rsidR="003F6375" w:rsidRPr="009E5079" w:rsidRDefault="003F6375" w:rsidP="00910846">
      <w:pPr>
        <w:spacing w:after="0" w:line="240" w:lineRule="auto"/>
        <w:ind w:left="-426" w:right="-1"/>
        <w:jc w:val="both"/>
        <w:rPr>
          <w:rFonts w:ascii="Arial" w:eastAsia="Times New Roman" w:hAnsi="Arial" w:cs="Arial"/>
          <w:b/>
          <w:lang w:eastAsia="pt-BR"/>
        </w:rPr>
      </w:pPr>
    </w:p>
    <w:p w:rsidR="003F6375" w:rsidRPr="009E5079" w:rsidRDefault="00E30B45" w:rsidP="00910846">
      <w:pPr>
        <w:numPr>
          <w:ilvl w:val="1"/>
          <w:numId w:val="1"/>
        </w:numPr>
        <w:spacing w:after="0" w:line="240" w:lineRule="auto"/>
        <w:ind w:left="284" w:right="-1"/>
        <w:jc w:val="both"/>
        <w:rPr>
          <w:rFonts w:ascii="Arial" w:eastAsia="Times New Roman" w:hAnsi="Arial" w:cs="Arial"/>
          <w:b/>
          <w:lang w:eastAsia="pt-BR"/>
        </w:rPr>
      </w:pPr>
      <w:r>
        <w:rPr>
          <w:rFonts w:ascii="Arial" w:eastAsia="Times New Roman" w:hAnsi="Arial" w:cs="Arial"/>
          <w:b/>
          <w:lang w:eastAsia="pt-BR"/>
        </w:rPr>
        <w:t>Uso de equipamentos computacionais pessoais no ambiente corporativo</w:t>
      </w:r>
    </w:p>
    <w:p w:rsidR="00E62BED" w:rsidRPr="009E5079" w:rsidRDefault="00E62BED" w:rsidP="00910846">
      <w:pPr>
        <w:spacing w:after="0" w:line="240" w:lineRule="auto"/>
        <w:ind w:left="284" w:right="-1"/>
        <w:jc w:val="both"/>
        <w:rPr>
          <w:rFonts w:ascii="Arial" w:eastAsia="Times New Roman" w:hAnsi="Arial" w:cs="Arial"/>
          <w:lang w:eastAsia="pt-BR"/>
        </w:rPr>
      </w:pPr>
    </w:p>
    <w:p w:rsidR="00DD2594" w:rsidRPr="00807BF3" w:rsidRDefault="00E30B45" w:rsidP="00E30B45">
      <w:pPr>
        <w:pStyle w:val="PargrafodaLista"/>
        <w:numPr>
          <w:ilvl w:val="2"/>
          <w:numId w:val="1"/>
        </w:numPr>
        <w:spacing w:after="0" w:line="240" w:lineRule="auto"/>
        <w:ind w:left="1418" w:hanging="698"/>
        <w:jc w:val="both"/>
        <w:rPr>
          <w:rFonts w:ascii="Arial" w:eastAsia="Times New Roman" w:hAnsi="Arial" w:cs="Arial"/>
          <w:lang w:eastAsia="pt-BR"/>
        </w:rPr>
      </w:pPr>
      <w:r w:rsidRPr="00E30B45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SOLUS</w:t>
      </w:r>
      <w:r w:rsidRPr="00E30B45">
        <w:rPr>
          <w:rFonts w:ascii="Arial" w:hAnsi="Arial" w:cs="Arial"/>
        </w:rPr>
        <w:t xml:space="preserve"> fornece todos os recursos </w:t>
      </w:r>
      <w:r>
        <w:rPr>
          <w:rFonts w:ascii="Arial" w:hAnsi="Arial" w:cs="Arial"/>
        </w:rPr>
        <w:t xml:space="preserve">computacionais </w:t>
      </w:r>
      <w:r w:rsidRPr="00E30B45">
        <w:rPr>
          <w:rFonts w:ascii="Arial" w:hAnsi="Arial" w:cs="Arial"/>
        </w:rPr>
        <w:t>necessários para que seus colaboradores executem suas atividades laborais</w:t>
      </w:r>
      <w:r w:rsidR="00DD2594">
        <w:rPr>
          <w:rFonts w:ascii="Arial" w:hAnsi="Arial" w:cs="Arial"/>
        </w:rPr>
        <w:t>;</w:t>
      </w:r>
    </w:p>
    <w:p w:rsidR="00807BF3" w:rsidRPr="00807BF3" w:rsidRDefault="00807BF3" w:rsidP="00910846">
      <w:pPr>
        <w:pStyle w:val="PargrafodaLista"/>
        <w:spacing w:after="0" w:line="240" w:lineRule="auto"/>
        <w:ind w:left="1418"/>
        <w:jc w:val="both"/>
        <w:rPr>
          <w:rFonts w:ascii="Arial" w:eastAsia="Times New Roman" w:hAnsi="Arial" w:cs="Arial"/>
          <w:lang w:eastAsia="pt-BR"/>
        </w:rPr>
      </w:pPr>
    </w:p>
    <w:p w:rsidR="00807BF3" w:rsidRPr="00E32A68" w:rsidRDefault="00E30B45" w:rsidP="00E30B45">
      <w:pPr>
        <w:pStyle w:val="PargrafodaLista"/>
        <w:numPr>
          <w:ilvl w:val="2"/>
          <w:numId w:val="1"/>
        </w:numPr>
        <w:spacing w:after="0" w:line="240" w:lineRule="auto"/>
        <w:ind w:left="1418" w:hanging="698"/>
        <w:jc w:val="both"/>
        <w:rPr>
          <w:rFonts w:ascii="Arial" w:eastAsia="Times New Roman" w:hAnsi="Arial" w:cs="Arial"/>
          <w:lang w:eastAsia="pt-BR"/>
        </w:rPr>
      </w:pPr>
      <w:r w:rsidRPr="00E30B45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 xml:space="preserve">seu </w:t>
      </w:r>
      <w:r w:rsidRPr="00E30B45">
        <w:rPr>
          <w:rFonts w:ascii="Arial" w:hAnsi="Arial" w:cs="Arial"/>
        </w:rPr>
        <w:t>critério exclusivo</w:t>
      </w:r>
      <w:r>
        <w:rPr>
          <w:rFonts w:ascii="Arial" w:hAnsi="Arial" w:cs="Arial"/>
        </w:rPr>
        <w:t>,</w:t>
      </w:r>
      <w:r w:rsidRPr="00E30B45">
        <w:rPr>
          <w:rFonts w:ascii="Arial" w:hAnsi="Arial" w:cs="Arial"/>
        </w:rPr>
        <w:t xml:space="preserve"> a </w:t>
      </w:r>
      <w:r>
        <w:rPr>
          <w:rFonts w:ascii="Arial" w:hAnsi="Arial" w:cs="Arial"/>
        </w:rPr>
        <w:t xml:space="preserve">SOLUS </w:t>
      </w:r>
      <w:r w:rsidRPr="00E30B45">
        <w:rPr>
          <w:rFonts w:ascii="Arial" w:hAnsi="Arial" w:cs="Arial"/>
        </w:rPr>
        <w:t>poderá permitir o uso de dispositivos</w:t>
      </w:r>
      <w:r w:rsidR="00EA655F">
        <w:rPr>
          <w:rFonts w:ascii="Arial" w:hAnsi="Arial" w:cs="Arial"/>
        </w:rPr>
        <w:t xml:space="preserve"> de computação</w:t>
      </w:r>
      <w:r w:rsidRPr="00E30B45">
        <w:rPr>
          <w:rFonts w:ascii="Arial" w:hAnsi="Arial" w:cs="Arial"/>
        </w:rPr>
        <w:t xml:space="preserve"> pessoais para execução </w:t>
      </w:r>
      <w:r w:rsidR="00EA655F">
        <w:rPr>
          <w:rFonts w:ascii="Arial" w:hAnsi="Arial" w:cs="Arial"/>
        </w:rPr>
        <w:t xml:space="preserve">de trabalho </w:t>
      </w:r>
      <w:r w:rsidRPr="00E30B45">
        <w:rPr>
          <w:rFonts w:ascii="Arial" w:hAnsi="Arial" w:cs="Arial"/>
        </w:rPr>
        <w:t xml:space="preserve">de atividades ou manuseio de informações </w:t>
      </w:r>
      <w:r w:rsidR="00EA655F">
        <w:rPr>
          <w:rFonts w:ascii="Arial" w:hAnsi="Arial" w:cs="Arial"/>
        </w:rPr>
        <w:t>de sua propriedade</w:t>
      </w:r>
      <w:r w:rsidR="00807BF3">
        <w:rPr>
          <w:rFonts w:ascii="Arial" w:hAnsi="Arial" w:cs="Arial"/>
        </w:rPr>
        <w:t>;</w:t>
      </w:r>
    </w:p>
    <w:p w:rsidR="00E32A68" w:rsidRPr="00E32A68" w:rsidRDefault="00E32A68" w:rsidP="00E32A68">
      <w:pPr>
        <w:pStyle w:val="PargrafodaLista"/>
        <w:rPr>
          <w:rFonts w:ascii="Arial" w:eastAsia="Times New Roman" w:hAnsi="Arial" w:cs="Arial"/>
          <w:lang w:eastAsia="pt-BR"/>
        </w:rPr>
      </w:pPr>
    </w:p>
    <w:p w:rsidR="00DD2594" w:rsidRPr="00EA655F" w:rsidRDefault="00EA655F" w:rsidP="00EA655F">
      <w:pPr>
        <w:pStyle w:val="PargrafodaLista"/>
        <w:numPr>
          <w:ilvl w:val="2"/>
          <w:numId w:val="1"/>
        </w:numPr>
        <w:spacing w:after="0" w:line="240" w:lineRule="auto"/>
        <w:ind w:left="1418" w:hanging="698"/>
        <w:jc w:val="both"/>
        <w:rPr>
          <w:rFonts w:ascii="Arial" w:eastAsia="Times New Roman" w:hAnsi="Arial" w:cs="Arial"/>
          <w:lang w:eastAsia="pt-BR"/>
        </w:rPr>
      </w:pPr>
      <w:r w:rsidRPr="00EA655F">
        <w:rPr>
          <w:rFonts w:ascii="Arial" w:hAnsi="Arial" w:cs="Arial"/>
        </w:rPr>
        <w:t xml:space="preserve">A permissão para o </w:t>
      </w:r>
      <w:r w:rsidRPr="00E30B45">
        <w:rPr>
          <w:rFonts w:ascii="Arial" w:hAnsi="Arial" w:cs="Arial"/>
        </w:rPr>
        <w:t>uso de dispositivos</w:t>
      </w:r>
      <w:r>
        <w:rPr>
          <w:rFonts w:ascii="Arial" w:hAnsi="Arial" w:cs="Arial"/>
        </w:rPr>
        <w:t xml:space="preserve"> de computação</w:t>
      </w:r>
      <w:r w:rsidRPr="00E30B45">
        <w:rPr>
          <w:rFonts w:ascii="Arial" w:hAnsi="Arial" w:cs="Arial"/>
        </w:rPr>
        <w:t xml:space="preserve"> pessoais para execução </w:t>
      </w:r>
      <w:r>
        <w:rPr>
          <w:rFonts w:ascii="Arial" w:hAnsi="Arial" w:cs="Arial"/>
        </w:rPr>
        <w:t xml:space="preserve">de trabalho </w:t>
      </w:r>
      <w:r w:rsidRPr="00E30B45">
        <w:rPr>
          <w:rFonts w:ascii="Arial" w:hAnsi="Arial" w:cs="Arial"/>
        </w:rPr>
        <w:t xml:space="preserve">de atividades ou manuseio de informações </w:t>
      </w:r>
      <w:r>
        <w:rPr>
          <w:rFonts w:ascii="Arial" w:hAnsi="Arial" w:cs="Arial"/>
        </w:rPr>
        <w:t>de sua propriedade</w:t>
      </w:r>
      <w:r w:rsidRPr="00EA655F">
        <w:rPr>
          <w:rFonts w:ascii="Arial" w:hAnsi="Arial" w:cs="Arial"/>
        </w:rPr>
        <w:t xml:space="preserve"> é uma prerrogativa da diretoria da </w:t>
      </w:r>
      <w:r>
        <w:rPr>
          <w:rFonts w:ascii="Arial" w:hAnsi="Arial" w:cs="Arial"/>
        </w:rPr>
        <w:t>SOLUS</w:t>
      </w:r>
      <w:r w:rsidRPr="00EA655F">
        <w:rPr>
          <w:rFonts w:ascii="Arial" w:hAnsi="Arial" w:cs="Arial"/>
        </w:rPr>
        <w:t xml:space="preserve">, devendo o </w:t>
      </w:r>
      <w:r>
        <w:rPr>
          <w:rFonts w:ascii="Arial" w:hAnsi="Arial" w:cs="Arial"/>
        </w:rPr>
        <w:t>usuário</w:t>
      </w:r>
      <w:r w:rsidRPr="00EA655F">
        <w:rPr>
          <w:rFonts w:ascii="Arial" w:hAnsi="Arial" w:cs="Arial"/>
        </w:rPr>
        <w:t xml:space="preserve"> estar formalmente autorizado e concordar integralmente com os termos desta </w:t>
      </w:r>
      <w:r>
        <w:rPr>
          <w:rFonts w:ascii="Arial" w:hAnsi="Arial" w:cs="Arial"/>
        </w:rPr>
        <w:t>norma</w:t>
      </w:r>
      <w:r w:rsidRPr="00EA655F">
        <w:rPr>
          <w:rFonts w:ascii="Arial" w:hAnsi="Arial" w:cs="Arial"/>
        </w:rPr>
        <w:t>, antes de fazer uso de dispositivos pessoais no ambiente corporativo</w:t>
      </w:r>
      <w:r>
        <w:rPr>
          <w:rFonts w:ascii="Arial" w:hAnsi="Arial" w:cs="Arial"/>
        </w:rPr>
        <w:t xml:space="preserve"> ou para manusear informações de propriedade da SOLUS;</w:t>
      </w:r>
    </w:p>
    <w:p w:rsidR="00EA655F" w:rsidRPr="00EA655F" w:rsidRDefault="00EA655F" w:rsidP="00EA655F">
      <w:pPr>
        <w:pStyle w:val="PargrafodaLista"/>
        <w:rPr>
          <w:rFonts w:ascii="Arial" w:eastAsia="Times New Roman" w:hAnsi="Arial" w:cs="Arial"/>
          <w:lang w:eastAsia="pt-BR"/>
        </w:rPr>
      </w:pPr>
    </w:p>
    <w:p w:rsidR="00EA655F" w:rsidRDefault="00EA655F" w:rsidP="00EA655F">
      <w:pPr>
        <w:pStyle w:val="PargrafodaLista"/>
        <w:numPr>
          <w:ilvl w:val="2"/>
          <w:numId w:val="1"/>
        </w:numPr>
        <w:spacing w:after="0" w:line="240" w:lineRule="auto"/>
        <w:ind w:left="1418" w:hanging="698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O uso não autorizado de qualquer dispositivo de computação pessoal no ambiente corporativo será considerado uma violação da Politica Geral de Segurança da Informação e tratado como um incidente de segurança da informação, estando o responsável sujeito as sanções e punições previstas neste instrumento;</w:t>
      </w:r>
    </w:p>
    <w:p w:rsidR="00EA655F" w:rsidRPr="00EA655F" w:rsidRDefault="00EA655F" w:rsidP="00EA655F">
      <w:pPr>
        <w:pStyle w:val="PargrafodaLista"/>
        <w:rPr>
          <w:rFonts w:ascii="Arial" w:eastAsia="Times New Roman" w:hAnsi="Arial" w:cs="Arial"/>
          <w:lang w:eastAsia="pt-BR"/>
        </w:rPr>
      </w:pPr>
    </w:p>
    <w:p w:rsidR="002C1481" w:rsidRDefault="00EA655F" w:rsidP="00EA655F">
      <w:pPr>
        <w:pStyle w:val="PargrafodaLista"/>
        <w:numPr>
          <w:ilvl w:val="2"/>
          <w:numId w:val="1"/>
        </w:numPr>
        <w:spacing w:after="0" w:line="240" w:lineRule="auto"/>
        <w:ind w:left="1418" w:hanging="698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A SOLUS METAL DO BRASIL </w:t>
      </w:r>
      <w:r w:rsidRPr="00EA655F">
        <w:rPr>
          <w:rFonts w:ascii="Arial" w:eastAsia="Times New Roman" w:hAnsi="Arial" w:cs="Arial"/>
          <w:lang w:eastAsia="pt-BR"/>
        </w:rPr>
        <w:t xml:space="preserve">não será responsável por fornecer suporte, </w:t>
      </w:r>
      <w:r>
        <w:rPr>
          <w:rFonts w:ascii="Arial" w:eastAsia="Times New Roman" w:hAnsi="Arial" w:cs="Arial"/>
          <w:lang w:eastAsia="pt-BR"/>
        </w:rPr>
        <w:t>atualização, manutenção, reposição de peças, licenciamento de softwares</w:t>
      </w:r>
      <w:r w:rsidRPr="00EA655F">
        <w:rPr>
          <w:rFonts w:ascii="Arial" w:eastAsia="Times New Roman" w:hAnsi="Arial" w:cs="Arial"/>
          <w:lang w:eastAsia="pt-BR"/>
        </w:rPr>
        <w:t>, reembolso ou cobrir qualquer tipo de custo referente a</w:t>
      </w:r>
      <w:r>
        <w:rPr>
          <w:rFonts w:ascii="Arial" w:eastAsia="Times New Roman" w:hAnsi="Arial" w:cs="Arial"/>
          <w:lang w:eastAsia="pt-BR"/>
        </w:rPr>
        <w:t>o</w:t>
      </w:r>
      <w:r w:rsidRPr="00EA655F">
        <w:rPr>
          <w:rFonts w:ascii="Arial" w:eastAsia="Times New Roman" w:hAnsi="Arial" w:cs="Arial"/>
          <w:lang w:eastAsia="pt-BR"/>
        </w:rPr>
        <w:t xml:space="preserve"> </w:t>
      </w:r>
      <w:r>
        <w:rPr>
          <w:rFonts w:ascii="Arial" w:eastAsia="Times New Roman" w:hAnsi="Arial" w:cs="Arial"/>
          <w:lang w:eastAsia="pt-BR"/>
        </w:rPr>
        <w:t xml:space="preserve">uso de </w:t>
      </w:r>
      <w:r w:rsidRPr="00EA655F">
        <w:rPr>
          <w:rFonts w:ascii="Arial" w:eastAsia="Times New Roman" w:hAnsi="Arial" w:cs="Arial"/>
          <w:lang w:eastAsia="pt-BR"/>
        </w:rPr>
        <w:t>dispositivos pessoais</w:t>
      </w:r>
      <w:r>
        <w:rPr>
          <w:rFonts w:ascii="Arial" w:eastAsia="Times New Roman" w:hAnsi="Arial" w:cs="Arial"/>
          <w:lang w:eastAsia="pt-BR"/>
        </w:rPr>
        <w:t>;</w:t>
      </w:r>
    </w:p>
    <w:p w:rsidR="00EA655F" w:rsidRDefault="00EA655F" w:rsidP="00EA655F">
      <w:pPr>
        <w:pStyle w:val="PargrafodaLista"/>
        <w:spacing w:after="0" w:line="240" w:lineRule="auto"/>
        <w:ind w:left="1418"/>
        <w:jc w:val="both"/>
        <w:rPr>
          <w:rFonts w:ascii="Arial" w:eastAsia="Times New Roman" w:hAnsi="Arial" w:cs="Arial"/>
          <w:lang w:eastAsia="pt-BR"/>
        </w:rPr>
      </w:pPr>
    </w:p>
    <w:p w:rsidR="00EA655F" w:rsidRDefault="00EA655F" w:rsidP="00EA655F">
      <w:pPr>
        <w:pStyle w:val="PargrafodaLista"/>
        <w:numPr>
          <w:ilvl w:val="2"/>
          <w:numId w:val="1"/>
        </w:numPr>
        <w:spacing w:after="0" w:line="240" w:lineRule="auto"/>
        <w:ind w:left="1418" w:hanging="698"/>
        <w:jc w:val="both"/>
        <w:rPr>
          <w:rFonts w:ascii="Arial" w:eastAsia="Times New Roman" w:hAnsi="Arial" w:cs="Arial"/>
          <w:lang w:eastAsia="pt-BR"/>
        </w:rPr>
      </w:pPr>
      <w:r w:rsidRPr="00EA655F">
        <w:rPr>
          <w:rFonts w:ascii="Arial" w:eastAsia="Times New Roman" w:hAnsi="Arial" w:cs="Arial"/>
          <w:lang w:eastAsia="pt-BR"/>
        </w:rPr>
        <w:t>O uso de dispositivos</w:t>
      </w:r>
      <w:r>
        <w:rPr>
          <w:rFonts w:ascii="Arial" w:eastAsia="Times New Roman" w:hAnsi="Arial" w:cs="Arial"/>
          <w:lang w:eastAsia="pt-BR"/>
        </w:rPr>
        <w:t xml:space="preserve"> de computação</w:t>
      </w:r>
      <w:r w:rsidRPr="00EA655F">
        <w:rPr>
          <w:rFonts w:ascii="Arial" w:eastAsia="Times New Roman" w:hAnsi="Arial" w:cs="Arial"/>
          <w:lang w:eastAsia="pt-BR"/>
        </w:rPr>
        <w:t xml:space="preserve"> </w:t>
      </w:r>
      <w:r>
        <w:rPr>
          <w:rFonts w:ascii="Arial" w:eastAsia="Times New Roman" w:hAnsi="Arial" w:cs="Arial"/>
          <w:lang w:eastAsia="pt-BR"/>
        </w:rPr>
        <w:t xml:space="preserve">pessoal para atividades de trabalho ou armazenamento de arquivos da SOLUS </w:t>
      </w:r>
      <w:r w:rsidRPr="00EA655F">
        <w:rPr>
          <w:rFonts w:ascii="Arial" w:eastAsia="Times New Roman" w:hAnsi="Arial" w:cs="Arial"/>
          <w:lang w:eastAsia="pt-BR"/>
        </w:rPr>
        <w:t xml:space="preserve">não modifica a propriedade da </w:t>
      </w:r>
      <w:r>
        <w:rPr>
          <w:rFonts w:ascii="Arial" w:eastAsia="Times New Roman" w:hAnsi="Arial" w:cs="Arial"/>
          <w:lang w:eastAsia="pt-BR"/>
        </w:rPr>
        <w:t xml:space="preserve">organização </w:t>
      </w:r>
      <w:r w:rsidRPr="00EA655F">
        <w:rPr>
          <w:rFonts w:ascii="Arial" w:eastAsia="Times New Roman" w:hAnsi="Arial" w:cs="Arial"/>
          <w:lang w:eastAsia="pt-BR"/>
        </w:rPr>
        <w:t xml:space="preserve">sobre as informações criadas, armazenadas, enviadas, recebidas, modificadas ou excluídas. Permanecendo qualquer direito de propriedade intelectual com a </w:t>
      </w:r>
      <w:r>
        <w:rPr>
          <w:rFonts w:ascii="Arial" w:eastAsia="Times New Roman" w:hAnsi="Arial" w:cs="Arial"/>
          <w:lang w:eastAsia="pt-BR"/>
        </w:rPr>
        <w:t>SOLUS METAL DO BRASIL;</w:t>
      </w:r>
    </w:p>
    <w:p w:rsidR="00EA655F" w:rsidRPr="00EA655F" w:rsidRDefault="00EA655F" w:rsidP="00EA655F">
      <w:pPr>
        <w:pStyle w:val="PargrafodaLista"/>
        <w:rPr>
          <w:rFonts w:ascii="Arial" w:eastAsia="Times New Roman" w:hAnsi="Arial" w:cs="Arial"/>
          <w:lang w:eastAsia="pt-BR"/>
        </w:rPr>
      </w:pPr>
    </w:p>
    <w:p w:rsidR="00EA655F" w:rsidRPr="00EA655F" w:rsidRDefault="00EA655F" w:rsidP="00EA655F">
      <w:pPr>
        <w:pStyle w:val="PargrafodaLista"/>
        <w:numPr>
          <w:ilvl w:val="2"/>
          <w:numId w:val="1"/>
        </w:numPr>
        <w:spacing w:after="0" w:line="240" w:lineRule="auto"/>
        <w:ind w:left="1418" w:hanging="698"/>
        <w:jc w:val="both"/>
        <w:rPr>
          <w:rFonts w:ascii="Arial" w:eastAsia="Times New Roman" w:hAnsi="Arial" w:cs="Arial"/>
          <w:lang w:eastAsia="pt-BR"/>
        </w:rPr>
      </w:pPr>
      <w:r w:rsidRPr="00EA655F">
        <w:rPr>
          <w:rFonts w:ascii="Arial" w:eastAsia="Times New Roman" w:hAnsi="Arial" w:cs="Arial"/>
          <w:lang w:eastAsia="pt-BR"/>
        </w:rPr>
        <w:lastRenderedPageBreak/>
        <w:t xml:space="preserve">Quando autorizados a praticar </w:t>
      </w:r>
      <w:r>
        <w:rPr>
          <w:rFonts w:ascii="Arial" w:eastAsia="Times New Roman" w:hAnsi="Arial" w:cs="Arial"/>
          <w:lang w:eastAsia="pt-BR"/>
        </w:rPr>
        <w:t xml:space="preserve">o </w:t>
      </w:r>
      <w:r w:rsidRPr="00E30B45">
        <w:rPr>
          <w:rFonts w:ascii="Arial" w:hAnsi="Arial" w:cs="Arial"/>
        </w:rPr>
        <w:t>uso de dispositivos</w:t>
      </w:r>
      <w:r>
        <w:rPr>
          <w:rFonts w:ascii="Arial" w:hAnsi="Arial" w:cs="Arial"/>
        </w:rPr>
        <w:t xml:space="preserve"> de computação</w:t>
      </w:r>
      <w:r w:rsidRPr="00E30B45">
        <w:rPr>
          <w:rFonts w:ascii="Arial" w:hAnsi="Arial" w:cs="Arial"/>
        </w:rPr>
        <w:t xml:space="preserve"> pessoais para execução </w:t>
      </w:r>
      <w:r>
        <w:rPr>
          <w:rFonts w:ascii="Arial" w:hAnsi="Arial" w:cs="Arial"/>
        </w:rPr>
        <w:t xml:space="preserve">de trabalho </w:t>
      </w:r>
      <w:r w:rsidRPr="00E30B45">
        <w:rPr>
          <w:rFonts w:ascii="Arial" w:hAnsi="Arial" w:cs="Arial"/>
        </w:rPr>
        <w:t>de atividades ou manuseio de informações</w:t>
      </w:r>
      <w:r>
        <w:rPr>
          <w:rFonts w:ascii="Arial" w:hAnsi="Arial" w:cs="Arial"/>
        </w:rPr>
        <w:t xml:space="preserve"> da SOLUS</w:t>
      </w:r>
      <w:r w:rsidRPr="00EA655F">
        <w:rPr>
          <w:rFonts w:ascii="Arial" w:eastAsia="Times New Roman" w:hAnsi="Arial" w:cs="Arial"/>
          <w:lang w:eastAsia="pt-BR"/>
        </w:rPr>
        <w:t xml:space="preserve">, </w:t>
      </w:r>
      <w:r>
        <w:rPr>
          <w:rFonts w:ascii="Arial" w:eastAsia="Times New Roman" w:hAnsi="Arial" w:cs="Arial"/>
          <w:lang w:eastAsia="pt-BR"/>
        </w:rPr>
        <w:t xml:space="preserve">usuários </w:t>
      </w:r>
      <w:r w:rsidRPr="00EA655F">
        <w:rPr>
          <w:rFonts w:ascii="Arial" w:eastAsia="Times New Roman" w:hAnsi="Arial" w:cs="Arial"/>
          <w:lang w:eastAsia="pt-BR"/>
        </w:rPr>
        <w:t xml:space="preserve">serão inteiramente responsáveis por garantir a segurança de seus dispositivos, </w:t>
      </w:r>
      <w:r>
        <w:rPr>
          <w:rFonts w:ascii="Arial" w:eastAsia="Times New Roman" w:hAnsi="Arial" w:cs="Arial"/>
          <w:lang w:eastAsia="pt-BR"/>
        </w:rPr>
        <w:t>devendo garantir que</w:t>
      </w:r>
      <w:r w:rsidRPr="00EA655F">
        <w:rPr>
          <w:rFonts w:ascii="Arial" w:eastAsia="Times New Roman" w:hAnsi="Arial" w:cs="Arial"/>
          <w:lang w:eastAsia="pt-BR"/>
        </w:rPr>
        <w:t>:</w:t>
      </w:r>
    </w:p>
    <w:p w:rsidR="00EA655F" w:rsidRPr="00EA655F" w:rsidRDefault="00EA655F" w:rsidP="00EA655F">
      <w:pPr>
        <w:pStyle w:val="PargrafodaLista"/>
        <w:spacing w:after="0" w:line="240" w:lineRule="auto"/>
        <w:ind w:left="1418"/>
        <w:jc w:val="both"/>
        <w:rPr>
          <w:rFonts w:ascii="Arial" w:eastAsia="Times New Roman" w:hAnsi="Arial" w:cs="Arial"/>
          <w:lang w:eastAsia="pt-BR"/>
        </w:rPr>
      </w:pPr>
    </w:p>
    <w:p w:rsidR="00EA655F" w:rsidRPr="00EA655F" w:rsidRDefault="00EA655F" w:rsidP="00EA655F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 w:rsidRPr="00EA655F">
        <w:rPr>
          <w:rFonts w:ascii="Arial" w:hAnsi="Arial" w:cs="Arial"/>
        </w:rPr>
        <w:t xml:space="preserve">O sistema operacional </w:t>
      </w:r>
      <w:r>
        <w:rPr>
          <w:rFonts w:ascii="Arial" w:hAnsi="Arial" w:cs="Arial"/>
        </w:rPr>
        <w:t xml:space="preserve">dos dispositivos de computação pessoal estará </w:t>
      </w:r>
      <w:r w:rsidRPr="00EA655F">
        <w:rPr>
          <w:rFonts w:ascii="Arial" w:hAnsi="Arial" w:cs="Arial"/>
        </w:rPr>
        <w:t xml:space="preserve">sempre atualizado </w:t>
      </w:r>
      <w:r>
        <w:rPr>
          <w:rFonts w:ascii="Arial" w:hAnsi="Arial" w:cs="Arial"/>
        </w:rPr>
        <w:t xml:space="preserve">e </w:t>
      </w:r>
      <w:r w:rsidRPr="00EA655F">
        <w:rPr>
          <w:rFonts w:ascii="Arial" w:hAnsi="Arial" w:cs="Arial"/>
        </w:rPr>
        <w:t>com todas as correções</w:t>
      </w:r>
      <w:r>
        <w:rPr>
          <w:rFonts w:ascii="Arial" w:hAnsi="Arial" w:cs="Arial"/>
        </w:rPr>
        <w:t>/melhorias de segurança aplicadas;</w:t>
      </w:r>
    </w:p>
    <w:p w:rsidR="00EA655F" w:rsidRPr="00EA655F" w:rsidRDefault="00EA655F" w:rsidP="00EA655F">
      <w:pPr>
        <w:spacing w:after="0" w:line="240" w:lineRule="auto"/>
        <w:ind w:left="2127" w:right="-1"/>
        <w:jc w:val="both"/>
        <w:rPr>
          <w:rFonts w:ascii="Arial" w:hAnsi="Arial" w:cs="Arial"/>
        </w:rPr>
      </w:pPr>
    </w:p>
    <w:p w:rsidR="00EA655F" w:rsidRPr="00EA655F" w:rsidRDefault="00EA655F" w:rsidP="00EA655F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Dispositivos de computação pessoal possuem </w:t>
      </w:r>
      <w:r w:rsidRPr="00EA655F">
        <w:rPr>
          <w:rFonts w:ascii="Arial" w:hAnsi="Arial" w:cs="Arial"/>
        </w:rPr>
        <w:t xml:space="preserve">ferramenta para prevenção de códigos maliciosos </w:t>
      </w:r>
      <w:r>
        <w:rPr>
          <w:rFonts w:ascii="Arial" w:hAnsi="Arial" w:cs="Arial"/>
        </w:rPr>
        <w:t xml:space="preserve">e garantem que as </w:t>
      </w:r>
      <w:r w:rsidRPr="00EA655F">
        <w:rPr>
          <w:rFonts w:ascii="Arial" w:hAnsi="Arial" w:cs="Arial"/>
        </w:rPr>
        <w:t xml:space="preserve">assinaturas de códigos maliciosos </w:t>
      </w:r>
      <w:r>
        <w:rPr>
          <w:rFonts w:ascii="Arial" w:hAnsi="Arial" w:cs="Arial"/>
        </w:rPr>
        <w:t>são ser atualizadas em tempo real e executam varreduras diariamente;</w:t>
      </w:r>
    </w:p>
    <w:p w:rsidR="00EA655F" w:rsidRPr="00EA655F" w:rsidRDefault="00EA655F" w:rsidP="00EA655F">
      <w:pPr>
        <w:spacing w:after="0" w:line="240" w:lineRule="auto"/>
        <w:ind w:left="2127" w:right="-1"/>
        <w:jc w:val="both"/>
        <w:rPr>
          <w:rFonts w:ascii="Arial" w:hAnsi="Arial" w:cs="Arial"/>
        </w:rPr>
      </w:pPr>
    </w:p>
    <w:p w:rsidR="00EA655F" w:rsidRPr="00EA655F" w:rsidRDefault="00EA655F" w:rsidP="00EA655F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Dispositivos de computação pessoal utilizam </w:t>
      </w:r>
      <w:r w:rsidRPr="00EA655F">
        <w:rPr>
          <w:rFonts w:ascii="Arial" w:hAnsi="Arial" w:cs="Arial"/>
        </w:rPr>
        <w:t>apenas softwares licenciados, preservando o direito autoral.</w:t>
      </w:r>
    </w:p>
    <w:p w:rsidR="005B50C8" w:rsidRDefault="005B50C8" w:rsidP="005B50C8">
      <w:pPr>
        <w:spacing w:after="0" w:line="240" w:lineRule="auto"/>
        <w:ind w:left="284" w:right="-1"/>
        <w:jc w:val="both"/>
        <w:rPr>
          <w:rFonts w:ascii="Arial" w:eastAsia="Times New Roman" w:hAnsi="Arial" w:cs="Arial"/>
          <w:b/>
          <w:lang w:eastAsia="pt-BR"/>
        </w:rPr>
      </w:pPr>
    </w:p>
    <w:p w:rsidR="003F6375" w:rsidRPr="009E5079" w:rsidRDefault="003F6375" w:rsidP="00910846">
      <w:pPr>
        <w:numPr>
          <w:ilvl w:val="0"/>
          <w:numId w:val="1"/>
        </w:numPr>
        <w:spacing w:after="0" w:line="240" w:lineRule="auto"/>
        <w:ind w:left="-426" w:right="-1" w:firstLine="0"/>
        <w:jc w:val="both"/>
        <w:rPr>
          <w:rFonts w:ascii="Arial" w:eastAsia="Times New Roman" w:hAnsi="Arial" w:cs="Arial"/>
          <w:b/>
          <w:lang w:eastAsia="pt-BR"/>
        </w:rPr>
      </w:pPr>
      <w:r w:rsidRPr="009E5079">
        <w:rPr>
          <w:rFonts w:ascii="Arial" w:eastAsia="Times New Roman" w:hAnsi="Arial" w:cs="Arial"/>
          <w:b/>
          <w:lang w:eastAsia="pt-BR"/>
        </w:rPr>
        <w:t>Papéis e Responsabili</w:t>
      </w:r>
      <w:r w:rsidR="00D96E1F" w:rsidRPr="009E5079">
        <w:rPr>
          <w:rFonts w:ascii="Arial" w:eastAsia="Times New Roman" w:hAnsi="Arial" w:cs="Arial"/>
          <w:b/>
          <w:lang w:eastAsia="pt-BR"/>
        </w:rPr>
        <w:t>da</w:t>
      </w:r>
      <w:r w:rsidRPr="009E5079">
        <w:rPr>
          <w:rFonts w:ascii="Arial" w:eastAsia="Times New Roman" w:hAnsi="Arial" w:cs="Arial"/>
          <w:b/>
          <w:lang w:eastAsia="pt-BR"/>
        </w:rPr>
        <w:t>des</w:t>
      </w:r>
    </w:p>
    <w:p w:rsidR="003F6375" w:rsidRPr="009E5079" w:rsidRDefault="003F6375" w:rsidP="00910846">
      <w:pPr>
        <w:spacing w:after="0" w:line="240" w:lineRule="auto"/>
        <w:ind w:left="-426" w:right="-1"/>
        <w:jc w:val="both"/>
        <w:rPr>
          <w:rFonts w:ascii="Arial" w:eastAsia="Times New Roman" w:hAnsi="Arial" w:cs="Arial"/>
          <w:lang w:eastAsia="pt-BR"/>
        </w:rPr>
      </w:pPr>
    </w:p>
    <w:p w:rsidR="00A52D75" w:rsidRPr="009E5079" w:rsidRDefault="00074827" w:rsidP="00910846">
      <w:pPr>
        <w:numPr>
          <w:ilvl w:val="1"/>
          <w:numId w:val="1"/>
        </w:numPr>
        <w:spacing w:after="0" w:line="240" w:lineRule="auto"/>
        <w:ind w:left="284" w:right="-1"/>
        <w:jc w:val="both"/>
        <w:rPr>
          <w:rFonts w:ascii="Arial" w:eastAsia="Times New Roman" w:hAnsi="Arial" w:cs="Arial"/>
          <w:b/>
          <w:lang w:eastAsia="pt-BR"/>
        </w:rPr>
      </w:pPr>
      <w:r>
        <w:rPr>
          <w:rFonts w:ascii="Arial" w:eastAsia="Times New Roman" w:hAnsi="Arial" w:cs="Arial"/>
          <w:b/>
          <w:lang w:eastAsia="pt-BR"/>
        </w:rPr>
        <w:t>COMITÊ GESTOR DE SEGURANÇA DA INFORMAÇÃO</w:t>
      </w:r>
    </w:p>
    <w:p w:rsidR="00A52D75" w:rsidRPr="009E5079" w:rsidRDefault="00A52D75" w:rsidP="00910846">
      <w:pPr>
        <w:spacing w:after="0" w:line="240" w:lineRule="auto"/>
        <w:ind w:left="1224" w:right="-1"/>
        <w:jc w:val="both"/>
        <w:rPr>
          <w:rFonts w:ascii="Arial" w:eastAsia="Times New Roman" w:hAnsi="Arial" w:cs="Arial"/>
          <w:lang w:eastAsia="pt-BR"/>
        </w:rPr>
      </w:pPr>
    </w:p>
    <w:p w:rsidR="00A52D75" w:rsidRPr="009E5079" w:rsidRDefault="00A52D75" w:rsidP="00910846">
      <w:pPr>
        <w:numPr>
          <w:ilvl w:val="2"/>
          <w:numId w:val="1"/>
        </w:numPr>
        <w:spacing w:after="0" w:line="240" w:lineRule="auto"/>
        <w:ind w:left="1418" w:right="-1" w:hanging="698"/>
        <w:jc w:val="both"/>
        <w:rPr>
          <w:rFonts w:ascii="Arial" w:eastAsia="Times New Roman" w:hAnsi="Arial" w:cs="Arial"/>
          <w:lang w:eastAsia="pt-BR"/>
        </w:rPr>
      </w:pPr>
      <w:r w:rsidRPr="009E5079">
        <w:rPr>
          <w:rFonts w:ascii="Arial" w:eastAsia="Times New Roman" w:hAnsi="Arial" w:cs="Arial"/>
          <w:lang w:eastAsia="pt-BR"/>
        </w:rPr>
        <w:t>É responsabilidade</w:t>
      </w:r>
      <w:r>
        <w:rPr>
          <w:rFonts w:ascii="Arial" w:eastAsia="Times New Roman" w:hAnsi="Arial" w:cs="Arial"/>
          <w:lang w:eastAsia="pt-BR"/>
        </w:rPr>
        <w:t xml:space="preserve"> </w:t>
      </w:r>
      <w:r w:rsidR="00074827">
        <w:rPr>
          <w:rFonts w:ascii="Arial" w:eastAsia="Times New Roman" w:hAnsi="Arial" w:cs="Arial"/>
          <w:lang w:eastAsia="pt-BR"/>
        </w:rPr>
        <w:t>do CGSI</w:t>
      </w:r>
      <w:r w:rsidRPr="009E5079">
        <w:rPr>
          <w:rFonts w:ascii="Arial" w:eastAsia="Times New Roman" w:hAnsi="Arial" w:cs="Arial"/>
          <w:lang w:eastAsia="pt-BR"/>
        </w:rPr>
        <w:t>:</w:t>
      </w:r>
    </w:p>
    <w:p w:rsidR="00A52D75" w:rsidRPr="009E5079" w:rsidRDefault="00A52D75" w:rsidP="00910846">
      <w:pPr>
        <w:spacing w:after="0" w:line="240" w:lineRule="auto"/>
        <w:ind w:left="1728" w:right="-1"/>
        <w:jc w:val="both"/>
        <w:rPr>
          <w:rFonts w:ascii="Arial" w:eastAsia="Times New Roman" w:hAnsi="Arial" w:cs="Arial"/>
          <w:lang w:eastAsia="pt-BR"/>
        </w:rPr>
      </w:pPr>
    </w:p>
    <w:p w:rsidR="00A52D75" w:rsidRPr="00A52D75" w:rsidRDefault="00074827" w:rsidP="00074827">
      <w:pPr>
        <w:numPr>
          <w:ilvl w:val="3"/>
          <w:numId w:val="1"/>
        </w:numPr>
        <w:spacing w:after="0" w:line="240" w:lineRule="auto"/>
        <w:ind w:left="2127" w:right="-1" w:hanging="1047"/>
        <w:jc w:val="both"/>
        <w:rPr>
          <w:rFonts w:ascii="Arial" w:hAnsi="Arial" w:cs="Arial"/>
        </w:rPr>
      </w:pPr>
      <w:r w:rsidRPr="00074827">
        <w:rPr>
          <w:rFonts w:ascii="Arial" w:hAnsi="Arial" w:cs="Arial"/>
        </w:rPr>
        <w:t>Avaliar, aprovar ou negar solicitações para uso de dispositivos pessoais no ambiente corporativo</w:t>
      </w:r>
      <w:r w:rsidR="00AC732E">
        <w:rPr>
          <w:rFonts w:ascii="Arial" w:hAnsi="Arial" w:cs="Arial"/>
        </w:rPr>
        <w:t>.</w:t>
      </w:r>
    </w:p>
    <w:p w:rsidR="00AC732E" w:rsidRPr="009E5079" w:rsidRDefault="00AC732E" w:rsidP="00AC732E">
      <w:pPr>
        <w:spacing w:after="0" w:line="240" w:lineRule="auto"/>
        <w:ind w:left="-426" w:right="-1"/>
        <w:jc w:val="both"/>
        <w:rPr>
          <w:rFonts w:ascii="Arial" w:eastAsia="Times New Roman" w:hAnsi="Arial" w:cs="Arial"/>
          <w:lang w:eastAsia="pt-BR"/>
        </w:rPr>
      </w:pPr>
    </w:p>
    <w:p w:rsidR="003F6375" w:rsidRPr="009E5079" w:rsidRDefault="003F6375" w:rsidP="00910846">
      <w:pPr>
        <w:numPr>
          <w:ilvl w:val="0"/>
          <w:numId w:val="1"/>
        </w:numPr>
        <w:spacing w:after="0" w:line="240" w:lineRule="auto"/>
        <w:ind w:left="-426" w:right="-1" w:firstLine="0"/>
        <w:jc w:val="both"/>
        <w:rPr>
          <w:rFonts w:ascii="Arial" w:eastAsia="Times New Roman" w:hAnsi="Arial" w:cs="Arial"/>
          <w:b/>
          <w:lang w:eastAsia="pt-BR"/>
        </w:rPr>
      </w:pPr>
      <w:r w:rsidRPr="009E5079">
        <w:rPr>
          <w:rFonts w:ascii="Arial" w:eastAsia="Times New Roman" w:hAnsi="Arial" w:cs="Arial"/>
          <w:b/>
          <w:lang w:eastAsia="pt-BR"/>
        </w:rPr>
        <w:t>Sanções e Punições</w:t>
      </w:r>
    </w:p>
    <w:p w:rsidR="003F6375" w:rsidRPr="009E5079" w:rsidRDefault="003F6375" w:rsidP="00910846">
      <w:pPr>
        <w:spacing w:after="0" w:line="240" w:lineRule="auto"/>
        <w:ind w:left="-426" w:right="-1"/>
        <w:jc w:val="both"/>
        <w:rPr>
          <w:rFonts w:ascii="Arial" w:eastAsia="Times New Roman" w:hAnsi="Arial" w:cs="Arial"/>
          <w:b/>
          <w:lang w:eastAsia="pt-BR"/>
        </w:rPr>
      </w:pPr>
    </w:p>
    <w:p w:rsidR="002E2847" w:rsidRPr="009E5079" w:rsidRDefault="002E2847" w:rsidP="00910846">
      <w:pPr>
        <w:numPr>
          <w:ilvl w:val="1"/>
          <w:numId w:val="1"/>
        </w:numPr>
        <w:spacing w:after="0" w:line="240" w:lineRule="auto"/>
        <w:ind w:left="284" w:right="-1"/>
        <w:jc w:val="both"/>
        <w:rPr>
          <w:rFonts w:ascii="Arial" w:eastAsia="Times New Roman" w:hAnsi="Arial" w:cs="Arial"/>
          <w:lang w:eastAsia="pt-BR"/>
        </w:rPr>
      </w:pPr>
      <w:r w:rsidRPr="009E5079">
        <w:rPr>
          <w:rFonts w:ascii="Arial" w:eastAsia="Times New Roman" w:hAnsi="Arial" w:cs="Arial"/>
          <w:lang w:eastAsia="pt-BR"/>
        </w:rPr>
        <w:t>Sanções e punições serão aplicadas conforme previsto na Política Geral de Segurança da Informação.</w:t>
      </w:r>
    </w:p>
    <w:p w:rsidR="003B1B75" w:rsidRPr="009E5079" w:rsidRDefault="003B1B75" w:rsidP="00910846">
      <w:pPr>
        <w:spacing w:after="0" w:line="240" w:lineRule="auto"/>
        <w:ind w:left="284" w:right="-1"/>
        <w:jc w:val="both"/>
        <w:rPr>
          <w:rFonts w:ascii="Arial" w:eastAsia="Times New Roman" w:hAnsi="Arial" w:cs="Arial"/>
          <w:lang w:eastAsia="pt-BR"/>
        </w:rPr>
      </w:pPr>
    </w:p>
    <w:p w:rsidR="003F6375" w:rsidRPr="009E5079" w:rsidRDefault="003F6375" w:rsidP="00910846">
      <w:pPr>
        <w:numPr>
          <w:ilvl w:val="0"/>
          <w:numId w:val="1"/>
        </w:numPr>
        <w:spacing w:after="0" w:line="240" w:lineRule="auto"/>
        <w:ind w:left="-426" w:right="-1" w:firstLine="0"/>
        <w:jc w:val="both"/>
        <w:rPr>
          <w:rFonts w:ascii="Arial" w:eastAsia="Times New Roman" w:hAnsi="Arial" w:cs="Arial"/>
          <w:b/>
          <w:lang w:eastAsia="pt-BR"/>
        </w:rPr>
      </w:pPr>
      <w:r w:rsidRPr="009E5079">
        <w:rPr>
          <w:rFonts w:ascii="Arial" w:eastAsia="Times New Roman" w:hAnsi="Arial" w:cs="Arial"/>
          <w:b/>
          <w:lang w:eastAsia="pt-BR"/>
        </w:rPr>
        <w:t>Revisões</w:t>
      </w:r>
    </w:p>
    <w:p w:rsidR="003F6375" w:rsidRPr="009E5079" w:rsidRDefault="003F6375" w:rsidP="00910846">
      <w:pPr>
        <w:spacing w:after="0" w:line="240" w:lineRule="auto"/>
        <w:ind w:left="-426" w:right="-1"/>
        <w:jc w:val="both"/>
        <w:rPr>
          <w:rFonts w:ascii="Arial" w:eastAsia="Times New Roman" w:hAnsi="Arial" w:cs="Arial"/>
          <w:lang w:eastAsia="pt-BR"/>
        </w:rPr>
      </w:pPr>
    </w:p>
    <w:p w:rsidR="00666DA1" w:rsidRPr="009E5079" w:rsidRDefault="003F6375" w:rsidP="00910846">
      <w:pPr>
        <w:numPr>
          <w:ilvl w:val="1"/>
          <w:numId w:val="1"/>
        </w:numPr>
        <w:spacing w:after="0" w:line="240" w:lineRule="auto"/>
        <w:ind w:left="426" w:right="-1" w:hanging="574"/>
        <w:jc w:val="both"/>
        <w:rPr>
          <w:rFonts w:ascii="Arial" w:eastAsia="Times New Roman" w:hAnsi="Arial" w:cs="Arial"/>
          <w:lang w:eastAsia="pt-BR"/>
        </w:rPr>
      </w:pPr>
      <w:r w:rsidRPr="009E5079">
        <w:rPr>
          <w:rFonts w:ascii="Arial" w:eastAsia="Times New Roman" w:hAnsi="Arial" w:cs="Arial"/>
          <w:lang w:eastAsia="pt-BR"/>
        </w:rPr>
        <w:t xml:space="preserve">Esta </w:t>
      </w:r>
      <w:r w:rsidR="002E2847" w:rsidRPr="009E5079">
        <w:rPr>
          <w:rFonts w:ascii="Arial" w:eastAsia="Times New Roman" w:hAnsi="Arial" w:cs="Arial"/>
          <w:lang w:eastAsia="pt-BR"/>
        </w:rPr>
        <w:t>norma</w:t>
      </w:r>
      <w:r w:rsidRPr="009E5079">
        <w:rPr>
          <w:rFonts w:ascii="Arial" w:eastAsia="Times New Roman" w:hAnsi="Arial" w:cs="Arial"/>
          <w:lang w:eastAsia="pt-BR"/>
        </w:rPr>
        <w:t xml:space="preserve"> é revisa</w:t>
      </w:r>
      <w:r w:rsidR="00D96E1F" w:rsidRPr="009E5079">
        <w:rPr>
          <w:rFonts w:ascii="Arial" w:eastAsia="Times New Roman" w:hAnsi="Arial" w:cs="Arial"/>
          <w:lang w:eastAsia="pt-BR"/>
        </w:rPr>
        <w:t>da</w:t>
      </w:r>
      <w:r w:rsidRPr="009E5079">
        <w:rPr>
          <w:rFonts w:ascii="Arial" w:eastAsia="Times New Roman" w:hAnsi="Arial" w:cs="Arial"/>
          <w:lang w:eastAsia="pt-BR"/>
        </w:rPr>
        <w:t xml:space="preserve"> com periodici</w:t>
      </w:r>
      <w:r w:rsidR="00D96E1F" w:rsidRPr="009E5079">
        <w:rPr>
          <w:rFonts w:ascii="Arial" w:eastAsia="Times New Roman" w:hAnsi="Arial" w:cs="Arial"/>
          <w:lang w:eastAsia="pt-BR"/>
        </w:rPr>
        <w:t>da</w:t>
      </w:r>
      <w:r w:rsidRPr="009E5079">
        <w:rPr>
          <w:rFonts w:ascii="Arial" w:eastAsia="Times New Roman" w:hAnsi="Arial" w:cs="Arial"/>
          <w:lang w:eastAsia="pt-BR"/>
        </w:rPr>
        <w:t xml:space="preserve">de anual ou conforme o entendimento </w:t>
      </w:r>
      <w:r w:rsidR="00666DA1" w:rsidRPr="009E5079">
        <w:rPr>
          <w:rFonts w:ascii="Arial" w:eastAsia="Times New Roman" w:hAnsi="Arial" w:cs="Arial"/>
          <w:lang w:eastAsia="pt-BR"/>
        </w:rPr>
        <w:t xml:space="preserve">do Comitê Gestor de Segurança </w:t>
      </w:r>
      <w:r w:rsidR="00D96E1F" w:rsidRPr="009E5079">
        <w:rPr>
          <w:rFonts w:ascii="Arial" w:eastAsia="Times New Roman" w:hAnsi="Arial" w:cs="Arial"/>
          <w:lang w:eastAsia="pt-BR"/>
        </w:rPr>
        <w:t>da</w:t>
      </w:r>
      <w:r w:rsidR="00666DA1" w:rsidRPr="009E5079">
        <w:rPr>
          <w:rFonts w:ascii="Arial" w:eastAsia="Times New Roman" w:hAnsi="Arial" w:cs="Arial"/>
          <w:lang w:eastAsia="pt-BR"/>
        </w:rPr>
        <w:t xml:space="preserve"> Informação</w:t>
      </w:r>
      <w:r w:rsidRPr="009E5079">
        <w:rPr>
          <w:rFonts w:ascii="Arial" w:eastAsia="Times New Roman" w:hAnsi="Arial" w:cs="Arial"/>
          <w:lang w:eastAsia="pt-BR"/>
        </w:rPr>
        <w:t>.</w:t>
      </w:r>
    </w:p>
    <w:p w:rsidR="0068599F" w:rsidRDefault="0068599F" w:rsidP="00910846">
      <w:pPr>
        <w:spacing w:after="0" w:line="240" w:lineRule="auto"/>
        <w:ind w:left="-426" w:right="-1"/>
        <w:jc w:val="both"/>
        <w:rPr>
          <w:rFonts w:ascii="Arial" w:eastAsia="Times New Roman" w:hAnsi="Arial" w:cs="Arial"/>
          <w:b/>
          <w:lang w:eastAsia="pt-BR"/>
        </w:rPr>
      </w:pPr>
    </w:p>
    <w:p w:rsidR="00666DA1" w:rsidRPr="009E5079" w:rsidRDefault="00666DA1" w:rsidP="00910846">
      <w:pPr>
        <w:numPr>
          <w:ilvl w:val="0"/>
          <w:numId w:val="1"/>
        </w:numPr>
        <w:spacing w:after="0" w:line="240" w:lineRule="auto"/>
        <w:ind w:left="-426" w:right="-1" w:firstLine="0"/>
        <w:jc w:val="both"/>
        <w:rPr>
          <w:rFonts w:ascii="Arial" w:eastAsia="Times New Roman" w:hAnsi="Arial" w:cs="Arial"/>
          <w:b/>
          <w:lang w:eastAsia="pt-BR"/>
        </w:rPr>
      </w:pPr>
      <w:r w:rsidRPr="009E5079">
        <w:rPr>
          <w:rFonts w:ascii="Arial" w:eastAsia="Times New Roman" w:hAnsi="Arial" w:cs="Arial"/>
          <w:b/>
          <w:lang w:eastAsia="pt-BR"/>
        </w:rPr>
        <w:t xml:space="preserve">Gestão </w:t>
      </w:r>
      <w:r w:rsidR="00D96E1F" w:rsidRPr="009E5079">
        <w:rPr>
          <w:rFonts w:ascii="Arial" w:eastAsia="Times New Roman" w:hAnsi="Arial" w:cs="Arial"/>
          <w:b/>
          <w:lang w:eastAsia="pt-BR"/>
        </w:rPr>
        <w:t>da</w:t>
      </w:r>
      <w:r w:rsidRPr="009E5079">
        <w:rPr>
          <w:rFonts w:ascii="Arial" w:eastAsia="Times New Roman" w:hAnsi="Arial" w:cs="Arial"/>
          <w:b/>
          <w:lang w:eastAsia="pt-BR"/>
        </w:rPr>
        <w:t xml:space="preserve"> </w:t>
      </w:r>
      <w:r w:rsidR="002E2847" w:rsidRPr="009E5079">
        <w:rPr>
          <w:rFonts w:ascii="Arial" w:eastAsia="Times New Roman" w:hAnsi="Arial" w:cs="Arial"/>
          <w:b/>
          <w:lang w:eastAsia="pt-BR"/>
        </w:rPr>
        <w:t>Norma</w:t>
      </w:r>
    </w:p>
    <w:p w:rsidR="00666DA1" w:rsidRPr="009E5079" w:rsidRDefault="00666DA1" w:rsidP="00910846">
      <w:pPr>
        <w:spacing w:after="0" w:line="240" w:lineRule="auto"/>
        <w:ind w:left="-426" w:right="-1"/>
        <w:jc w:val="both"/>
        <w:rPr>
          <w:rFonts w:ascii="Arial" w:eastAsia="Times New Roman" w:hAnsi="Arial" w:cs="Arial"/>
          <w:lang w:eastAsia="pt-BR"/>
        </w:rPr>
      </w:pPr>
    </w:p>
    <w:p w:rsidR="00666DA1" w:rsidRPr="009E5079" w:rsidRDefault="00666DA1" w:rsidP="00910846">
      <w:pPr>
        <w:numPr>
          <w:ilvl w:val="1"/>
          <w:numId w:val="1"/>
        </w:numPr>
        <w:spacing w:after="0" w:line="240" w:lineRule="auto"/>
        <w:ind w:left="426" w:right="-1" w:hanging="574"/>
        <w:jc w:val="both"/>
        <w:rPr>
          <w:rFonts w:ascii="Arial" w:eastAsia="Times New Roman" w:hAnsi="Arial" w:cs="Arial"/>
          <w:lang w:eastAsia="pt-BR"/>
        </w:rPr>
      </w:pPr>
      <w:r w:rsidRPr="009E5079">
        <w:rPr>
          <w:rFonts w:ascii="Arial" w:eastAsia="Times New Roman" w:hAnsi="Arial" w:cs="Arial"/>
          <w:lang w:eastAsia="pt-BR"/>
        </w:rPr>
        <w:t xml:space="preserve">A </w:t>
      </w:r>
      <w:r w:rsidR="002E2847" w:rsidRPr="009E5079">
        <w:rPr>
          <w:rFonts w:ascii="Arial" w:eastAsia="Times New Roman" w:hAnsi="Arial" w:cs="Arial"/>
          <w:lang w:eastAsia="pt-BR"/>
        </w:rPr>
        <w:t xml:space="preserve">norma </w:t>
      </w:r>
      <w:r w:rsidR="00C006A6" w:rsidRPr="009E5079">
        <w:rPr>
          <w:rFonts w:ascii="Arial" w:eastAsiaTheme="majorEastAsia" w:hAnsi="Arial" w:cs="Arial"/>
          <w:b/>
          <w:bCs/>
          <w:sz w:val="20"/>
          <w:szCs w:val="20"/>
          <w:lang w:eastAsia="pt-BR"/>
        </w:rPr>
        <w:t>N-SI-00</w:t>
      </w:r>
      <w:r w:rsidR="00074827">
        <w:rPr>
          <w:rFonts w:ascii="Arial" w:eastAsiaTheme="majorEastAsia" w:hAnsi="Arial" w:cs="Arial"/>
          <w:b/>
          <w:bCs/>
          <w:sz w:val="20"/>
          <w:szCs w:val="20"/>
          <w:lang w:eastAsia="pt-BR"/>
        </w:rPr>
        <w:t>7</w:t>
      </w:r>
      <w:r w:rsidRPr="009E5079">
        <w:rPr>
          <w:rFonts w:ascii="Arial" w:eastAsia="Times New Roman" w:hAnsi="Arial" w:cs="Arial"/>
          <w:lang w:eastAsia="pt-BR"/>
        </w:rPr>
        <w:t xml:space="preserve"> é aprova</w:t>
      </w:r>
      <w:r w:rsidR="00D96E1F" w:rsidRPr="009E5079">
        <w:rPr>
          <w:rFonts w:ascii="Arial" w:eastAsia="Times New Roman" w:hAnsi="Arial" w:cs="Arial"/>
          <w:lang w:eastAsia="pt-BR"/>
        </w:rPr>
        <w:t>da</w:t>
      </w:r>
      <w:r w:rsidRPr="009E5079">
        <w:rPr>
          <w:rFonts w:ascii="Arial" w:eastAsia="Times New Roman" w:hAnsi="Arial" w:cs="Arial"/>
          <w:lang w:eastAsia="pt-BR"/>
        </w:rPr>
        <w:t xml:space="preserve"> pelo Comitê Gestor de Segurança </w:t>
      </w:r>
      <w:r w:rsidR="00D96E1F" w:rsidRPr="009E5079">
        <w:rPr>
          <w:rFonts w:ascii="Arial" w:eastAsia="Times New Roman" w:hAnsi="Arial" w:cs="Arial"/>
          <w:lang w:eastAsia="pt-BR"/>
        </w:rPr>
        <w:t>da</w:t>
      </w:r>
      <w:r w:rsidRPr="009E5079">
        <w:rPr>
          <w:rFonts w:ascii="Arial" w:eastAsia="Times New Roman" w:hAnsi="Arial" w:cs="Arial"/>
          <w:lang w:eastAsia="pt-BR"/>
        </w:rPr>
        <w:t xml:space="preserve"> Informação, em conjunto com a Diretoria </w:t>
      </w:r>
      <w:r w:rsidR="00D96E1F" w:rsidRPr="009E5079">
        <w:rPr>
          <w:rFonts w:ascii="Arial" w:eastAsia="Times New Roman" w:hAnsi="Arial" w:cs="Arial"/>
          <w:lang w:eastAsia="pt-BR"/>
        </w:rPr>
        <w:t>da</w:t>
      </w:r>
      <w:r w:rsidRPr="009E5079">
        <w:rPr>
          <w:rFonts w:ascii="Arial" w:eastAsia="Times New Roman" w:hAnsi="Arial" w:cs="Arial"/>
          <w:lang w:eastAsia="pt-BR"/>
        </w:rPr>
        <w:t xml:space="preserve"> SOLUS METAL DO BRASIL.</w:t>
      </w:r>
    </w:p>
    <w:p w:rsidR="00666DA1" w:rsidRPr="009E5079" w:rsidRDefault="00666DA1" w:rsidP="00910846">
      <w:pPr>
        <w:spacing w:after="0" w:line="240" w:lineRule="auto"/>
        <w:ind w:left="426" w:right="-1"/>
        <w:jc w:val="both"/>
        <w:rPr>
          <w:rFonts w:ascii="Arial" w:eastAsia="Times New Roman" w:hAnsi="Arial" w:cs="Arial"/>
          <w:lang w:eastAsia="pt-BR"/>
        </w:rPr>
      </w:pPr>
    </w:p>
    <w:p w:rsidR="00666DA1" w:rsidRPr="009E5079" w:rsidRDefault="00666DA1" w:rsidP="00910846">
      <w:pPr>
        <w:numPr>
          <w:ilvl w:val="1"/>
          <w:numId w:val="1"/>
        </w:numPr>
        <w:spacing w:after="0" w:line="240" w:lineRule="auto"/>
        <w:ind w:left="426" w:right="-1" w:hanging="574"/>
        <w:jc w:val="both"/>
        <w:rPr>
          <w:rFonts w:ascii="Arial" w:eastAsia="Times New Roman" w:hAnsi="Arial" w:cs="Arial"/>
          <w:lang w:eastAsia="pt-BR"/>
        </w:rPr>
      </w:pPr>
      <w:r w:rsidRPr="009E5079">
        <w:rPr>
          <w:rFonts w:ascii="Arial" w:eastAsia="Times New Roman" w:hAnsi="Arial" w:cs="Arial"/>
          <w:lang w:eastAsia="pt-BR"/>
        </w:rPr>
        <w:t xml:space="preserve">A presente </w:t>
      </w:r>
      <w:r w:rsidR="002E2847" w:rsidRPr="009E5079">
        <w:rPr>
          <w:rFonts w:ascii="Arial" w:eastAsia="Times New Roman" w:hAnsi="Arial" w:cs="Arial"/>
          <w:lang w:eastAsia="pt-BR"/>
        </w:rPr>
        <w:t>norma</w:t>
      </w:r>
      <w:r w:rsidRPr="009E5079">
        <w:rPr>
          <w:rFonts w:ascii="Arial" w:eastAsia="Times New Roman" w:hAnsi="Arial" w:cs="Arial"/>
          <w:lang w:eastAsia="pt-BR"/>
        </w:rPr>
        <w:t xml:space="preserve"> foi aprova</w:t>
      </w:r>
      <w:r w:rsidR="00D96E1F" w:rsidRPr="009E5079">
        <w:rPr>
          <w:rFonts w:ascii="Arial" w:eastAsia="Times New Roman" w:hAnsi="Arial" w:cs="Arial"/>
          <w:lang w:eastAsia="pt-BR"/>
        </w:rPr>
        <w:t>da</w:t>
      </w:r>
      <w:r w:rsidRPr="009E5079">
        <w:rPr>
          <w:rFonts w:ascii="Arial" w:eastAsia="Times New Roman" w:hAnsi="Arial" w:cs="Arial"/>
          <w:lang w:eastAsia="pt-BR"/>
        </w:rPr>
        <w:t xml:space="preserve"> no dia 2</w:t>
      </w:r>
      <w:r w:rsidR="00503DB3">
        <w:rPr>
          <w:rFonts w:ascii="Arial" w:eastAsia="Times New Roman" w:hAnsi="Arial" w:cs="Arial"/>
          <w:lang w:eastAsia="pt-BR"/>
        </w:rPr>
        <w:t>6</w:t>
      </w:r>
      <w:r w:rsidRPr="009E5079">
        <w:rPr>
          <w:rFonts w:ascii="Arial" w:eastAsia="Times New Roman" w:hAnsi="Arial" w:cs="Arial"/>
          <w:lang w:eastAsia="pt-BR"/>
        </w:rPr>
        <w:t>/01/2017</w:t>
      </w:r>
    </w:p>
    <w:p w:rsidR="00666DA1" w:rsidRPr="009E5079" w:rsidRDefault="00666DA1" w:rsidP="00910846">
      <w:pPr>
        <w:pStyle w:val="PargrafodaLista"/>
        <w:spacing w:after="0" w:line="240" w:lineRule="auto"/>
        <w:rPr>
          <w:rFonts w:ascii="Arial" w:eastAsia="Times New Roman" w:hAnsi="Arial" w:cs="Arial"/>
          <w:lang w:eastAsia="pt-BR"/>
        </w:rPr>
      </w:pPr>
    </w:p>
    <w:tbl>
      <w:tblPr>
        <w:tblStyle w:val="Tabelacomgrade"/>
        <w:tblW w:w="0" w:type="auto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5"/>
        <w:gridCol w:w="232"/>
        <w:gridCol w:w="4771"/>
      </w:tblGrid>
      <w:tr w:rsidR="00666DA1" w:rsidRPr="009E5079" w:rsidTr="00666DA1">
        <w:tc>
          <w:tcPr>
            <w:tcW w:w="4679" w:type="dxa"/>
            <w:tcBorders>
              <w:bottom w:val="single" w:sz="4" w:space="0" w:color="auto"/>
            </w:tcBorders>
          </w:tcPr>
          <w:p w:rsidR="00666DA1" w:rsidRPr="009E5079" w:rsidRDefault="00666DA1" w:rsidP="00910846">
            <w:pPr>
              <w:ind w:right="-1"/>
              <w:jc w:val="both"/>
              <w:rPr>
                <w:rFonts w:ascii="Arial" w:eastAsia="Times New Roman" w:hAnsi="Arial" w:cs="Arial"/>
                <w:lang w:eastAsia="pt-BR"/>
              </w:rPr>
            </w:pPr>
          </w:p>
          <w:p w:rsidR="00666DA1" w:rsidRPr="009E5079" w:rsidRDefault="00666DA1" w:rsidP="00910846">
            <w:pPr>
              <w:ind w:right="-1"/>
              <w:jc w:val="both"/>
              <w:rPr>
                <w:rFonts w:ascii="Arial" w:eastAsia="Times New Roman" w:hAnsi="Arial" w:cs="Arial"/>
                <w:lang w:eastAsia="pt-BR"/>
              </w:rPr>
            </w:pPr>
          </w:p>
          <w:p w:rsidR="00666DA1" w:rsidRPr="009E5079" w:rsidRDefault="00C3165A" w:rsidP="00910846">
            <w:pPr>
              <w:ind w:right="-1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E5079"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 wp14:anchorId="7660A446" wp14:editId="748AFFF2">
                  <wp:extent cx="3041015" cy="488950"/>
                  <wp:effectExtent l="0" t="0" r="6985" b="6350"/>
                  <wp:docPr id="4" name="Imagem 4" descr="signatured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ignatured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1015" cy="48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:rsidR="00666DA1" w:rsidRPr="009E5079" w:rsidRDefault="00666DA1" w:rsidP="00910846">
            <w:pPr>
              <w:ind w:right="-1"/>
              <w:jc w:val="both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:rsidR="00C3165A" w:rsidRPr="009E5079" w:rsidRDefault="00C3165A" w:rsidP="00910846">
            <w:pPr>
              <w:ind w:right="-1"/>
              <w:jc w:val="center"/>
              <w:rPr>
                <w:rFonts w:ascii="Arial" w:eastAsia="Times New Roman" w:hAnsi="Arial" w:cs="Arial"/>
                <w:lang w:eastAsia="pt-BR"/>
              </w:rPr>
            </w:pPr>
          </w:p>
          <w:p w:rsidR="00C3165A" w:rsidRPr="009E5079" w:rsidRDefault="00C3165A" w:rsidP="00910846">
            <w:pPr>
              <w:ind w:right="-1"/>
              <w:jc w:val="center"/>
              <w:rPr>
                <w:rFonts w:ascii="Arial" w:eastAsia="Times New Roman" w:hAnsi="Arial" w:cs="Arial"/>
                <w:lang w:eastAsia="pt-BR"/>
              </w:rPr>
            </w:pPr>
          </w:p>
          <w:p w:rsidR="00666DA1" w:rsidRPr="009E5079" w:rsidRDefault="00C3165A" w:rsidP="00910846">
            <w:pPr>
              <w:ind w:right="-1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E5079"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 wp14:anchorId="1389E41F" wp14:editId="2C0140D2">
                  <wp:extent cx="2371060" cy="572873"/>
                  <wp:effectExtent l="0" t="0" r="0" b="0"/>
                  <wp:docPr id="6" name="Imagem 6" descr="signatured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ignatured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249" cy="573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6DA1" w:rsidRPr="009E5079" w:rsidTr="00666DA1">
        <w:tc>
          <w:tcPr>
            <w:tcW w:w="4679" w:type="dxa"/>
            <w:tcBorders>
              <w:top w:val="single" w:sz="4" w:space="0" w:color="auto"/>
            </w:tcBorders>
          </w:tcPr>
          <w:p w:rsidR="00666DA1" w:rsidRPr="009E5079" w:rsidRDefault="00666DA1" w:rsidP="00910846">
            <w:pPr>
              <w:ind w:right="-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9E5079">
              <w:rPr>
                <w:rFonts w:ascii="Arial" w:eastAsia="Times New Roman" w:hAnsi="Arial" w:cs="Arial"/>
                <w:lang w:eastAsia="pt-BR"/>
              </w:rPr>
              <w:t>Albert Solus – Presidente</w:t>
            </w:r>
          </w:p>
        </w:tc>
        <w:tc>
          <w:tcPr>
            <w:tcW w:w="236" w:type="dxa"/>
          </w:tcPr>
          <w:p w:rsidR="00666DA1" w:rsidRPr="009E5079" w:rsidRDefault="00666DA1" w:rsidP="00910846">
            <w:pPr>
              <w:ind w:right="-1"/>
              <w:jc w:val="both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5103" w:type="dxa"/>
            <w:tcBorders>
              <w:top w:val="single" w:sz="4" w:space="0" w:color="auto"/>
            </w:tcBorders>
          </w:tcPr>
          <w:p w:rsidR="00666DA1" w:rsidRPr="009E5079" w:rsidRDefault="00666DA1" w:rsidP="00910846">
            <w:pPr>
              <w:ind w:right="-1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9E5079">
              <w:rPr>
                <w:rFonts w:ascii="Arial" w:eastAsia="Times New Roman" w:hAnsi="Arial" w:cs="Arial"/>
                <w:lang w:eastAsia="pt-BR"/>
              </w:rPr>
              <w:t>Alfredo Solus – Vice-Presidente</w:t>
            </w:r>
          </w:p>
        </w:tc>
      </w:tr>
    </w:tbl>
    <w:p w:rsidR="00C006A6" w:rsidRPr="009E5079" w:rsidRDefault="00C006A6" w:rsidP="00910846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sectPr w:rsidR="00C006A6" w:rsidRPr="009E5079" w:rsidSect="003F6375">
      <w:headerReference w:type="default" r:id="rId10"/>
      <w:footerReference w:type="default" r:id="rId11"/>
      <w:pgSz w:w="11906" w:h="16838"/>
      <w:pgMar w:top="1417" w:right="72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0FD9" w:rsidRDefault="00C10FD9" w:rsidP="00EF748B">
      <w:pPr>
        <w:spacing w:after="0" w:line="240" w:lineRule="auto"/>
      </w:pPr>
      <w:r>
        <w:separator/>
      </w:r>
    </w:p>
  </w:endnote>
  <w:endnote w:type="continuationSeparator" w:id="0">
    <w:p w:rsidR="00C10FD9" w:rsidRDefault="00C10FD9" w:rsidP="00EF7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  <w:gridCol w:w="314"/>
    </w:tblGrid>
    <w:tr w:rsidR="00DB3AB0" w:rsidRPr="00EF748B" w:rsidTr="00EF748B">
      <w:tc>
        <w:tcPr>
          <w:tcW w:w="8330" w:type="dxa"/>
          <w:tcBorders>
            <w:bottom w:val="single" w:sz="4" w:space="0" w:color="auto"/>
          </w:tcBorders>
        </w:tcPr>
        <w:p w:rsidR="00DB3AB0" w:rsidRPr="00EF748B" w:rsidRDefault="00DB3AB0" w:rsidP="00E30B45">
          <w:pPr>
            <w:pStyle w:val="Rodap"/>
            <w:jc w:val="right"/>
            <w:rPr>
              <w:rFonts w:ascii="Arial" w:hAnsi="Arial" w:cs="Arial"/>
              <w:sz w:val="16"/>
              <w:szCs w:val="16"/>
            </w:rPr>
          </w:pPr>
          <w:r w:rsidRPr="00EF748B">
            <w:rPr>
              <w:rFonts w:ascii="Arial" w:hAnsi="Arial" w:cs="Arial"/>
              <w:sz w:val="16"/>
              <w:szCs w:val="16"/>
            </w:rPr>
            <w:t xml:space="preserve">Solus Metal do Brasil – </w:t>
          </w:r>
          <w:r w:rsidR="00162BDB">
            <w:rPr>
              <w:rFonts w:ascii="Arial" w:hAnsi="Arial" w:cs="Arial"/>
              <w:sz w:val="16"/>
              <w:szCs w:val="16"/>
            </w:rPr>
            <w:t xml:space="preserve">Norma de </w:t>
          </w:r>
          <w:r w:rsidR="00E30B45" w:rsidRPr="00E30B45">
            <w:rPr>
              <w:rFonts w:ascii="Arial" w:hAnsi="Arial" w:cs="Arial"/>
              <w:sz w:val="16"/>
              <w:szCs w:val="16"/>
            </w:rPr>
            <w:t>uso de equipamentos computacionais pessoais</w:t>
          </w:r>
          <w:r w:rsidR="00E30B45">
            <w:rPr>
              <w:rFonts w:ascii="Arial" w:hAnsi="Arial" w:cs="Arial"/>
              <w:sz w:val="16"/>
              <w:szCs w:val="16"/>
            </w:rPr>
            <w:t xml:space="preserve"> </w:t>
          </w:r>
          <w:r w:rsidRPr="00EF748B">
            <w:rPr>
              <w:rFonts w:ascii="Arial" w:hAnsi="Arial" w:cs="Arial"/>
              <w:sz w:val="16"/>
              <w:szCs w:val="16"/>
            </w:rPr>
            <w:t>– Uso interno</w:t>
          </w:r>
        </w:p>
      </w:tc>
      <w:tc>
        <w:tcPr>
          <w:tcW w:w="314" w:type="dxa"/>
        </w:tcPr>
        <w:p w:rsidR="00DB3AB0" w:rsidRPr="00EF748B" w:rsidRDefault="00DB3AB0">
          <w:pPr>
            <w:pStyle w:val="Rodap"/>
            <w:rPr>
              <w:rFonts w:ascii="Arial" w:hAnsi="Arial" w:cs="Arial"/>
              <w:sz w:val="16"/>
              <w:szCs w:val="16"/>
            </w:rPr>
          </w:pPr>
          <w:r w:rsidRPr="00EF748B">
            <w:rPr>
              <w:rFonts w:ascii="Arial" w:hAnsi="Arial" w:cs="Arial"/>
              <w:sz w:val="16"/>
              <w:szCs w:val="16"/>
            </w:rPr>
            <w:fldChar w:fldCharType="begin"/>
          </w:r>
          <w:r w:rsidRPr="00EF748B">
            <w:rPr>
              <w:rFonts w:ascii="Arial" w:hAnsi="Arial" w:cs="Arial"/>
              <w:sz w:val="16"/>
              <w:szCs w:val="16"/>
            </w:rPr>
            <w:instrText>PAGE   \* MERGEFORMAT</w:instrText>
          </w:r>
          <w:r w:rsidRPr="00EF748B">
            <w:rPr>
              <w:rFonts w:ascii="Arial" w:hAnsi="Arial" w:cs="Arial"/>
              <w:sz w:val="16"/>
              <w:szCs w:val="16"/>
            </w:rPr>
            <w:fldChar w:fldCharType="separate"/>
          </w:r>
          <w:r w:rsidR="004E4771">
            <w:rPr>
              <w:rFonts w:ascii="Arial" w:hAnsi="Arial" w:cs="Arial"/>
              <w:noProof/>
              <w:sz w:val="16"/>
              <w:szCs w:val="16"/>
            </w:rPr>
            <w:t>2</w:t>
          </w:r>
          <w:r w:rsidRPr="00EF748B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DB3AB0" w:rsidRDefault="00DB3AB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0FD9" w:rsidRDefault="00C10FD9" w:rsidP="00EF748B">
      <w:pPr>
        <w:spacing w:after="0" w:line="240" w:lineRule="auto"/>
      </w:pPr>
      <w:r>
        <w:separator/>
      </w:r>
    </w:p>
  </w:footnote>
  <w:footnote w:type="continuationSeparator" w:id="0">
    <w:p w:rsidR="00C10FD9" w:rsidRDefault="00C10FD9" w:rsidP="00EF74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86" w:type="dxa"/>
      <w:tblInd w:w="-3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873"/>
      <w:gridCol w:w="4370"/>
      <w:gridCol w:w="1841"/>
      <w:gridCol w:w="1802"/>
    </w:tblGrid>
    <w:tr w:rsidR="00DB3AB0" w:rsidRPr="00EF748B" w:rsidTr="00EF748B">
      <w:trPr>
        <w:trHeight w:val="747"/>
      </w:trPr>
      <w:tc>
        <w:tcPr>
          <w:tcW w:w="1873" w:type="dxa"/>
          <w:vAlign w:val="center"/>
          <w:hideMark/>
        </w:tcPr>
        <w:p w:rsidR="00DB3AB0" w:rsidRPr="00EF748B" w:rsidRDefault="00DB3AB0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after="0" w:line="240" w:lineRule="auto"/>
            <w:ind w:left="-108"/>
            <w:textAlignment w:val="baseline"/>
            <w:rPr>
              <w:rFonts w:ascii="Arial" w:eastAsia="Times New Roman" w:hAnsi="Arial" w:cs="Arial"/>
              <w:sz w:val="16"/>
              <w:szCs w:val="20"/>
              <w:lang w:val="en-US"/>
            </w:rPr>
          </w:pPr>
          <w:r w:rsidRPr="00EF748B">
            <w:rPr>
              <w:rFonts w:ascii="Arial" w:eastAsia="Times New Roman" w:hAnsi="Arial" w:cs="Arial"/>
              <w:noProof/>
              <w:sz w:val="20"/>
              <w:szCs w:val="20"/>
              <w:lang w:eastAsia="pt-BR"/>
            </w:rPr>
            <w:drawing>
              <wp:inline distT="0" distB="0" distL="0" distR="0" wp14:anchorId="51F165D0" wp14:editId="34DBBFEB">
                <wp:extent cx="1123950" cy="471175"/>
                <wp:effectExtent l="0" t="0" r="0" b="508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3950" cy="471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70" w:type="dxa"/>
          <w:vMerge w:val="restart"/>
          <w:vAlign w:val="center"/>
          <w:hideMark/>
        </w:tcPr>
        <w:p w:rsidR="00DB3AB0" w:rsidRPr="00910846" w:rsidRDefault="00E30B45" w:rsidP="00E30B45">
          <w:pPr>
            <w:overflowPunct w:val="0"/>
            <w:autoSpaceDE w:val="0"/>
            <w:autoSpaceDN w:val="0"/>
            <w:adjustRightInd w:val="0"/>
            <w:spacing w:after="0" w:line="240" w:lineRule="auto"/>
            <w:jc w:val="center"/>
            <w:textAlignment w:val="baseline"/>
            <w:rPr>
              <w:rFonts w:ascii="Arial" w:eastAsia="Calibri" w:hAnsi="Arial" w:cs="Arial"/>
              <w:b/>
              <w:caps/>
              <w:color w:val="002060"/>
              <w:sz w:val="32"/>
              <w:szCs w:val="26"/>
              <w:lang w:eastAsia="pt-BR"/>
            </w:rPr>
          </w:pPr>
          <w:r w:rsidRPr="00E30B45">
            <w:rPr>
              <w:rFonts w:ascii="Arial" w:eastAsia="Calibri" w:hAnsi="Arial" w:cs="Arial"/>
              <w:b/>
              <w:caps/>
              <w:sz w:val="32"/>
              <w:szCs w:val="26"/>
              <w:lang w:eastAsia="pt-BR"/>
            </w:rPr>
            <w:t>Uso de equip</w:t>
          </w:r>
          <w:r>
            <w:rPr>
              <w:rFonts w:ascii="Arial" w:eastAsia="Calibri" w:hAnsi="Arial" w:cs="Arial"/>
              <w:b/>
              <w:caps/>
              <w:sz w:val="32"/>
              <w:szCs w:val="26"/>
              <w:lang w:eastAsia="pt-BR"/>
            </w:rPr>
            <w:t>amentos computacionais pessoais</w:t>
          </w:r>
        </w:p>
      </w:tc>
      <w:tc>
        <w:tcPr>
          <w:tcW w:w="1841" w:type="dxa"/>
          <w:hideMark/>
        </w:tcPr>
        <w:p w:rsidR="00DB3AB0" w:rsidRPr="00EF748B" w:rsidRDefault="00DB3AB0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jc w:val="center"/>
            <w:textAlignment w:val="baseline"/>
            <w:rPr>
              <w:rFonts w:ascii="Arial" w:eastAsia="Times New Roman" w:hAnsi="Arial" w:cs="Arial"/>
              <w:b/>
              <w:sz w:val="16"/>
              <w:szCs w:val="24"/>
              <w:lang w:val="en-US"/>
            </w:rPr>
          </w:pPr>
          <w:r w:rsidRPr="00EF748B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Emissão</w:t>
          </w:r>
        </w:p>
        <w:p w:rsidR="00DB3AB0" w:rsidRPr="00EF748B" w:rsidRDefault="00DB3AB0" w:rsidP="00E865C5">
          <w:pPr>
            <w:overflowPunct w:val="0"/>
            <w:autoSpaceDE w:val="0"/>
            <w:autoSpaceDN w:val="0"/>
            <w:adjustRightInd w:val="0"/>
            <w:spacing w:before="120" w:after="120" w:line="240" w:lineRule="auto"/>
            <w:jc w:val="center"/>
            <w:textAlignment w:val="baseline"/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</w:pPr>
          <w:r w:rsidRPr="00EF748B"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  <w:t>2</w:t>
          </w:r>
          <w:r w:rsidR="00503DB3"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  <w:t>6</w:t>
          </w:r>
          <w:r w:rsidR="004E4771"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  <w:t>/01/2018</w:t>
          </w:r>
        </w:p>
      </w:tc>
      <w:tc>
        <w:tcPr>
          <w:tcW w:w="1802" w:type="dxa"/>
        </w:tcPr>
        <w:p w:rsidR="00DB3AB0" w:rsidRPr="00EF748B" w:rsidRDefault="00DB3AB0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textAlignment w:val="baseline"/>
            <w:rPr>
              <w:rFonts w:ascii="Arial" w:eastAsia="Times New Roman" w:hAnsi="Arial" w:cs="Arial"/>
              <w:b/>
              <w:sz w:val="16"/>
              <w:szCs w:val="24"/>
              <w:lang w:val="en-US"/>
            </w:rPr>
          </w:pPr>
          <w:r w:rsidRPr="00EF748B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Classificação</w:t>
          </w:r>
        </w:p>
        <w:p w:rsidR="00DB3AB0" w:rsidRPr="00EF748B" w:rsidRDefault="00DB3AB0" w:rsidP="00EF748B">
          <w:pPr>
            <w:overflowPunct w:val="0"/>
            <w:autoSpaceDE w:val="0"/>
            <w:autoSpaceDN w:val="0"/>
            <w:adjustRightInd w:val="0"/>
            <w:spacing w:before="120" w:after="120" w:line="240" w:lineRule="auto"/>
            <w:jc w:val="center"/>
            <w:textAlignment w:val="baseline"/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</w:pPr>
          <w:r w:rsidRPr="00EF748B"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  <w:t>Uso interno</w:t>
          </w:r>
        </w:p>
      </w:tc>
    </w:tr>
    <w:tr w:rsidR="00DB3AB0" w:rsidRPr="00EF748B" w:rsidTr="00EF748B">
      <w:trPr>
        <w:trHeight w:val="747"/>
      </w:trPr>
      <w:tc>
        <w:tcPr>
          <w:tcW w:w="1873" w:type="dxa"/>
          <w:vAlign w:val="center"/>
          <w:hideMark/>
        </w:tcPr>
        <w:p w:rsidR="00DB3AB0" w:rsidRPr="00EF748B" w:rsidRDefault="00DB3AB0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jc w:val="center"/>
            <w:textAlignment w:val="baseline"/>
            <w:rPr>
              <w:rFonts w:ascii="Arial" w:eastAsia="Times New Roman" w:hAnsi="Arial" w:cs="Arial"/>
              <w:b/>
              <w:sz w:val="16"/>
              <w:szCs w:val="24"/>
              <w:lang w:val="en-US"/>
            </w:rPr>
          </w:pPr>
          <w:r w:rsidRPr="00EF748B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Código</w:t>
          </w:r>
        </w:p>
        <w:p w:rsidR="00DB3AB0" w:rsidRPr="00EF748B" w:rsidRDefault="00E865C5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after="0" w:line="240" w:lineRule="auto"/>
            <w:ind w:left="-108"/>
            <w:jc w:val="center"/>
            <w:textAlignment w:val="baseline"/>
            <w:rPr>
              <w:rFonts w:ascii="Arial" w:eastAsia="Times New Roman" w:hAnsi="Arial" w:cs="Arial"/>
              <w:noProof/>
              <w:sz w:val="20"/>
              <w:szCs w:val="20"/>
              <w:lang w:eastAsia="pt-BR"/>
            </w:rPr>
          </w:pPr>
          <w:r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  <w:t>N-SI-00</w:t>
          </w:r>
          <w:r w:rsidR="00E30B45">
            <w:rPr>
              <w:rFonts w:ascii="Arial" w:eastAsiaTheme="majorEastAsia" w:hAnsi="Arial" w:cs="Arial"/>
              <w:b/>
              <w:bCs/>
              <w:sz w:val="20"/>
              <w:szCs w:val="20"/>
              <w:lang w:eastAsia="pt-BR"/>
            </w:rPr>
            <w:t>7</w:t>
          </w:r>
        </w:p>
      </w:tc>
      <w:tc>
        <w:tcPr>
          <w:tcW w:w="4370" w:type="dxa"/>
          <w:vMerge/>
          <w:vAlign w:val="center"/>
        </w:tcPr>
        <w:p w:rsidR="00DB3AB0" w:rsidRPr="00EF748B" w:rsidRDefault="00DB3AB0" w:rsidP="00EF748B">
          <w:pPr>
            <w:overflowPunct w:val="0"/>
            <w:autoSpaceDE w:val="0"/>
            <w:autoSpaceDN w:val="0"/>
            <w:adjustRightInd w:val="0"/>
            <w:spacing w:after="0" w:line="240" w:lineRule="auto"/>
            <w:jc w:val="center"/>
            <w:textAlignment w:val="baseline"/>
            <w:rPr>
              <w:rFonts w:ascii="Arial" w:eastAsia="Calibri" w:hAnsi="Arial" w:cs="Arial"/>
              <w:b/>
              <w:caps/>
              <w:sz w:val="20"/>
              <w:szCs w:val="20"/>
              <w:lang w:eastAsia="pt-BR"/>
            </w:rPr>
          </w:pPr>
        </w:p>
      </w:tc>
      <w:tc>
        <w:tcPr>
          <w:tcW w:w="1841" w:type="dxa"/>
          <w:hideMark/>
        </w:tcPr>
        <w:p w:rsidR="00DB3AB0" w:rsidRPr="00EF748B" w:rsidRDefault="00DB3AB0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jc w:val="center"/>
            <w:textAlignment w:val="baseline"/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</w:pPr>
          <w:r w:rsidRPr="00EF748B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Versão</w:t>
          </w:r>
        </w:p>
        <w:p w:rsidR="00DB3AB0" w:rsidRPr="00EF748B" w:rsidRDefault="00E865C5" w:rsidP="00E30B45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after="0" w:line="240" w:lineRule="auto"/>
            <w:jc w:val="center"/>
            <w:textAlignment w:val="baseline"/>
            <w:rPr>
              <w:rFonts w:ascii="Arial" w:eastAsia="Times New Roman" w:hAnsi="Arial" w:cs="Arial"/>
              <w:b/>
              <w:sz w:val="20"/>
              <w:szCs w:val="20"/>
              <w:lang w:eastAsia="pt-BR"/>
            </w:rPr>
          </w:pPr>
          <w:r>
            <w:rPr>
              <w:rFonts w:ascii="Arial" w:eastAsia="Times New Roman" w:hAnsi="Arial" w:cs="Arial"/>
              <w:b/>
              <w:sz w:val="20"/>
              <w:szCs w:val="20"/>
              <w:lang w:eastAsia="pt-BR"/>
            </w:rPr>
            <w:t>1.0</w:t>
          </w:r>
          <w:r w:rsidR="00E30B45">
            <w:rPr>
              <w:rFonts w:ascii="Arial" w:eastAsia="Times New Roman" w:hAnsi="Arial" w:cs="Arial"/>
              <w:b/>
              <w:sz w:val="20"/>
              <w:szCs w:val="20"/>
              <w:lang w:eastAsia="pt-BR"/>
            </w:rPr>
            <w:t>6</w:t>
          </w:r>
        </w:p>
      </w:tc>
      <w:tc>
        <w:tcPr>
          <w:tcW w:w="1802" w:type="dxa"/>
        </w:tcPr>
        <w:p w:rsidR="00DB3AB0" w:rsidRPr="00EF748B" w:rsidRDefault="00DB3AB0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before="120" w:after="120" w:line="240" w:lineRule="auto"/>
            <w:textAlignment w:val="baseline"/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</w:pPr>
          <w:r w:rsidRPr="00EF748B">
            <w:rPr>
              <w:rFonts w:ascii="Arial" w:eastAsia="Times New Roman" w:hAnsi="Arial" w:cs="Arial"/>
              <w:b/>
              <w:sz w:val="16"/>
              <w:szCs w:val="20"/>
              <w:lang w:eastAsia="pt-BR"/>
            </w:rPr>
            <w:t>Aprovado por:</w:t>
          </w:r>
        </w:p>
        <w:p w:rsidR="00DB3AB0" w:rsidRPr="00EF748B" w:rsidRDefault="00DB3AB0" w:rsidP="00EF748B">
          <w:pPr>
            <w:tabs>
              <w:tab w:val="center" w:pos="4513"/>
              <w:tab w:val="right" w:pos="9026"/>
            </w:tabs>
            <w:overflowPunct w:val="0"/>
            <w:autoSpaceDE w:val="0"/>
            <w:autoSpaceDN w:val="0"/>
            <w:adjustRightInd w:val="0"/>
            <w:spacing w:after="0" w:line="240" w:lineRule="auto"/>
            <w:jc w:val="center"/>
            <w:textAlignment w:val="baseline"/>
            <w:rPr>
              <w:rFonts w:ascii="Arial" w:eastAsia="Times New Roman" w:hAnsi="Arial" w:cs="Arial"/>
              <w:b/>
              <w:sz w:val="20"/>
              <w:szCs w:val="20"/>
              <w:lang w:eastAsia="pt-BR"/>
            </w:rPr>
          </w:pPr>
          <w:r w:rsidRPr="00EF748B">
            <w:rPr>
              <w:rFonts w:ascii="Arial" w:eastAsia="Times New Roman" w:hAnsi="Arial" w:cs="Arial"/>
              <w:b/>
              <w:sz w:val="20"/>
              <w:szCs w:val="20"/>
              <w:lang w:eastAsia="pt-BR"/>
            </w:rPr>
            <w:t>Albert Solus</w:t>
          </w:r>
        </w:p>
      </w:tc>
    </w:tr>
  </w:tbl>
  <w:p w:rsidR="00DB3AB0" w:rsidRDefault="00DB3AB0" w:rsidP="009E507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31E99"/>
    <w:multiLevelType w:val="multilevel"/>
    <w:tmpl w:val="24727500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990" w:hanging="360"/>
      </w:pPr>
    </w:lvl>
    <w:lvl w:ilvl="2">
      <w:start w:val="1"/>
      <w:numFmt w:val="decimal"/>
      <w:lvlText w:val="%1.%2.%3"/>
      <w:lvlJc w:val="left"/>
      <w:pPr>
        <w:ind w:left="1980" w:hanging="720"/>
      </w:pPr>
    </w:lvl>
    <w:lvl w:ilvl="3">
      <w:start w:val="1"/>
      <w:numFmt w:val="decimal"/>
      <w:lvlText w:val="%1.%2.%3.%4"/>
      <w:lvlJc w:val="left"/>
      <w:pPr>
        <w:ind w:left="2610" w:hanging="720"/>
      </w:pPr>
    </w:lvl>
    <w:lvl w:ilvl="4">
      <w:start w:val="1"/>
      <w:numFmt w:val="decimal"/>
      <w:lvlText w:val="%1.%2.%3.%4.%5"/>
      <w:lvlJc w:val="left"/>
      <w:pPr>
        <w:ind w:left="3600" w:hanging="1080"/>
      </w:pPr>
    </w:lvl>
    <w:lvl w:ilvl="5">
      <w:start w:val="1"/>
      <w:numFmt w:val="decimal"/>
      <w:lvlText w:val="%1.%2.%3.%4.%5.%6"/>
      <w:lvlJc w:val="left"/>
      <w:pPr>
        <w:ind w:left="4230" w:hanging="1080"/>
      </w:pPr>
    </w:lvl>
    <w:lvl w:ilvl="6">
      <w:start w:val="1"/>
      <w:numFmt w:val="decimal"/>
      <w:lvlText w:val="%1.%2.%3.%4.%5.%6.%7"/>
      <w:lvlJc w:val="left"/>
      <w:pPr>
        <w:ind w:left="5220" w:hanging="1440"/>
      </w:pPr>
    </w:lvl>
    <w:lvl w:ilvl="7">
      <w:start w:val="1"/>
      <w:numFmt w:val="decimal"/>
      <w:lvlText w:val="%1.%2.%3.%4.%5.%6.%7.%8"/>
      <w:lvlJc w:val="left"/>
      <w:pPr>
        <w:ind w:left="5850" w:hanging="1440"/>
      </w:pPr>
    </w:lvl>
    <w:lvl w:ilvl="8">
      <w:start w:val="1"/>
      <w:numFmt w:val="decimal"/>
      <w:lvlText w:val="%1.%2.%3.%4.%5.%6.%7.%8.%9"/>
      <w:lvlJc w:val="left"/>
      <w:pPr>
        <w:ind w:left="6840" w:hanging="1800"/>
      </w:pPr>
    </w:lvl>
  </w:abstractNum>
  <w:abstractNum w:abstractNumId="1" w15:restartNumberingAfterBreak="0">
    <w:nsid w:val="10594A44"/>
    <w:multiLevelType w:val="hybridMultilevel"/>
    <w:tmpl w:val="0BA05C7E"/>
    <w:lvl w:ilvl="0" w:tplc="C9AA3198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D2051"/>
    <w:multiLevelType w:val="multilevel"/>
    <w:tmpl w:val="6D025F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D350248"/>
    <w:multiLevelType w:val="multilevel"/>
    <w:tmpl w:val="7452D17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359209A"/>
    <w:multiLevelType w:val="multilevel"/>
    <w:tmpl w:val="DD56BD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7713577"/>
    <w:multiLevelType w:val="hybridMultilevel"/>
    <w:tmpl w:val="1FEA9928"/>
    <w:lvl w:ilvl="0" w:tplc="FB14E95A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6A11D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7570D8E"/>
    <w:multiLevelType w:val="hybridMultilevel"/>
    <w:tmpl w:val="8AE87F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4"/>
  </w:num>
  <w:num w:numId="5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48B"/>
    <w:rsid w:val="000130D4"/>
    <w:rsid w:val="00074827"/>
    <w:rsid w:val="0009195D"/>
    <w:rsid w:val="000A4935"/>
    <w:rsid w:val="00151204"/>
    <w:rsid w:val="0015266A"/>
    <w:rsid w:val="00162BDB"/>
    <w:rsid w:val="00196A81"/>
    <w:rsid w:val="001D2D6F"/>
    <w:rsid w:val="001F2670"/>
    <w:rsid w:val="00213BA6"/>
    <w:rsid w:val="002725AC"/>
    <w:rsid w:val="002C0256"/>
    <w:rsid w:val="002C1481"/>
    <w:rsid w:val="002C71BD"/>
    <w:rsid w:val="002E2847"/>
    <w:rsid w:val="00376DE9"/>
    <w:rsid w:val="003B1B75"/>
    <w:rsid w:val="003F6375"/>
    <w:rsid w:val="0042797A"/>
    <w:rsid w:val="004A320A"/>
    <w:rsid w:val="004E4771"/>
    <w:rsid w:val="004E4F88"/>
    <w:rsid w:val="00503DB3"/>
    <w:rsid w:val="00522519"/>
    <w:rsid w:val="005B50C8"/>
    <w:rsid w:val="00666DA1"/>
    <w:rsid w:val="0068599F"/>
    <w:rsid w:val="00687F99"/>
    <w:rsid w:val="006B130B"/>
    <w:rsid w:val="006D0501"/>
    <w:rsid w:val="006D2D91"/>
    <w:rsid w:val="0078799E"/>
    <w:rsid w:val="007B144C"/>
    <w:rsid w:val="007B6939"/>
    <w:rsid w:val="007D461D"/>
    <w:rsid w:val="007F3ACD"/>
    <w:rsid w:val="00807BF3"/>
    <w:rsid w:val="008F3214"/>
    <w:rsid w:val="00910846"/>
    <w:rsid w:val="00917259"/>
    <w:rsid w:val="009923AC"/>
    <w:rsid w:val="009A133D"/>
    <w:rsid w:val="009C3D72"/>
    <w:rsid w:val="009E5079"/>
    <w:rsid w:val="00A32AC1"/>
    <w:rsid w:val="00A35B31"/>
    <w:rsid w:val="00A52D75"/>
    <w:rsid w:val="00A554F9"/>
    <w:rsid w:val="00A760E1"/>
    <w:rsid w:val="00A917FA"/>
    <w:rsid w:val="00AB0B4C"/>
    <w:rsid w:val="00AC732E"/>
    <w:rsid w:val="00AE2620"/>
    <w:rsid w:val="00B0713F"/>
    <w:rsid w:val="00B40164"/>
    <w:rsid w:val="00B54511"/>
    <w:rsid w:val="00B66CA6"/>
    <w:rsid w:val="00C006A6"/>
    <w:rsid w:val="00C10FD9"/>
    <w:rsid w:val="00C3165A"/>
    <w:rsid w:val="00C81A80"/>
    <w:rsid w:val="00C91276"/>
    <w:rsid w:val="00CA5A7A"/>
    <w:rsid w:val="00CC1B7E"/>
    <w:rsid w:val="00CF6931"/>
    <w:rsid w:val="00D51C60"/>
    <w:rsid w:val="00D76A4F"/>
    <w:rsid w:val="00D96E1F"/>
    <w:rsid w:val="00DB3AB0"/>
    <w:rsid w:val="00DD2594"/>
    <w:rsid w:val="00E30B45"/>
    <w:rsid w:val="00E32A68"/>
    <w:rsid w:val="00E5289A"/>
    <w:rsid w:val="00E62BED"/>
    <w:rsid w:val="00E637B2"/>
    <w:rsid w:val="00E865C5"/>
    <w:rsid w:val="00EA655F"/>
    <w:rsid w:val="00EB2E4C"/>
    <w:rsid w:val="00EF748B"/>
    <w:rsid w:val="00F05E98"/>
    <w:rsid w:val="00F52B9F"/>
    <w:rsid w:val="00FD2792"/>
    <w:rsid w:val="00FD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F1E3EF"/>
  <w15:docId w15:val="{B6745F6B-2D96-48C8-B3A8-BEAC0F4E6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1B7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F74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F748B"/>
  </w:style>
  <w:style w:type="paragraph" w:styleId="Rodap">
    <w:name w:val="footer"/>
    <w:basedOn w:val="Normal"/>
    <w:link w:val="RodapChar"/>
    <w:uiPriority w:val="99"/>
    <w:unhideWhenUsed/>
    <w:rsid w:val="00EF74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748B"/>
  </w:style>
  <w:style w:type="paragraph" w:styleId="Textodebalo">
    <w:name w:val="Balloon Text"/>
    <w:basedOn w:val="Normal"/>
    <w:link w:val="TextodebaloChar"/>
    <w:uiPriority w:val="99"/>
    <w:semiHidden/>
    <w:unhideWhenUsed/>
    <w:rsid w:val="00EF7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748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EF74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F6375"/>
    <w:pPr>
      <w:ind w:left="720"/>
      <w:contextualSpacing/>
    </w:pPr>
  </w:style>
  <w:style w:type="paragraph" w:styleId="Legenda">
    <w:name w:val="caption"/>
    <w:basedOn w:val="Normal"/>
    <w:next w:val="Normal"/>
    <w:unhideWhenUsed/>
    <w:qFormat/>
    <w:rsid w:val="00C006A6"/>
    <w:pPr>
      <w:spacing w:line="240" w:lineRule="auto"/>
    </w:pPr>
    <w:rPr>
      <w:rFonts w:ascii="Times New Roman" w:eastAsia="Times New Roman" w:hAnsi="Times New Roman" w:cs="Times New Roman"/>
      <w:b/>
      <w:bCs/>
      <w:color w:val="4F81BD" w:themeColor="accent1"/>
      <w:sz w:val="18"/>
      <w:szCs w:val="18"/>
      <w:lang w:eastAsia="pt-BR"/>
    </w:rPr>
  </w:style>
  <w:style w:type="character" w:styleId="Hyperlink">
    <w:name w:val="Hyperlink"/>
    <w:basedOn w:val="Fontepargpadro"/>
    <w:uiPriority w:val="99"/>
    <w:unhideWhenUsed/>
    <w:rsid w:val="004A32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15DADA-BFA5-43F5-9191-5F3DDF5E6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SOLUS - Política Geral de Seguraça da Informação</vt:lpstr>
    </vt:vector>
  </TitlesOfParts>
  <Company>claudiododt.com</Company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SOLUS - Política Geral de Seguraça da Informação</dc:title>
  <dc:creator>Cláudio Dodt</dc:creator>
  <dc:description>Modelo elaborado para o curso Construindo uma Política de Segurança da Informação (c) 2017 claudiododt.com</dc:description>
  <cp:lastModifiedBy>Claudio Camurca De Fontes Dodt</cp:lastModifiedBy>
  <cp:revision>2</cp:revision>
  <dcterms:created xsi:type="dcterms:W3CDTF">2018-01-24T13:26:00Z</dcterms:created>
  <dcterms:modified xsi:type="dcterms:W3CDTF">2018-01-24T13:26:00Z</dcterms:modified>
</cp:coreProperties>
</file>