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75" w:rsidRPr="003F6375" w:rsidRDefault="003F6375" w:rsidP="00EB2E4C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3F6375">
        <w:rPr>
          <w:rFonts w:ascii="Arial" w:eastAsia="Times New Roman" w:hAnsi="Arial" w:cs="Arial"/>
          <w:b/>
          <w:lang w:eastAsia="pt-BR"/>
        </w:rPr>
        <w:t>Introdução</w:t>
      </w:r>
    </w:p>
    <w:p w:rsidR="003F6375" w:rsidRPr="003F6375" w:rsidRDefault="003F6375" w:rsidP="00EB2E4C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687F99" w:rsidRDefault="003F6375" w:rsidP="00EB2E4C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687F99">
        <w:rPr>
          <w:rFonts w:ascii="Arial" w:eastAsia="Times New Roman" w:hAnsi="Arial" w:cs="Arial"/>
          <w:lang w:eastAsia="pt-BR"/>
        </w:rPr>
        <w:t xml:space="preserve">A SOLUS METAL DO BRASIL tem como missão </w:t>
      </w:r>
      <w:r w:rsidR="00687F99">
        <w:rPr>
          <w:rFonts w:ascii="Arial" w:eastAsia="Times New Roman" w:hAnsi="Arial" w:cs="Arial"/>
          <w:lang w:eastAsia="pt-BR"/>
        </w:rPr>
        <w:t>f</w:t>
      </w:r>
      <w:r w:rsidR="00687F99" w:rsidRPr="00687F99">
        <w:rPr>
          <w:rFonts w:ascii="Arial" w:eastAsia="Times New Roman" w:hAnsi="Arial" w:cs="Arial"/>
          <w:lang w:eastAsia="pt-BR"/>
        </w:rPr>
        <w:t xml:space="preserve">abricar peças </w:t>
      </w:r>
      <w:r w:rsidR="00687F99">
        <w:rPr>
          <w:rFonts w:ascii="Arial" w:eastAsia="Times New Roman" w:hAnsi="Arial" w:cs="Arial"/>
          <w:lang w:eastAsia="pt-BR"/>
        </w:rPr>
        <w:t xml:space="preserve">metálicas </w:t>
      </w:r>
      <w:r w:rsidR="00687F99" w:rsidRPr="00687F99">
        <w:rPr>
          <w:rFonts w:ascii="Arial" w:eastAsia="Times New Roman" w:hAnsi="Arial" w:cs="Arial"/>
          <w:lang w:eastAsia="pt-BR"/>
        </w:rPr>
        <w:t xml:space="preserve">e produtos automotivos que assegurem aos clientes, qualidade e desempenho superiores, gerando </w:t>
      </w:r>
      <w:r w:rsidR="00687F99">
        <w:rPr>
          <w:rFonts w:ascii="Arial" w:eastAsia="Times New Roman" w:hAnsi="Arial" w:cs="Arial"/>
          <w:lang w:eastAsia="pt-BR"/>
        </w:rPr>
        <w:t>sólidas relações de longo prazo</w:t>
      </w:r>
      <w:r w:rsidRPr="00687F99">
        <w:rPr>
          <w:rFonts w:ascii="Arial" w:eastAsia="Times New Roman" w:hAnsi="Arial" w:cs="Arial"/>
          <w:lang w:eastAsia="pt-BR"/>
        </w:rPr>
        <w:t>.</w:t>
      </w:r>
    </w:p>
    <w:p w:rsidR="003F6375" w:rsidRPr="003F6375" w:rsidRDefault="003F6375" w:rsidP="00EB2E4C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687F99" w:rsidRDefault="00687F99" w:rsidP="00EB2E4C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SOLUS entende que a informação corporativa é um bem essencial para suas atividades e para resguardar a qualidade e garantia dos produtos ofertados a seus clientes</w:t>
      </w:r>
      <w:r w:rsidR="003F6375" w:rsidRPr="003F6375">
        <w:rPr>
          <w:rFonts w:ascii="Arial" w:eastAsia="Times New Roman" w:hAnsi="Arial" w:cs="Arial"/>
          <w:lang w:eastAsia="pt-BR"/>
        </w:rPr>
        <w:t>.</w:t>
      </w:r>
    </w:p>
    <w:p w:rsidR="00687F99" w:rsidRDefault="00687F99" w:rsidP="00EB2E4C">
      <w:pPr>
        <w:pStyle w:val="PargrafodaLista"/>
        <w:spacing w:after="0" w:line="240" w:lineRule="auto"/>
        <w:contextualSpacing w:val="0"/>
        <w:rPr>
          <w:rFonts w:ascii="Arial" w:eastAsia="Times New Roman" w:hAnsi="Arial" w:cs="Arial"/>
          <w:lang w:eastAsia="pt-BR"/>
        </w:rPr>
      </w:pPr>
    </w:p>
    <w:p w:rsidR="00687F99" w:rsidRDefault="00687F99" w:rsidP="00EB2E4C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SOLUS compreende que a manipulação de sua informação passa por diferentes meios de suporte, armazenamento e comunicação, sendo estes vulneráveis a fatores externos e internos que podem comprometer a segurança das informações corporativas.</w:t>
      </w:r>
    </w:p>
    <w:p w:rsidR="00687F99" w:rsidRDefault="00687F99" w:rsidP="00EB2E4C">
      <w:pPr>
        <w:pStyle w:val="PargrafodaLista"/>
        <w:spacing w:after="0" w:line="240" w:lineRule="auto"/>
        <w:contextualSpacing w:val="0"/>
        <w:rPr>
          <w:rFonts w:ascii="Arial" w:eastAsia="Times New Roman" w:hAnsi="Arial" w:cs="Arial"/>
          <w:lang w:eastAsia="pt-BR"/>
        </w:rPr>
      </w:pPr>
    </w:p>
    <w:p w:rsidR="00687F99" w:rsidRPr="003F6375" w:rsidRDefault="00687F99" w:rsidP="00EB2E4C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Dessa forma, a SOLUS estabelece sua Política Geral de Segurança da Informação, como parte integrante do seu sistema de gestão corporativo, alinhada as boas práticas e normas internacionalmente aceitas, com o objetivo de garantir </w:t>
      </w:r>
      <w:r w:rsidR="00EB2E4C">
        <w:rPr>
          <w:rFonts w:ascii="Arial" w:eastAsia="Times New Roman" w:hAnsi="Arial" w:cs="Arial"/>
          <w:lang w:eastAsia="pt-BR"/>
        </w:rPr>
        <w:t>níveis adequados de proteção a informações da organização ou sob sua responsabilidade.</w:t>
      </w:r>
    </w:p>
    <w:p w:rsidR="003F6375" w:rsidRPr="003F6375" w:rsidRDefault="003F6375" w:rsidP="00EB2E4C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Propósito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7B6939" w:rsidRPr="007B6939" w:rsidRDefault="00327375" w:rsidP="007B6939">
      <w:pPr>
        <w:numPr>
          <w:ilvl w:val="1"/>
          <w:numId w:val="1"/>
        </w:num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Esta política tem por proposito e</w:t>
      </w:r>
      <w:r w:rsidR="007B6939" w:rsidRPr="007B6939">
        <w:rPr>
          <w:rFonts w:ascii="Arial" w:eastAsia="Times New Roman" w:hAnsi="Arial" w:cs="Arial"/>
          <w:lang w:eastAsia="pt-BR"/>
        </w:rPr>
        <w:t xml:space="preserve">stabelecer diretrizes e normas </w:t>
      </w:r>
      <w:r w:rsidR="007B6939">
        <w:rPr>
          <w:rFonts w:ascii="Arial" w:eastAsia="Times New Roman" w:hAnsi="Arial" w:cs="Arial"/>
          <w:lang w:eastAsia="pt-BR"/>
        </w:rPr>
        <w:t xml:space="preserve">de Segurança da Informação </w:t>
      </w:r>
      <w:r w:rsidR="007B6939" w:rsidRPr="007B6939">
        <w:rPr>
          <w:rFonts w:ascii="Arial" w:eastAsia="Times New Roman" w:hAnsi="Arial" w:cs="Arial"/>
          <w:lang w:eastAsia="pt-BR"/>
        </w:rPr>
        <w:t xml:space="preserve">que permitam aos colaboradores </w:t>
      </w:r>
      <w:r w:rsidR="007B6939">
        <w:rPr>
          <w:rFonts w:ascii="Arial" w:eastAsia="Times New Roman" w:hAnsi="Arial" w:cs="Arial"/>
          <w:lang w:eastAsia="pt-BR"/>
        </w:rPr>
        <w:t xml:space="preserve">da Solus Metal do Brasil adotar </w:t>
      </w:r>
      <w:r w:rsidR="007B6939" w:rsidRPr="007B6939">
        <w:rPr>
          <w:rFonts w:ascii="Arial" w:eastAsia="Times New Roman" w:hAnsi="Arial" w:cs="Arial"/>
          <w:lang w:eastAsia="pt-BR"/>
        </w:rPr>
        <w:t>padrões de comportamento</w:t>
      </w:r>
      <w:r w:rsidR="007B6939">
        <w:rPr>
          <w:rFonts w:ascii="Arial" w:eastAsia="Times New Roman" w:hAnsi="Arial" w:cs="Arial"/>
          <w:lang w:eastAsia="pt-BR"/>
        </w:rPr>
        <w:t xml:space="preserve"> seguro</w:t>
      </w:r>
      <w:r w:rsidR="007B6939" w:rsidRPr="007B6939">
        <w:rPr>
          <w:rFonts w:ascii="Arial" w:eastAsia="Times New Roman" w:hAnsi="Arial" w:cs="Arial"/>
          <w:lang w:eastAsia="pt-BR"/>
        </w:rPr>
        <w:t xml:space="preserve">, adequados às metas e necessidades </w:t>
      </w:r>
      <w:r w:rsidR="007B6939">
        <w:rPr>
          <w:rFonts w:ascii="Arial" w:eastAsia="Times New Roman" w:hAnsi="Arial" w:cs="Arial"/>
          <w:lang w:eastAsia="pt-BR"/>
        </w:rPr>
        <w:t>da Solus</w:t>
      </w:r>
      <w:r w:rsidR="007B6939" w:rsidRPr="007B6939">
        <w:rPr>
          <w:rFonts w:ascii="Arial" w:eastAsia="Times New Roman" w:hAnsi="Arial" w:cs="Arial"/>
          <w:lang w:eastAsia="pt-BR"/>
        </w:rPr>
        <w:t>;</w:t>
      </w:r>
    </w:p>
    <w:p w:rsidR="007B6939" w:rsidRPr="007B6939" w:rsidRDefault="007B6939" w:rsidP="007B6939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7B6939" w:rsidRPr="007B6939" w:rsidRDefault="007B6939" w:rsidP="007B6939">
      <w:pPr>
        <w:numPr>
          <w:ilvl w:val="1"/>
          <w:numId w:val="1"/>
        </w:num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Orientar quanto</w:t>
      </w:r>
      <w:r w:rsidRPr="007B6939">
        <w:rPr>
          <w:rFonts w:ascii="Arial" w:eastAsia="Times New Roman" w:hAnsi="Arial" w:cs="Arial"/>
          <w:lang w:eastAsia="pt-BR"/>
        </w:rPr>
        <w:t xml:space="preserve"> à </w:t>
      </w:r>
      <w:r>
        <w:rPr>
          <w:rFonts w:ascii="Arial" w:eastAsia="Times New Roman" w:hAnsi="Arial" w:cs="Arial"/>
          <w:lang w:eastAsia="pt-BR"/>
        </w:rPr>
        <w:t>adoção</w:t>
      </w:r>
      <w:r w:rsidRPr="007B6939">
        <w:rPr>
          <w:rFonts w:ascii="Arial" w:eastAsia="Times New Roman" w:hAnsi="Arial" w:cs="Arial"/>
          <w:lang w:eastAsia="pt-BR"/>
        </w:rPr>
        <w:t xml:space="preserve"> de controles e processos para atendimento dos requisitos para Segurança da Informação;</w:t>
      </w:r>
    </w:p>
    <w:p w:rsidR="007B6939" w:rsidRPr="007B6939" w:rsidRDefault="007B6939" w:rsidP="007B6939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7B6939" w:rsidRPr="007B6939" w:rsidRDefault="007B6939" w:rsidP="007B6939">
      <w:pPr>
        <w:numPr>
          <w:ilvl w:val="1"/>
          <w:numId w:val="1"/>
        </w:num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Resguardar </w:t>
      </w:r>
      <w:r w:rsidRPr="007B6939">
        <w:rPr>
          <w:rFonts w:ascii="Arial" w:eastAsia="Times New Roman" w:hAnsi="Arial" w:cs="Arial"/>
          <w:lang w:eastAsia="pt-BR"/>
        </w:rPr>
        <w:t xml:space="preserve">as informações </w:t>
      </w:r>
      <w:r>
        <w:rPr>
          <w:rFonts w:ascii="Arial" w:eastAsia="Times New Roman" w:hAnsi="Arial" w:cs="Arial"/>
          <w:lang w:eastAsia="pt-BR"/>
        </w:rPr>
        <w:t xml:space="preserve">da Solus Metal do Brasil, garantindo requisitos básicos de </w:t>
      </w:r>
      <w:r w:rsidRPr="007B6939">
        <w:rPr>
          <w:rFonts w:ascii="Arial" w:eastAsia="Times New Roman" w:hAnsi="Arial" w:cs="Arial"/>
          <w:lang w:eastAsia="pt-BR"/>
        </w:rPr>
        <w:t>confidencialidade, integridade e disponibilidade;</w:t>
      </w:r>
    </w:p>
    <w:p w:rsidR="007B6939" w:rsidRPr="007B6939" w:rsidRDefault="007B6939" w:rsidP="007B6939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7B6939" w:rsidRPr="007B6939" w:rsidRDefault="007B6939" w:rsidP="007B6939">
      <w:pPr>
        <w:numPr>
          <w:ilvl w:val="1"/>
          <w:numId w:val="1"/>
        </w:num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  <w:r w:rsidRPr="007B6939">
        <w:rPr>
          <w:rFonts w:ascii="Arial" w:eastAsia="Times New Roman" w:hAnsi="Arial" w:cs="Arial"/>
          <w:lang w:eastAsia="pt-BR"/>
        </w:rPr>
        <w:t xml:space="preserve">Prevenir possíveis causas de incidentes e responsabilidade legal da instituição e seus empregados, </w:t>
      </w:r>
      <w:r>
        <w:rPr>
          <w:rFonts w:ascii="Arial" w:eastAsia="Times New Roman" w:hAnsi="Arial" w:cs="Arial"/>
          <w:lang w:eastAsia="pt-BR"/>
        </w:rPr>
        <w:t>clientes</w:t>
      </w:r>
      <w:r w:rsidRPr="007B6939">
        <w:rPr>
          <w:rFonts w:ascii="Arial" w:eastAsia="Times New Roman" w:hAnsi="Arial" w:cs="Arial"/>
          <w:lang w:eastAsia="pt-BR"/>
        </w:rPr>
        <w:t xml:space="preserve"> e parceiros;</w:t>
      </w:r>
    </w:p>
    <w:p w:rsidR="007B6939" w:rsidRPr="007B6939" w:rsidRDefault="007B6939" w:rsidP="007B6939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3F6375" w:rsidRDefault="007B6939" w:rsidP="007B6939">
      <w:pPr>
        <w:numPr>
          <w:ilvl w:val="1"/>
          <w:numId w:val="1"/>
        </w:num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  <w:r w:rsidRPr="007B6939">
        <w:rPr>
          <w:rFonts w:ascii="Arial" w:eastAsia="Times New Roman" w:hAnsi="Arial" w:cs="Arial"/>
          <w:lang w:eastAsia="pt-BR"/>
        </w:rPr>
        <w:t xml:space="preserve">Minimizar os riscos de perdas financeiras, de participação no mercado, da confiança de </w:t>
      </w:r>
      <w:r>
        <w:rPr>
          <w:rFonts w:ascii="Arial" w:eastAsia="Times New Roman" w:hAnsi="Arial" w:cs="Arial"/>
          <w:lang w:eastAsia="pt-BR"/>
        </w:rPr>
        <w:t>clientes</w:t>
      </w:r>
      <w:r w:rsidRPr="007B6939">
        <w:rPr>
          <w:rFonts w:ascii="Arial" w:eastAsia="Times New Roman" w:hAnsi="Arial" w:cs="Arial"/>
          <w:lang w:eastAsia="pt-BR"/>
        </w:rPr>
        <w:t xml:space="preserve"> ou de qualquer outro impacto negativo no negócio </w:t>
      </w:r>
      <w:r>
        <w:rPr>
          <w:rFonts w:ascii="Arial" w:eastAsia="Times New Roman" w:hAnsi="Arial" w:cs="Arial"/>
          <w:lang w:eastAsia="pt-BR"/>
        </w:rPr>
        <w:t xml:space="preserve">da Solus como resultado </w:t>
      </w:r>
      <w:r w:rsidRPr="007B6939">
        <w:rPr>
          <w:rFonts w:ascii="Arial" w:eastAsia="Times New Roman" w:hAnsi="Arial" w:cs="Arial"/>
          <w:lang w:eastAsia="pt-BR"/>
        </w:rPr>
        <w:t>de falha</w:t>
      </w:r>
      <w:r>
        <w:rPr>
          <w:rFonts w:ascii="Arial" w:eastAsia="Times New Roman" w:hAnsi="Arial" w:cs="Arial"/>
          <w:lang w:eastAsia="pt-BR"/>
        </w:rPr>
        <w:t>s</w:t>
      </w:r>
      <w:r w:rsidRPr="007B6939">
        <w:rPr>
          <w:rFonts w:ascii="Arial" w:eastAsia="Times New Roman" w:hAnsi="Arial" w:cs="Arial"/>
          <w:lang w:eastAsia="pt-BR"/>
        </w:rPr>
        <w:t xml:space="preserve"> de segurança.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Escopo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3F6375" w:rsidP="00B40164">
      <w:pPr>
        <w:numPr>
          <w:ilvl w:val="1"/>
          <w:numId w:val="1"/>
        </w:num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  <w:r w:rsidRPr="003F6375">
        <w:rPr>
          <w:rFonts w:ascii="Arial" w:eastAsia="Times New Roman" w:hAnsi="Arial" w:cs="Arial"/>
          <w:lang w:eastAsia="pt-BR"/>
        </w:rPr>
        <w:t xml:space="preserve">Esta política </w:t>
      </w:r>
      <w:r w:rsidR="00B40164">
        <w:rPr>
          <w:rFonts w:ascii="Arial" w:eastAsia="Times New Roman" w:hAnsi="Arial" w:cs="Arial"/>
          <w:lang w:eastAsia="pt-BR"/>
        </w:rPr>
        <w:t xml:space="preserve">se aplica a todos os usuários da informação da SOLUS METAL DO BRASIL, incluindo </w:t>
      </w:r>
      <w:r w:rsidR="00B40164" w:rsidRPr="00B40164">
        <w:rPr>
          <w:rFonts w:ascii="Arial" w:eastAsia="Times New Roman" w:hAnsi="Arial" w:cs="Arial"/>
          <w:lang w:eastAsia="pt-BR"/>
        </w:rPr>
        <w:t xml:space="preserve">qualquer indivíduo ou organização que possui ou possuiu </w:t>
      </w:r>
      <w:proofErr w:type="spellStart"/>
      <w:r w:rsidR="00B40164" w:rsidRPr="00B40164">
        <w:rPr>
          <w:rFonts w:ascii="Arial" w:eastAsia="Times New Roman" w:hAnsi="Arial" w:cs="Arial"/>
          <w:lang w:eastAsia="pt-BR"/>
        </w:rPr>
        <w:t>vinculo</w:t>
      </w:r>
      <w:proofErr w:type="spellEnd"/>
      <w:r w:rsidR="00B40164" w:rsidRPr="00B40164">
        <w:rPr>
          <w:rFonts w:ascii="Arial" w:eastAsia="Times New Roman" w:hAnsi="Arial" w:cs="Arial"/>
          <w:lang w:eastAsia="pt-BR"/>
        </w:rPr>
        <w:t xml:space="preserve"> com a </w:t>
      </w:r>
      <w:r w:rsidR="00B40164">
        <w:rPr>
          <w:rFonts w:ascii="Arial" w:eastAsia="Times New Roman" w:hAnsi="Arial" w:cs="Arial"/>
          <w:lang w:eastAsia="pt-BR"/>
        </w:rPr>
        <w:t>SOLUS</w:t>
      </w:r>
      <w:r w:rsidR="00B40164" w:rsidRPr="00B40164">
        <w:rPr>
          <w:rFonts w:ascii="Arial" w:eastAsia="Times New Roman" w:hAnsi="Arial" w:cs="Arial"/>
          <w:lang w:eastAsia="pt-BR"/>
        </w:rPr>
        <w:t xml:space="preserve">, </w:t>
      </w:r>
      <w:r w:rsidR="00B40164">
        <w:rPr>
          <w:rFonts w:ascii="Arial" w:eastAsia="Times New Roman" w:hAnsi="Arial" w:cs="Arial"/>
          <w:lang w:eastAsia="pt-BR"/>
        </w:rPr>
        <w:t>tais como</w:t>
      </w:r>
      <w:r w:rsidR="00B40164" w:rsidRPr="00B40164">
        <w:rPr>
          <w:rFonts w:ascii="Arial" w:eastAsia="Times New Roman" w:hAnsi="Arial" w:cs="Arial"/>
          <w:lang w:eastAsia="pt-BR"/>
        </w:rPr>
        <w:t xml:space="preserve"> empregados, </w:t>
      </w:r>
      <w:proofErr w:type="spellStart"/>
      <w:r w:rsidR="00B40164" w:rsidRPr="00B40164">
        <w:rPr>
          <w:rFonts w:ascii="Arial" w:eastAsia="Times New Roman" w:hAnsi="Arial" w:cs="Arial"/>
          <w:lang w:eastAsia="pt-BR"/>
        </w:rPr>
        <w:t>ex-empregados</w:t>
      </w:r>
      <w:proofErr w:type="spellEnd"/>
      <w:r w:rsidR="00B40164" w:rsidRPr="00B40164">
        <w:rPr>
          <w:rFonts w:ascii="Arial" w:eastAsia="Times New Roman" w:hAnsi="Arial" w:cs="Arial"/>
          <w:lang w:eastAsia="pt-BR"/>
        </w:rPr>
        <w:t xml:space="preserve">, prestadores de serviço, </w:t>
      </w:r>
      <w:proofErr w:type="spellStart"/>
      <w:r w:rsidR="00B40164" w:rsidRPr="00B40164">
        <w:rPr>
          <w:rFonts w:ascii="Arial" w:eastAsia="Times New Roman" w:hAnsi="Arial" w:cs="Arial"/>
          <w:lang w:eastAsia="pt-BR"/>
        </w:rPr>
        <w:t>ex-prestadores</w:t>
      </w:r>
      <w:proofErr w:type="spellEnd"/>
      <w:r w:rsidR="00B40164" w:rsidRPr="00B40164">
        <w:rPr>
          <w:rFonts w:ascii="Arial" w:eastAsia="Times New Roman" w:hAnsi="Arial" w:cs="Arial"/>
          <w:lang w:eastAsia="pt-BR"/>
        </w:rPr>
        <w:t xml:space="preserve"> de serviço, colaboradores, ex-colaboradores, que</w:t>
      </w:r>
      <w:r w:rsidR="00B40164">
        <w:rPr>
          <w:rFonts w:ascii="Arial" w:eastAsia="Times New Roman" w:hAnsi="Arial" w:cs="Arial"/>
          <w:lang w:eastAsia="pt-BR"/>
        </w:rPr>
        <w:t xml:space="preserve"> possuíram,</w:t>
      </w:r>
      <w:r w:rsidR="00B40164" w:rsidRPr="00B40164">
        <w:rPr>
          <w:rFonts w:ascii="Arial" w:eastAsia="Times New Roman" w:hAnsi="Arial" w:cs="Arial"/>
          <w:lang w:eastAsia="pt-BR"/>
        </w:rPr>
        <w:t xml:space="preserve"> possuem ou virão a possuir acesso às informações da </w:t>
      </w:r>
      <w:r w:rsidR="00B40164">
        <w:rPr>
          <w:rFonts w:ascii="Arial" w:eastAsia="Times New Roman" w:hAnsi="Arial" w:cs="Arial"/>
          <w:lang w:eastAsia="pt-BR"/>
        </w:rPr>
        <w:t>SOLUS</w:t>
      </w:r>
      <w:r w:rsidR="00B40164" w:rsidRPr="00B40164">
        <w:rPr>
          <w:rFonts w:ascii="Arial" w:eastAsia="Times New Roman" w:hAnsi="Arial" w:cs="Arial"/>
          <w:lang w:eastAsia="pt-BR"/>
        </w:rPr>
        <w:t xml:space="preserve"> e/ou </w:t>
      </w:r>
      <w:r w:rsidR="00B40164">
        <w:rPr>
          <w:rFonts w:ascii="Arial" w:eastAsia="Times New Roman" w:hAnsi="Arial" w:cs="Arial"/>
          <w:lang w:eastAsia="pt-BR"/>
        </w:rPr>
        <w:t xml:space="preserve">fizeram, </w:t>
      </w:r>
      <w:r w:rsidR="00B40164" w:rsidRPr="00B40164">
        <w:rPr>
          <w:rFonts w:ascii="Arial" w:eastAsia="Times New Roman" w:hAnsi="Arial" w:cs="Arial"/>
          <w:lang w:eastAsia="pt-BR"/>
        </w:rPr>
        <w:t xml:space="preserve">fazem ou farão uso de recursos computacionais compreendidos na infraestrutura </w:t>
      </w:r>
      <w:r w:rsidR="00B40164">
        <w:rPr>
          <w:rFonts w:ascii="Arial" w:eastAsia="Times New Roman" w:hAnsi="Arial" w:cs="Arial"/>
          <w:lang w:eastAsia="pt-BR"/>
        </w:rPr>
        <w:t>SOLUS METAL DO BRASIL</w:t>
      </w:r>
      <w:r w:rsidRPr="003F6375">
        <w:rPr>
          <w:rFonts w:ascii="Arial" w:eastAsia="Times New Roman" w:hAnsi="Arial" w:cs="Arial"/>
          <w:lang w:eastAsia="pt-BR"/>
        </w:rPr>
        <w:t>.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B40164" w:rsidRDefault="00B40164">
      <w:pPr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br w:type="page"/>
      </w:r>
    </w:p>
    <w:p w:rsidR="003F6375" w:rsidRP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3F6375">
        <w:rPr>
          <w:rFonts w:ascii="Arial" w:eastAsia="Times New Roman" w:hAnsi="Arial" w:cs="Arial"/>
          <w:b/>
          <w:lang w:eastAsia="pt-BR"/>
        </w:rPr>
        <w:lastRenderedPageBreak/>
        <w:t>Diretrizes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Default="003F6375" w:rsidP="00687F99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3F6375">
        <w:rPr>
          <w:rFonts w:ascii="Arial" w:eastAsia="Times New Roman" w:hAnsi="Arial" w:cs="Arial"/>
          <w:lang w:eastAsia="pt-BR"/>
        </w:rPr>
        <w:t xml:space="preserve">O objetivo </w:t>
      </w:r>
      <w:r w:rsidR="00B40164">
        <w:rPr>
          <w:rFonts w:ascii="Arial" w:eastAsia="Times New Roman" w:hAnsi="Arial" w:cs="Arial"/>
          <w:lang w:eastAsia="pt-BR"/>
        </w:rPr>
        <w:t>da gestão de Segurança da Informação</w:t>
      </w:r>
      <w:r w:rsidRPr="003F6375">
        <w:rPr>
          <w:rFonts w:ascii="Arial" w:eastAsia="Times New Roman" w:hAnsi="Arial" w:cs="Arial"/>
          <w:lang w:eastAsia="pt-BR"/>
        </w:rPr>
        <w:t xml:space="preserve"> d</w:t>
      </w:r>
      <w:r w:rsidR="00B40164">
        <w:rPr>
          <w:rFonts w:ascii="Arial" w:eastAsia="Times New Roman" w:hAnsi="Arial" w:cs="Arial"/>
          <w:lang w:eastAsia="pt-BR"/>
        </w:rPr>
        <w:t>a</w:t>
      </w:r>
      <w:r>
        <w:rPr>
          <w:rFonts w:ascii="Arial" w:eastAsia="Times New Roman" w:hAnsi="Arial" w:cs="Arial"/>
          <w:lang w:eastAsia="pt-BR"/>
        </w:rPr>
        <w:t xml:space="preserve"> Solus Metal do Brasil </w:t>
      </w:r>
      <w:r w:rsidRPr="003F6375">
        <w:rPr>
          <w:rFonts w:ascii="Arial" w:eastAsia="Times New Roman" w:hAnsi="Arial" w:cs="Arial"/>
          <w:lang w:eastAsia="pt-BR"/>
        </w:rPr>
        <w:t>é garantir a gestão sistemática e efetiva de todos os aspectos relacionados à segurança da informação, provendo suporte as operações críticas do negócio e minimizando riscos identificados e seus eventuais impactos a instituição.</w:t>
      </w:r>
    </w:p>
    <w:p w:rsidR="0009195D" w:rsidRDefault="0009195D" w:rsidP="0009195D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09195D" w:rsidRPr="003F6375" w:rsidRDefault="0009195D" w:rsidP="0009195D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3F6375">
        <w:rPr>
          <w:rFonts w:ascii="Arial" w:eastAsia="Times New Roman" w:hAnsi="Arial" w:cs="Arial"/>
          <w:lang w:eastAsia="pt-BR"/>
        </w:rPr>
        <w:t>A Presidência, Diretoria Executiva e</w:t>
      </w:r>
      <w:r>
        <w:rPr>
          <w:rFonts w:ascii="Arial" w:eastAsia="Times New Roman" w:hAnsi="Arial" w:cs="Arial"/>
          <w:lang w:eastAsia="pt-BR"/>
        </w:rPr>
        <w:t xml:space="preserve"> o</w:t>
      </w:r>
      <w:r w:rsidRPr="003F6375">
        <w:rPr>
          <w:rFonts w:ascii="Arial" w:eastAsia="Times New Roman" w:hAnsi="Arial" w:cs="Arial"/>
          <w:lang w:eastAsia="pt-BR"/>
        </w:rPr>
        <w:t xml:space="preserve"> Comitê </w:t>
      </w:r>
      <w:r>
        <w:rPr>
          <w:rFonts w:ascii="Arial" w:eastAsia="Times New Roman" w:hAnsi="Arial" w:cs="Arial"/>
          <w:lang w:eastAsia="pt-BR"/>
        </w:rPr>
        <w:t xml:space="preserve">Gestor de Segurança da Informação </w:t>
      </w:r>
      <w:r w:rsidRPr="003F6375">
        <w:rPr>
          <w:rFonts w:ascii="Arial" w:eastAsia="Times New Roman" w:hAnsi="Arial" w:cs="Arial"/>
          <w:lang w:eastAsia="pt-BR"/>
        </w:rPr>
        <w:t xml:space="preserve">estão comprometidos com </w:t>
      </w:r>
      <w:r>
        <w:rPr>
          <w:rFonts w:ascii="Arial" w:eastAsia="Times New Roman" w:hAnsi="Arial" w:cs="Arial"/>
          <w:lang w:eastAsia="pt-BR"/>
        </w:rPr>
        <w:t>uma</w:t>
      </w:r>
      <w:r w:rsidRPr="003F6375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g</w:t>
      </w:r>
      <w:r w:rsidRPr="003F6375">
        <w:rPr>
          <w:rFonts w:ascii="Arial" w:eastAsia="Times New Roman" w:hAnsi="Arial" w:cs="Arial"/>
          <w:lang w:eastAsia="pt-BR"/>
        </w:rPr>
        <w:t xml:space="preserve">estão </w:t>
      </w:r>
      <w:r>
        <w:rPr>
          <w:rFonts w:ascii="Arial" w:eastAsia="Times New Roman" w:hAnsi="Arial" w:cs="Arial"/>
          <w:lang w:eastAsia="pt-BR"/>
        </w:rPr>
        <w:t xml:space="preserve">efetiva </w:t>
      </w:r>
      <w:r w:rsidRPr="003F6375">
        <w:rPr>
          <w:rFonts w:ascii="Arial" w:eastAsia="Times New Roman" w:hAnsi="Arial" w:cs="Arial"/>
          <w:lang w:eastAsia="pt-BR"/>
        </w:rPr>
        <w:t>de Segurança da Informação</w:t>
      </w:r>
      <w:r>
        <w:rPr>
          <w:rFonts w:ascii="Arial" w:eastAsia="Times New Roman" w:hAnsi="Arial" w:cs="Arial"/>
          <w:lang w:eastAsia="pt-BR"/>
        </w:rPr>
        <w:t xml:space="preserve"> na SOLUS</w:t>
      </w:r>
      <w:r w:rsidRPr="003F6375">
        <w:rPr>
          <w:rFonts w:ascii="Arial" w:eastAsia="Times New Roman" w:hAnsi="Arial" w:cs="Arial"/>
          <w:lang w:eastAsia="pt-BR"/>
        </w:rPr>
        <w:t xml:space="preserve">. Desta forma, </w:t>
      </w:r>
      <w:r>
        <w:rPr>
          <w:rFonts w:ascii="Arial" w:eastAsia="Times New Roman" w:hAnsi="Arial" w:cs="Arial"/>
          <w:lang w:eastAsia="pt-BR"/>
        </w:rPr>
        <w:t>adotam</w:t>
      </w:r>
      <w:r w:rsidRPr="003F6375">
        <w:rPr>
          <w:rFonts w:ascii="Arial" w:eastAsia="Times New Roman" w:hAnsi="Arial" w:cs="Arial"/>
          <w:lang w:eastAsia="pt-BR"/>
        </w:rPr>
        <w:t xml:space="preserve"> todas </w:t>
      </w:r>
      <w:r>
        <w:rPr>
          <w:rFonts w:ascii="Arial" w:eastAsia="Times New Roman" w:hAnsi="Arial" w:cs="Arial"/>
          <w:lang w:eastAsia="pt-BR"/>
        </w:rPr>
        <w:t xml:space="preserve">medidas </w:t>
      </w:r>
      <w:r w:rsidRPr="003F6375">
        <w:rPr>
          <w:rFonts w:ascii="Arial" w:eastAsia="Times New Roman" w:hAnsi="Arial" w:cs="Arial"/>
          <w:lang w:eastAsia="pt-BR"/>
        </w:rPr>
        <w:t>cabíveis para garantir que esta política seja adequ</w:t>
      </w:r>
      <w:r>
        <w:rPr>
          <w:rFonts w:ascii="Arial" w:eastAsia="Times New Roman" w:hAnsi="Arial" w:cs="Arial"/>
          <w:lang w:eastAsia="pt-BR"/>
        </w:rPr>
        <w:t xml:space="preserve">adamente comunicada, entendida </w:t>
      </w:r>
      <w:r w:rsidRPr="003F6375">
        <w:rPr>
          <w:rFonts w:ascii="Arial" w:eastAsia="Times New Roman" w:hAnsi="Arial" w:cs="Arial"/>
          <w:lang w:eastAsia="pt-BR"/>
        </w:rPr>
        <w:t>e</w:t>
      </w:r>
      <w:r>
        <w:rPr>
          <w:rFonts w:ascii="Arial" w:eastAsia="Times New Roman" w:hAnsi="Arial" w:cs="Arial"/>
          <w:lang w:eastAsia="pt-BR"/>
        </w:rPr>
        <w:t xml:space="preserve"> seguida </w:t>
      </w:r>
      <w:r w:rsidRPr="003F6375">
        <w:rPr>
          <w:rFonts w:ascii="Arial" w:eastAsia="Times New Roman" w:hAnsi="Arial" w:cs="Arial"/>
          <w:lang w:eastAsia="pt-BR"/>
        </w:rPr>
        <w:t xml:space="preserve">em todos os níveis da organização. Revisões periódicas serão realizadas para garantir </w:t>
      </w:r>
      <w:r>
        <w:rPr>
          <w:rFonts w:ascii="Arial" w:eastAsia="Times New Roman" w:hAnsi="Arial" w:cs="Arial"/>
          <w:lang w:eastAsia="pt-BR"/>
        </w:rPr>
        <w:t xml:space="preserve">sua </w:t>
      </w:r>
      <w:r w:rsidRPr="003F6375">
        <w:rPr>
          <w:rFonts w:ascii="Arial" w:eastAsia="Times New Roman" w:hAnsi="Arial" w:cs="Arial"/>
          <w:lang w:eastAsia="pt-BR"/>
        </w:rPr>
        <w:t xml:space="preserve">contínua pertinência e adequação </w:t>
      </w:r>
      <w:r>
        <w:rPr>
          <w:rFonts w:ascii="Arial" w:eastAsia="Times New Roman" w:hAnsi="Arial" w:cs="Arial"/>
          <w:lang w:eastAsia="pt-BR"/>
        </w:rPr>
        <w:t>as necessidades</w:t>
      </w:r>
      <w:r w:rsidRPr="003F6375">
        <w:rPr>
          <w:rFonts w:ascii="Arial" w:eastAsia="Times New Roman" w:hAnsi="Arial" w:cs="Arial"/>
          <w:lang w:eastAsia="pt-BR"/>
        </w:rPr>
        <w:t xml:space="preserve"> d</w:t>
      </w:r>
      <w:r>
        <w:rPr>
          <w:rFonts w:ascii="Arial" w:eastAsia="Times New Roman" w:hAnsi="Arial" w:cs="Arial"/>
          <w:lang w:eastAsia="pt-BR"/>
        </w:rPr>
        <w:t>a Solus Metal do Brasil</w:t>
      </w:r>
      <w:r w:rsidRPr="003F6375">
        <w:rPr>
          <w:rFonts w:ascii="Arial" w:eastAsia="Times New Roman" w:hAnsi="Arial" w:cs="Arial"/>
          <w:lang w:eastAsia="pt-BR"/>
        </w:rPr>
        <w:t>.</w:t>
      </w:r>
    </w:p>
    <w:p w:rsidR="003F6375" w:rsidRPr="003F6375" w:rsidRDefault="003F6375" w:rsidP="00687F99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3F6375" w:rsidP="00687F99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3F6375">
        <w:rPr>
          <w:rFonts w:ascii="Arial" w:eastAsia="Times New Roman" w:hAnsi="Arial" w:cs="Arial"/>
          <w:lang w:eastAsia="pt-BR"/>
        </w:rPr>
        <w:t xml:space="preserve">É política </w:t>
      </w:r>
      <w:r w:rsidR="00687F99">
        <w:rPr>
          <w:rFonts w:ascii="Arial" w:eastAsia="Times New Roman" w:hAnsi="Arial" w:cs="Arial"/>
          <w:lang w:eastAsia="pt-BR"/>
        </w:rPr>
        <w:t>da Solus</w:t>
      </w:r>
      <w:r w:rsidR="00327375">
        <w:rPr>
          <w:rFonts w:ascii="Arial" w:eastAsia="Times New Roman" w:hAnsi="Arial" w:cs="Arial"/>
          <w:lang w:eastAsia="pt-BR"/>
        </w:rPr>
        <w:t xml:space="preserve"> </w:t>
      </w:r>
      <w:r w:rsidR="00327375">
        <w:rPr>
          <w:rFonts w:ascii="Arial" w:eastAsia="Times New Roman" w:hAnsi="Arial" w:cs="Arial"/>
          <w:lang w:eastAsia="pt-BR"/>
        </w:rPr>
        <w:t>Metal do Brasil</w:t>
      </w:r>
      <w:r w:rsidRPr="003F6375">
        <w:rPr>
          <w:rFonts w:ascii="Arial" w:eastAsia="Times New Roman" w:hAnsi="Arial" w:cs="Arial"/>
          <w:lang w:eastAsia="pt-BR"/>
        </w:rPr>
        <w:t>:</w:t>
      </w:r>
    </w:p>
    <w:p w:rsidR="003F6375" w:rsidRPr="003F6375" w:rsidRDefault="003F6375" w:rsidP="00687F99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9A133D" w:rsidP="00687F99">
      <w:pPr>
        <w:numPr>
          <w:ilvl w:val="2"/>
          <w:numId w:val="1"/>
        </w:numPr>
        <w:spacing w:after="0" w:line="240" w:lineRule="auto"/>
        <w:ind w:left="1134" w:right="-1" w:hanging="85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Elaborar</w:t>
      </w:r>
      <w:r w:rsidR="0042797A">
        <w:rPr>
          <w:rFonts w:ascii="Arial" w:eastAsia="Times New Roman" w:hAnsi="Arial" w:cs="Arial"/>
          <w:lang w:eastAsia="pt-BR"/>
        </w:rPr>
        <w:t>, implanta</w:t>
      </w:r>
      <w:r>
        <w:rPr>
          <w:rFonts w:ascii="Arial" w:eastAsia="Times New Roman" w:hAnsi="Arial" w:cs="Arial"/>
          <w:lang w:eastAsia="pt-BR"/>
        </w:rPr>
        <w:t>r</w:t>
      </w:r>
      <w:r w:rsidR="0042797A">
        <w:rPr>
          <w:rFonts w:ascii="Arial" w:eastAsia="Times New Roman" w:hAnsi="Arial" w:cs="Arial"/>
          <w:lang w:eastAsia="pt-BR"/>
        </w:rPr>
        <w:t xml:space="preserve"> e </w:t>
      </w:r>
      <w:r>
        <w:rPr>
          <w:rFonts w:ascii="Arial" w:eastAsia="Times New Roman" w:hAnsi="Arial" w:cs="Arial"/>
          <w:lang w:eastAsia="pt-BR"/>
        </w:rPr>
        <w:t xml:space="preserve">seguir </w:t>
      </w:r>
      <w:r w:rsidR="0042797A">
        <w:rPr>
          <w:rFonts w:ascii="Arial" w:eastAsia="Times New Roman" w:hAnsi="Arial" w:cs="Arial"/>
          <w:lang w:eastAsia="pt-BR"/>
        </w:rPr>
        <w:t xml:space="preserve">por completo </w:t>
      </w:r>
      <w:r>
        <w:rPr>
          <w:rFonts w:ascii="Arial" w:eastAsia="Times New Roman" w:hAnsi="Arial" w:cs="Arial"/>
          <w:lang w:eastAsia="pt-BR"/>
        </w:rPr>
        <w:t>p</w:t>
      </w:r>
      <w:r w:rsidR="003F6375" w:rsidRPr="003F6375">
        <w:rPr>
          <w:rFonts w:ascii="Arial" w:eastAsia="Times New Roman" w:hAnsi="Arial" w:cs="Arial"/>
          <w:lang w:eastAsia="pt-BR"/>
        </w:rPr>
        <w:t>olíticas</w:t>
      </w:r>
      <w:r w:rsidR="0042797A">
        <w:rPr>
          <w:rFonts w:ascii="Arial" w:eastAsia="Times New Roman" w:hAnsi="Arial" w:cs="Arial"/>
          <w:lang w:eastAsia="pt-BR"/>
        </w:rPr>
        <w:t>, normas</w:t>
      </w:r>
      <w:r w:rsidR="003F6375" w:rsidRPr="003F6375">
        <w:rPr>
          <w:rFonts w:ascii="Arial" w:eastAsia="Times New Roman" w:hAnsi="Arial" w:cs="Arial"/>
          <w:lang w:eastAsia="pt-BR"/>
        </w:rPr>
        <w:t xml:space="preserve"> e procedimentos de segurança </w:t>
      </w:r>
      <w:r w:rsidR="0042797A">
        <w:rPr>
          <w:rFonts w:ascii="Arial" w:eastAsia="Times New Roman" w:hAnsi="Arial" w:cs="Arial"/>
          <w:lang w:eastAsia="pt-BR"/>
        </w:rPr>
        <w:t>da informação</w:t>
      </w:r>
      <w:r w:rsidR="003F6375" w:rsidRPr="003F6375">
        <w:rPr>
          <w:rFonts w:ascii="Arial" w:eastAsia="Times New Roman" w:hAnsi="Arial" w:cs="Arial"/>
          <w:lang w:eastAsia="pt-BR"/>
        </w:rPr>
        <w:t xml:space="preserve">, </w:t>
      </w:r>
      <w:r w:rsidR="0042797A">
        <w:rPr>
          <w:rFonts w:ascii="Arial" w:eastAsia="Times New Roman" w:hAnsi="Arial" w:cs="Arial"/>
          <w:lang w:eastAsia="pt-BR"/>
        </w:rPr>
        <w:t xml:space="preserve">garantindo </w:t>
      </w:r>
      <w:r>
        <w:rPr>
          <w:rFonts w:ascii="Arial" w:eastAsia="Times New Roman" w:hAnsi="Arial" w:cs="Arial"/>
          <w:lang w:eastAsia="pt-BR"/>
        </w:rPr>
        <w:t xml:space="preserve">que os </w:t>
      </w:r>
      <w:r w:rsidR="0042797A">
        <w:rPr>
          <w:rFonts w:ascii="Arial" w:eastAsia="Times New Roman" w:hAnsi="Arial" w:cs="Arial"/>
          <w:lang w:eastAsia="pt-BR"/>
        </w:rPr>
        <w:t xml:space="preserve">requisitos básicos de confidencialidade, integridade e disponibilidade da informação da SOLUS </w:t>
      </w:r>
      <w:r>
        <w:rPr>
          <w:rFonts w:ascii="Arial" w:eastAsia="Times New Roman" w:hAnsi="Arial" w:cs="Arial"/>
          <w:lang w:eastAsia="pt-BR"/>
        </w:rPr>
        <w:t xml:space="preserve">sejam atingidos </w:t>
      </w:r>
      <w:r w:rsidR="0042797A">
        <w:rPr>
          <w:rFonts w:ascii="Arial" w:eastAsia="Times New Roman" w:hAnsi="Arial" w:cs="Arial"/>
          <w:lang w:eastAsia="pt-BR"/>
        </w:rPr>
        <w:t xml:space="preserve">através da adoção de controles </w:t>
      </w:r>
      <w:r w:rsidR="003F6375" w:rsidRPr="003F6375">
        <w:rPr>
          <w:rFonts w:ascii="Arial" w:eastAsia="Times New Roman" w:hAnsi="Arial" w:cs="Arial"/>
          <w:lang w:eastAsia="pt-BR"/>
        </w:rPr>
        <w:t>contra ameaças provenientes de fontes tanto externas quanto internas;</w:t>
      </w:r>
    </w:p>
    <w:p w:rsidR="003F6375" w:rsidRPr="003F6375" w:rsidRDefault="003F6375" w:rsidP="00687F99">
      <w:pPr>
        <w:spacing w:after="0" w:line="240" w:lineRule="auto"/>
        <w:ind w:left="113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42797A" w:rsidP="00687F99">
      <w:pPr>
        <w:numPr>
          <w:ilvl w:val="2"/>
          <w:numId w:val="1"/>
        </w:numPr>
        <w:spacing w:after="0" w:line="240" w:lineRule="auto"/>
        <w:ind w:left="1134" w:right="-1" w:hanging="85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Disponibilizar p</w:t>
      </w:r>
      <w:r w:rsidR="003F6375" w:rsidRPr="003F6375">
        <w:rPr>
          <w:rFonts w:ascii="Arial" w:eastAsia="Times New Roman" w:hAnsi="Arial" w:cs="Arial"/>
          <w:lang w:eastAsia="pt-BR"/>
        </w:rPr>
        <w:t>olíticas</w:t>
      </w:r>
      <w:r>
        <w:rPr>
          <w:rFonts w:ascii="Arial" w:eastAsia="Times New Roman" w:hAnsi="Arial" w:cs="Arial"/>
          <w:lang w:eastAsia="pt-BR"/>
        </w:rPr>
        <w:t>, normas</w:t>
      </w:r>
      <w:r w:rsidR="003F6375" w:rsidRPr="003F6375">
        <w:rPr>
          <w:rFonts w:ascii="Arial" w:eastAsia="Times New Roman" w:hAnsi="Arial" w:cs="Arial"/>
          <w:lang w:eastAsia="pt-BR"/>
        </w:rPr>
        <w:t xml:space="preserve"> e procedimentos de segurança a todas as partes interessadas e autorizadas, tais como: </w:t>
      </w:r>
      <w:r>
        <w:rPr>
          <w:rFonts w:ascii="Arial" w:eastAsia="Times New Roman" w:hAnsi="Arial" w:cs="Arial"/>
          <w:lang w:eastAsia="pt-BR"/>
        </w:rPr>
        <w:t>Empregados</w:t>
      </w:r>
      <w:r w:rsidR="003F6375" w:rsidRPr="003F6375"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lang w:eastAsia="pt-BR"/>
        </w:rPr>
        <w:t xml:space="preserve"> terceiros contratados e</w:t>
      </w:r>
      <w:r w:rsidR="003F6375" w:rsidRPr="003F6375">
        <w:rPr>
          <w:rFonts w:ascii="Arial" w:eastAsia="Times New Roman" w:hAnsi="Arial" w:cs="Arial"/>
          <w:lang w:eastAsia="pt-BR"/>
        </w:rPr>
        <w:t xml:space="preserve">, </w:t>
      </w:r>
      <w:r>
        <w:rPr>
          <w:rFonts w:ascii="Arial" w:eastAsia="Times New Roman" w:hAnsi="Arial" w:cs="Arial"/>
          <w:lang w:eastAsia="pt-BR"/>
        </w:rPr>
        <w:t>onde pertinente</w:t>
      </w:r>
      <w:r w:rsidR="003F6375" w:rsidRPr="003F6375">
        <w:rPr>
          <w:rFonts w:ascii="Arial" w:eastAsia="Times New Roman" w:hAnsi="Arial" w:cs="Arial"/>
          <w:lang w:eastAsia="pt-BR"/>
        </w:rPr>
        <w:t xml:space="preserve">, </w:t>
      </w:r>
      <w:r>
        <w:rPr>
          <w:rFonts w:ascii="Arial" w:eastAsia="Times New Roman" w:hAnsi="Arial" w:cs="Arial"/>
          <w:lang w:eastAsia="pt-BR"/>
        </w:rPr>
        <w:t>clientes</w:t>
      </w:r>
      <w:r w:rsidR="003F6375" w:rsidRPr="003F6375">
        <w:rPr>
          <w:rFonts w:ascii="Arial" w:eastAsia="Times New Roman" w:hAnsi="Arial" w:cs="Arial"/>
          <w:lang w:eastAsia="pt-BR"/>
        </w:rPr>
        <w:t>.</w:t>
      </w:r>
    </w:p>
    <w:p w:rsidR="003F6375" w:rsidRPr="003F6375" w:rsidRDefault="003F6375" w:rsidP="00687F99">
      <w:pPr>
        <w:spacing w:after="0" w:line="240" w:lineRule="auto"/>
        <w:ind w:left="1134" w:right="-1"/>
        <w:jc w:val="both"/>
        <w:rPr>
          <w:rFonts w:ascii="Arial" w:eastAsia="Times New Roman" w:hAnsi="Arial" w:cs="Arial"/>
          <w:lang w:eastAsia="pt-BR"/>
        </w:rPr>
      </w:pPr>
    </w:p>
    <w:p w:rsidR="0042797A" w:rsidRPr="003F6375" w:rsidRDefault="0042797A" w:rsidP="0042797A">
      <w:pPr>
        <w:numPr>
          <w:ilvl w:val="2"/>
          <w:numId w:val="1"/>
        </w:numPr>
        <w:spacing w:after="0" w:line="240" w:lineRule="auto"/>
        <w:ind w:left="1134" w:right="-1" w:hanging="85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Garantir a e</w:t>
      </w:r>
      <w:r w:rsidRPr="0042797A">
        <w:rPr>
          <w:rFonts w:ascii="Arial" w:eastAsia="Times New Roman" w:hAnsi="Arial" w:cs="Arial"/>
          <w:lang w:eastAsia="pt-BR"/>
        </w:rPr>
        <w:t>ducação</w:t>
      </w:r>
      <w:r w:rsidR="003F6375" w:rsidRPr="003F6375">
        <w:rPr>
          <w:rFonts w:ascii="Arial" w:eastAsia="Times New Roman" w:hAnsi="Arial" w:cs="Arial"/>
          <w:lang w:eastAsia="pt-BR"/>
        </w:rPr>
        <w:t xml:space="preserve"> e conscientização sobre </w:t>
      </w:r>
      <w:r w:rsidRPr="0042797A">
        <w:rPr>
          <w:rFonts w:ascii="Arial" w:eastAsia="Times New Roman" w:hAnsi="Arial" w:cs="Arial"/>
          <w:lang w:eastAsia="pt-BR"/>
        </w:rPr>
        <w:t xml:space="preserve">as práticas adotadas pela SOLUS de </w:t>
      </w:r>
      <w:r w:rsidR="003F6375" w:rsidRPr="003F6375">
        <w:rPr>
          <w:rFonts w:ascii="Arial" w:eastAsia="Times New Roman" w:hAnsi="Arial" w:cs="Arial"/>
          <w:lang w:eastAsia="pt-BR"/>
        </w:rPr>
        <w:t xml:space="preserve">segurança da informação para </w:t>
      </w:r>
      <w:r>
        <w:rPr>
          <w:rFonts w:ascii="Arial" w:eastAsia="Times New Roman" w:hAnsi="Arial" w:cs="Arial"/>
          <w:lang w:eastAsia="pt-BR"/>
        </w:rPr>
        <w:t>Empregados</w:t>
      </w:r>
      <w:r w:rsidRPr="003F6375"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lang w:eastAsia="pt-BR"/>
        </w:rPr>
        <w:t xml:space="preserve"> terceiros contratados e</w:t>
      </w:r>
      <w:r w:rsidRPr="003F6375">
        <w:rPr>
          <w:rFonts w:ascii="Arial" w:eastAsia="Times New Roman" w:hAnsi="Arial" w:cs="Arial"/>
          <w:lang w:eastAsia="pt-BR"/>
        </w:rPr>
        <w:t xml:space="preserve">, </w:t>
      </w:r>
      <w:r>
        <w:rPr>
          <w:rFonts w:ascii="Arial" w:eastAsia="Times New Roman" w:hAnsi="Arial" w:cs="Arial"/>
          <w:lang w:eastAsia="pt-BR"/>
        </w:rPr>
        <w:t>onde pertinente</w:t>
      </w:r>
      <w:r w:rsidRPr="003F6375">
        <w:rPr>
          <w:rFonts w:ascii="Arial" w:eastAsia="Times New Roman" w:hAnsi="Arial" w:cs="Arial"/>
          <w:lang w:eastAsia="pt-BR"/>
        </w:rPr>
        <w:t xml:space="preserve">, </w:t>
      </w:r>
      <w:r>
        <w:rPr>
          <w:rFonts w:ascii="Arial" w:eastAsia="Times New Roman" w:hAnsi="Arial" w:cs="Arial"/>
          <w:lang w:eastAsia="pt-BR"/>
        </w:rPr>
        <w:t>clientes</w:t>
      </w:r>
      <w:r w:rsidRPr="003F6375">
        <w:rPr>
          <w:rFonts w:ascii="Arial" w:eastAsia="Times New Roman" w:hAnsi="Arial" w:cs="Arial"/>
          <w:lang w:eastAsia="pt-BR"/>
        </w:rPr>
        <w:t>.</w:t>
      </w:r>
    </w:p>
    <w:p w:rsidR="003F6375" w:rsidRPr="003F6375" w:rsidRDefault="003F6375" w:rsidP="0042797A">
      <w:pPr>
        <w:spacing w:after="0" w:line="240" w:lineRule="auto"/>
        <w:ind w:left="113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42797A" w:rsidP="0009195D">
      <w:pPr>
        <w:numPr>
          <w:ilvl w:val="2"/>
          <w:numId w:val="1"/>
        </w:numPr>
        <w:spacing w:after="0" w:line="240" w:lineRule="auto"/>
        <w:ind w:left="1134" w:right="-1" w:hanging="85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Atender integralmente r</w:t>
      </w:r>
      <w:r w:rsidR="003F6375" w:rsidRPr="003F6375">
        <w:rPr>
          <w:rFonts w:ascii="Arial" w:eastAsia="Times New Roman" w:hAnsi="Arial" w:cs="Arial"/>
          <w:lang w:eastAsia="pt-BR"/>
        </w:rPr>
        <w:t xml:space="preserve">equisitos de segurança </w:t>
      </w:r>
      <w:r>
        <w:rPr>
          <w:rFonts w:ascii="Arial" w:eastAsia="Times New Roman" w:hAnsi="Arial" w:cs="Arial"/>
          <w:lang w:eastAsia="pt-BR"/>
        </w:rPr>
        <w:t xml:space="preserve">da informação </w:t>
      </w:r>
      <w:r w:rsidR="003F6375" w:rsidRPr="003F6375">
        <w:rPr>
          <w:rFonts w:ascii="Arial" w:eastAsia="Times New Roman" w:hAnsi="Arial" w:cs="Arial"/>
          <w:lang w:eastAsia="pt-BR"/>
        </w:rPr>
        <w:t xml:space="preserve">aplicáveis ou exigidos por regulamentações, leis </w:t>
      </w:r>
      <w:r>
        <w:rPr>
          <w:rFonts w:ascii="Arial" w:eastAsia="Times New Roman" w:hAnsi="Arial" w:cs="Arial"/>
          <w:lang w:eastAsia="pt-BR"/>
        </w:rPr>
        <w:t>e/</w:t>
      </w:r>
      <w:r w:rsidR="003F6375" w:rsidRPr="003F6375">
        <w:rPr>
          <w:rFonts w:ascii="Arial" w:eastAsia="Times New Roman" w:hAnsi="Arial" w:cs="Arial"/>
          <w:lang w:eastAsia="pt-BR"/>
        </w:rPr>
        <w:t>ou cláusulas contratuais;</w:t>
      </w:r>
    </w:p>
    <w:p w:rsidR="003F6375" w:rsidRPr="003F6375" w:rsidRDefault="003F6375" w:rsidP="0009195D">
      <w:pPr>
        <w:spacing w:after="0" w:line="240" w:lineRule="auto"/>
        <w:ind w:left="1134" w:right="-1"/>
        <w:jc w:val="both"/>
        <w:rPr>
          <w:rFonts w:ascii="Arial" w:eastAsia="Times New Roman" w:hAnsi="Arial" w:cs="Arial"/>
          <w:lang w:eastAsia="pt-BR"/>
        </w:rPr>
      </w:pPr>
    </w:p>
    <w:p w:rsidR="003F6375" w:rsidRDefault="009A133D" w:rsidP="0009195D">
      <w:pPr>
        <w:numPr>
          <w:ilvl w:val="2"/>
          <w:numId w:val="1"/>
        </w:numPr>
        <w:spacing w:after="0" w:line="240" w:lineRule="auto"/>
        <w:ind w:left="1134" w:right="-1" w:hanging="85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Tratar </w:t>
      </w:r>
      <w:r w:rsidR="0042797A">
        <w:rPr>
          <w:rFonts w:ascii="Arial" w:eastAsia="Times New Roman" w:hAnsi="Arial" w:cs="Arial"/>
          <w:lang w:eastAsia="pt-BR"/>
        </w:rPr>
        <w:t>integral</w:t>
      </w:r>
      <w:r>
        <w:rPr>
          <w:rFonts w:ascii="Arial" w:eastAsia="Times New Roman" w:hAnsi="Arial" w:cs="Arial"/>
          <w:lang w:eastAsia="pt-BR"/>
        </w:rPr>
        <w:t>mente</w:t>
      </w:r>
      <w:r w:rsidR="0042797A">
        <w:rPr>
          <w:rFonts w:ascii="Arial" w:eastAsia="Times New Roman" w:hAnsi="Arial" w:cs="Arial"/>
          <w:lang w:eastAsia="pt-BR"/>
        </w:rPr>
        <w:t xml:space="preserve"> </w:t>
      </w:r>
      <w:r w:rsidR="003F6375" w:rsidRPr="003F6375">
        <w:rPr>
          <w:rFonts w:ascii="Arial" w:eastAsia="Times New Roman" w:hAnsi="Arial" w:cs="Arial"/>
          <w:lang w:eastAsia="pt-BR"/>
        </w:rPr>
        <w:t>incidente</w:t>
      </w:r>
      <w:r w:rsidR="0042797A">
        <w:rPr>
          <w:rFonts w:ascii="Arial" w:eastAsia="Times New Roman" w:hAnsi="Arial" w:cs="Arial"/>
          <w:lang w:eastAsia="pt-BR"/>
        </w:rPr>
        <w:t>s</w:t>
      </w:r>
      <w:r w:rsidR="003F6375" w:rsidRPr="003F6375">
        <w:rPr>
          <w:rFonts w:ascii="Arial" w:eastAsia="Times New Roman" w:hAnsi="Arial" w:cs="Arial"/>
          <w:lang w:eastAsia="pt-BR"/>
        </w:rPr>
        <w:t xml:space="preserve"> de</w:t>
      </w:r>
      <w:r w:rsidR="0042797A">
        <w:rPr>
          <w:rFonts w:ascii="Arial" w:eastAsia="Times New Roman" w:hAnsi="Arial" w:cs="Arial"/>
          <w:lang w:eastAsia="pt-BR"/>
        </w:rPr>
        <w:t xml:space="preserve"> segurança da informação, garantindo que os mesmos sejam adequadamente registrados, classificados, investigados, corrigidos, </w:t>
      </w:r>
      <w:r w:rsidR="003F6375" w:rsidRPr="003F6375">
        <w:rPr>
          <w:rFonts w:ascii="Arial" w:eastAsia="Times New Roman" w:hAnsi="Arial" w:cs="Arial"/>
          <w:lang w:eastAsia="pt-BR"/>
        </w:rPr>
        <w:t>documentado</w:t>
      </w:r>
      <w:r w:rsidR="0042797A">
        <w:rPr>
          <w:rFonts w:ascii="Arial" w:eastAsia="Times New Roman" w:hAnsi="Arial" w:cs="Arial"/>
          <w:lang w:eastAsia="pt-BR"/>
        </w:rPr>
        <w:t xml:space="preserve">s e , quando necessário, comunicando as </w:t>
      </w:r>
      <w:r w:rsidR="003F6375" w:rsidRPr="003F6375">
        <w:rPr>
          <w:rFonts w:ascii="Arial" w:eastAsia="Times New Roman" w:hAnsi="Arial" w:cs="Arial"/>
          <w:lang w:eastAsia="pt-BR"/>
        </w:rPr>
        <w:t>autoridades apropriadas;</w:t>
      </w:r>
    </w:p>
    <w:p w:rsidR="007B144C" w:rsidRDefault="007B144C" w:rsidP="0009195D">
      <w:pPr>
        <w:pStyle w:val="PargrafodaLista"/>
        <w:spacing w:after="0" w:line="240" w:lineRule="auto"/>
        <w:contextualSpacing w:val="0"/>
        <w:rPr>
          <w:rFonts w:ascii="Arial" w:eastAsia="Times New Roman" w:hAnsi="Arial" w:cs="Arial"/>
          <w:lang w:eastAsia="pt-BR"/>
        </w:rPr>
      </w:pPr>
    </w:p>
    <w:p w:rsidR="007B144C" w:rsidRPr="003F6375" w:rsidRDefault="007B144C" w:rsidP="0009195D">
      <w:pPr>
        <w:numPr>
          <w:ilvl w:val="2"/>
          <w:numId w:val="1"/>
        </w:numPr>
        <w:spacing w:after="0" w:line="240" w:lineRule="auto"/>
        <w:ind w:left="1134" w:right="-1" w:hanging="85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Garantir a continuidade do negócio através da adoção, implantação, teste e melhoria contínua de planos de continuidade e recuperação de </w:t>
      </w:r>
      <w:r w:rsidR="00AB0B4C">
        <w:rPr>
          <w:rFonts w:ascii="Arial" w:eastAsia="Times New Roman" w:hAnsi="Arial" w:cs="Arial"/>
          <w:lang w:eastAsia="pt-BR"/>
        </w:rPr>
        <w:t>desastres</w:t>
      </w:r>
      <w:r>
        <w:rPr>
          <w:rFonts w:ascii="Arial" w:eastAsia="Times New Roman" w:hAnsi="Arial" w:cs="Arial"/>
          <w:lang w:eastAsia="pt-BR"/>
        </w:rPr>
        <w:t>;</w:t>
      </w:r>
    </w:p>
    <w:p w:rsidR="003F6375" w:rsidRPr="003F6375" w:rsidRDefault="003F6375" w:rsidP="0009195D">
      <w:pPr>
        <w:spacing w:after="0" w:line="240" w:lineRule="auto"/>
        <w:ind w:left="113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42797A" w:rsidP="0009195D">
      <w:pPr>
        <w:numPr>
          <w:ilvl w:val="2"/>
          <w:numId w:val="1"/>
        </w:numPr>
        <w:spacing w:after="0" w:line="240" w:lineRule="auto"/>
        <w:ind w:left="1134" w:right="-1" w:hanging="85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Melhorar continuamente a</w:t>
      </w:r>
      <w:r w:rsidR="003F6375" w:rsidRPr="003F6375">
        <w:rPr>
          <w:rFonts w:ascii="Arial" w:eastAsia="Times New Roman" w:hAnsi="Arial" w:cs="Arial"/>
          <w:lang w:eastAsia="pt-BR"/>
        </w:rPr>
        <w:t xml:space="preserve"> Gestão de Segurança da Informação através da definição e revisão sistemática de objetivos de segurança em todos os níveis da organização.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E637B2" w:rsidRDefault="00E637B2">
      <w:pPr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br w:type="page"/>
      </w:r>
    </w:p>
    <w:p w:rsidR="003F6375" w:rsidRP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lastRenderedPageBreak/>
        <w:t>Papéis e Responsabilidades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E637B2" w:rsidRDefault="00E637B2" w:rsidP="00687F99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 w:rsidRPr="00E637B2">
        <w:rPr>
          <w:rFonts w:ascii="Arial" w:eastAsia="Times New Roman" w:hAnsi="Arial" w:cs="Arial"/>
          <w:b/>
          <w:lang w:eastAsia="pt-BR"/>
        </w:rPr>
        <w:t>COMITÊ GESTOR DE SEGURANÇA DA INFORMAÇÃO</w:t>
      </w:r>
      <w:r>
        <w:rPr>
          <w:rFonts w:ascii="Arial" w:eastAsia="Times New Roman" w:hAnsi="Arial" w:cs="Arial"/>
          <w:b/>
          <w:lang w:eastAsia="pt-BR"/>
        </w:rPr>
        <w:t xml:space="preserve"> - CGSI</w:t>
      </w:r>
    </w:p>
    <w:p w:rsidR="00E637B2" w:rsidRDefault="00E637B2" w:rsidP="00E637B2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E637B2" w:rsidRDefault="00B54511" w:rsidP="00E637B2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Fica</w:t>
      </w:r>
      <w:r w:rsidR="00E637B2">
        <w:rPr>
          <w:rFonts w:ascii="Arial" w:eastAsia="Times New Roman" w:hAnsi="Arial" w:cs="Arial"/>
          <w:lang w:eastAsia="pt-BR"/>
        </w:rPr>
        <w:t xml:space="preserve"> constituído o COMITÊ GESTOR DE SEGURANÇA DA INFORMAÇÃO, contando com a participação de, pelo menos, um representante da diretoria e um membro sênior das seguintes áreas: Tecnologia da Informação, Segurança da Informação, Recursos Humanos, Jurídico, Comunicação.</w:t>
      </w:r>
    </w:p>
    <w:p w:rsidR="00E637B2" w:rsidRDefault="00E637B2" w:rsidP="00E637B2">
      <w:pPr>
        <w:spacing w:after="0" w:line="240" w:lineRule="auto"/>
        <w:ind w:left="1418" w:right="-1"/>
        <w:jc w:val="both"/>
        <w:rPr>
          <w:rFonts w:ascii="Arial" w:eastAsia="Times New Roman" w:hAnsi="Arial" w:cs="Arial"/>
          <w:lang w:eastAsia="pt-BR"/>
        </w:rPr>
      </w:pPr>
    </w:p>
    <w:p w:rsidR="00E637B2" w:rsidRDefault="00E637B2" w:rsidP="00E637B2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É responsabilidade do CGSI:</w:t>
      </w:r>
    </w:p>
    <w:p w:rsidR="00E637B2" w:rsidRDefault="00E637B2" w:rsidP="00E637B2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E637B2" w:rsidRDefault="00E637B2" w:rsidP="00E637B2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Analisar, revisar e propor a aprovação de políticas e normas relacionadas à segurança da informação;</w:t>
      </w:r>
    </w:p>
    <w:p w:rsidR="00E637B2" w:rsidRDefault="00E637B2" w:rsidP="00E637B2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E637B2" w:rsidRDefault="00E637B2" w:rsidP="00E637B2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Garantir a disponibilidade dos recursos necessários para uma efetiva Gestão de Segurança da Informação;</w:t>
      </w:r>
    </w:p>
    <w:p w:rsidR="00E637B2" w:rsidRDefault="00E637B2" w:rsidP="00E637B2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E637B2" w:rsidRDefault="00E637B2" w:rsidP="00E637B2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Garantir que as atividades de segurança da informação sejam executadas em conformidade com a PGSI;</w:t>
      </w:r>
    </w:p>
    <w:p w:rsidR="00E637B2" w:rsidRDefault="00E637B2" w:rsidP="00E637B2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E637B2" w:rsidRDefault="00E637B2" w:rsidP="00B54511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Promover a divulgação da PGSI e tomar as ações necessárias para disseminar uma cultura de segurança da informação no ambiente da Solus</w:t>
      </w:r>
      <w:r w:rsidR="00B54511">
        <w:rPr>
          <w:rFonts w:ascii="Arial" w:eastAsia="Times New Roman" w:hAnsi="Arial" w:cs="Arial"/>
          <w:lang w:eastAsia="pt-BR"/>
        </w:rPr>
        <w:t>.</w:t>
      </w:r>
    </w:p>
    <w:p w:rsidR="0015266A" w:rsidRDefault="0015266A" w:rsidP="0015266A">
      <w:p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</w:p>
    <w:p w:rsidR="00B54511" w:rsidRPr="00E637B2" w:rsidRDefault="00B54511" w:rsidP="00B54511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GERÊNCIA</w:t>
      </w:r>
      <w:r w:rsidRPr="00E637B2">
        <w:rPr>
          <w:rFonts w:ascii="Arial" w:eastAsia="Times New Roman" w:hAnsi="Arial" w:cs="Arial"/>
          <w:b/>
          <w:lang w:eastAsia="pt-BR"/>
        </w:rPr>
        <w:t xml:space="preserve"> DE SEGURANÇA DA INFORMAÇÃO</w:t>
      </w:r>
    </w:p>
    <w:p w:rsidR="00B54511" w:rsidRDefault="00B54511" w:rsidP="00B54511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B54511" w:rsidRDefault="00B54511" w:rsidP="00B54511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É </w:t>
      </w:r>
      <w:r w:rsidR="007D461D">
        <w:rPr>
          <w:rFonts w:ascii="Arial" w:eastAsia="Times New Roman" w:hAnsi="Arial" w:cs="Arial"/>
          <w:lang w:eastAsia="pt-BR"/>
        </w:rPr>
        <w:t>responsabilidade da Gerência de Segurança da Informação</w:t>
      </w:r>
      <w:r>
        <w:rPr>
          <w:rFonts w:ascii="Arial" w:eastAsia="Times New Roman" w:hAnsi="Arial" w:cs="Arial"/>
          <w:lang w:eastAsia="pt-BR"/>
        </w:rPr>
        <w:t>:</w:t>
      </w:r>
    </w:p>
    <w:p w:rsidR="00B54511" w:rsidRDefault="00B54511" w:rsidP="00B54511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B66CA6" w:rsidRDefault="00B66CA6" w:rsidP="00B54511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Conduzir a Gestão e Operação da segurança da informação, tendo como base esta política e demais resoluções do CGSI;</w:t>
      </w:r>
    </w:p>
    <w:p w:rsidR="00B66CA6" w:rsidRDefault="00B66CA6" w:rsidP="00B66CA6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B66CA6" w:rsidRDefault="00B66CA6" w:rsidP="00B66CA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Apoiar o CGSI em suas deliberações;</w:t>
      </w:r>
    </w:p>
    <w:p w:rsidR="00B66CA6" w:rsidRDefault="00B66CA6" w:rsidP="00B66CA6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B54511" w:rsidRDefault="007D461D" w:rsidP="00B54511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Elaborar e propor ao CGSI as normas e procedimentos de segurança da informação, necessários para se fazer cumprir a PGSI</w:t>
      </w:r>
      <w:r w:rsidR="00B54511">
        <w:rPr>
          <w:rFonts w:ascii="Arial" w:eastAsia="Times New Roman" w:hAnsi="Arial" w:cs="Arial"/>
          <w:lang w:eastAsia="pt-BR"/>
        </w:rPr>
        <w:t>;</w:t>
      </w:r>
    </w:p>
    <w:p w:rsidR="00B54511" w:rsidRDefault="00B54511" w:rsidP="00B54511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B54511" w:rsidRDefault="007D461D" w:rsidP="00B54511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Identificar e avaliar as principais ameaças </w:t>
      </w:r>
      <w:r w:rsidR="00327375">
        <w:rPr>
          <w:rFonts w:ascii="Arial" w:eastAsia="Times New Roman" w:hAnsi="Arial" w:cs="Arial"/>
          <w:lang w:eastAsia="pt-BR"/>
        </w:rPr>
        <w:t>à</w:t>
      </w:r>
      <w:r>
        <w:rPr>
          <w:rFonts w:ascii="Arial" w:eastAsia="Times New Roman" w:hAnsi="Arial" w:cs="Arial"/>
          <w:lang w:eastAsia="pt-BR"/>
        </w:rPr>
        <w:t xml:space="preserve"> segurança da informação, bem como propor e, quando aprovado, implantar medidas corretivas</w:t>
      </w:r>
      <w:r w:rsidR="00B66CA6">
        <w:rPr>
          <w:rFonts w:ascii="Arial" w:eastAsia="Times New Roman" w:hAnsi="Arial" w:cs="Arial"/>
          <w:lang w:eastAsia="pt-BR"/>
        </w:rPr>
        <w:t xml:space="preserve"> para reduzir o risco</w:t>
      </w:r>
      <w:r w:rsidR="00B54511">
        <w:rPr>
          <w:rFonts w:ascii="Arial" w:eastAsia="Times New Roman" w:hAnsi="Arial" w:cs="Arial"/>
          <w:lang w:eastAsia="pt-BR"/>
        </w:rPr>
        <w:t>;</w:t>
      </w:r>
    </w:p>
    <w:p w:rsidR="00B54511" w:rsidRDefault="00B54511" w:rsidP="00B54511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B54511" w:rsidRDefault="00B66CA6" w:rsidP="00B54511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Toma</w:t>
      </w:r>
      <w:r w:rsidR="00327375">
        <w:rPr>
          <w:rFonts w:ascii="Arial" w:eastAsia="Times New Roman" w:hAnsi="Arial" w:cs="Arial"/>
          <w:lang w:eastAsia="pt-BR"/>
        </w:rPr>
        <w:t>r</w:t>
      </w:r>
      <w:r>
        <w:rPr>
          <w:rFonts w:ascii="Arial" w:eastAsia="Times New Roman" w:hAnsi="Arial" w:cs="Arial"/>
          <w:lang w:eastAsia="pt-BR"/>
        </w:rPr>
        <w:t xml:space="preserve"> as ações cabíveis para se fazer cumprir os termos desta política</w:t>
      </w:r>
      <w:r w:rsidR="00B54511">
        <w:rPr>
          <w:rFonts w:ascii="Arial" w:eastAsia="Times New Roman" w:hAnsi="Arial" w:cs="Arial"/>
          <w:lang w:eastAsia="pt-BR"/>
        </w:rPr>
        <w:t>;</w:t>
      </w:r>
    </w:p>
    <w:p w:rsidR="00B54511" w:rsidRDefault="00B54511" w:rsidP="00B54511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B54511" w:rsidRPr="003F6375" w:rsidRDefault="00B66CA6" w:rsidP="00B66CA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Realizar a gestão dos incidentes de segurança da informação, garantindo tratamento adequado.</w:t>
      </w:r>
    </w:p>
    <w:p w:rsidR="00B54511" w:rsidRPr="003F6375" w:rsidRDefault="00B54511" w:rsidP="00B54511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15266A" w:rsidRDefault="0015266A">
      <w:pPr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br w:type="page"/>
      </w:r>
    </w:p>
    <w:p w:rsidR="0015266A" w:rsidRPr="00E637B2" w:rsidRDefault="0015266A" w:rsidP="0015266A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lastRenderedPageBreak/>
        <w:t xml:space="preserve">GESTORES </w:t>
      </w:r>
      <w:r w:rsidRPr="00E637B2">
        <w:rPr>
          <w:rFonts w:ascii="Arial" w:eastAsia="Times New Roman" w:hAnsi="Arial" w:cs="Arial"/>
          <w:b/>
          <w:lang w:eastAsia="pt-BR"/>
        </w:rPr>
        <w:t>DA INFORMAÇÃO</w:t>
      </w:r>
    </w:p>
    <w:p w:rsidR="0015266A" w:rsidRDefault="0015266A" w:rsidP="0015266A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15266A" w:rsidRDefault="0015266A" w:rsidP="0015266A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É responsabilidade dos Gestores da Informação:</w:t>
      </w:r>
    </w:p>
    <w:p w:rsidR="0015266A" w:rsidRDefault="0015266A" w:rsidP="0015266A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15266A" w:rsidRDefault="0015266A" w:rsidP="0015266A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15266A">
        <w:rPr>
          <w:rFonts w:ascii="Arial" w:eastAsia="Times New Roman" w:hAnsi="Arial" w:cs="Arial"/>
          <w:lang w:eastAsia="pt-BR"/>
        </w:rPr>
        <w:t xml:space="preserve">Gerenciar as informações geradas ou </w:t>
      </w:r>
      <w:r>
        <w:rPr>
          <w:rFonts w:ascii="Arial" w:eastAsia="Times New Roman" w:hAnsi="Arial" w:cs="Arial"/>
          <w:lang w:eastAsia="pt-BR"/>
        </w:rPr>
        <w:t>sob a responsabilidade</w:t>
      </w:r>
      <w:r w:rsidRPr="0015266A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d</w:t>
      </w:r>
      <w:r w:rsidRPr="0015266A">
        <w:rPr>
          <w:rFonts w:ascii="Arial" w:eastAsia="Times New Roman" w:hAnsi="Arial" w:cs="Arial"/>
          <w:lang w:eastAsia="pt-BR"/>
        </w:rPr>
        <w:t xml:space="preserve">a sua área de negócio </w:t>
      </w:r>
      <w:r>
        <w:rPr>
          <w:rFonts w:ascii="Arial" w:eastAsia="Times New Roman" w:hAnsi="Arial" w:cs="Arial"/>
          <w:lang w:eastAsia="pt-BR"/>
        </w:rPr>
        <w:t>durante todo o seu ciclo de vida, incluindo a</w:t>
      </w:r>
      <w:r w:rsidRPr="0015266A">
        <w:rPr>
          <w:rFonts w:ascii="Arial" w:eastAsia="Times New Roman" w:hAnsi="Arial" w:cs="Arial"/>
          <w:lang w:eastAsia="pt-BR"/>
        </w:rPr>
        <w:t xml:space="preserve"> criação, manuseio e descarte conforme as normas estabelecidas </w:t>
      </w:r>
      <w:r>
        <w:rPr>
          <w:rFonts w:ascii="Arial" w:eastAsia="Times New Roman" w:hAnsi="Arial" w:cs="Arial"/>
          <w:lang w:eastAsia="pt-BR"/>
        </w:rPr>
        <w:t>pela SOLUS</w:t>
      </w:r>
      <w:r w:rsidRPr="0015266A">
        <w:rPr>
          <w:rFonts w:ascii="Arial" w:eastAsia="Times New Roman" w:hAnsi="Arial" w:cs="Arial"/>
          <w:lang w:eastAsia="pt-BR"/>
        </w:rPr>
        <w:t>;</w:t>
      </w:r>
    </w:p>
    <w:p w:rsidR="0015266A" w:rsidRPr="0015266A" w:rsidRDefault="0015266A" w:rsidP="0015266A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15266A" w:rsidRPr="0015266A" w:rsidRDefault="0015266A" w:rsidP="0015266A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Identificar,</w:t>
      </w:r>
      <w:r w:rsidRPr="0015266A">
        <w:rPr>
          <w:rFonts w:ascii="Arial" w:eastAsia="Times New Roman" w:hAnsi="Arial" w:cs="Arial"/>
          <w:lang w:eastAsia="pt-BR"/>
        </w:rPr>
        <w:t xml:space="preserve"> classificar </w:t>
      </w:r>
      <w:r>
        <w:rPr>
          <w:rFonts w:ascii="Arial" w:eastAsia="Times New Roman" w:hAnsi="Arial" w:cs="Arial"/>
          <w:lang w:eastAsia="pt-BR"/>
        </w:rPr>
        <w:t xml:space="preserve">e rotular </w:t>
      </w:r>
      <w:r w:rsidRPr="0015266A">
        <w:rPr>
          <w:rFonts w:ascii="Arial" w:eastAsia="Times New Roman" w:hAnsi="Arial" w:cs="Arial"/>
          <w:lang w:eastAsia="pt-BR"/>
        </w:rPr>
        <w:t xml:space="preserve">as informações geradas ou </w:t>
      </w:r>
      <w:r>
        <w:rPr>
          <w:rFonts w:ascii="Arial" w:eastAsia="Times New Roman" w:hAnsi="Arial" w:cs="Arial"/>
          <w:lang w:eastAsia="pt-BR"/>
        </w:rPr>
        <w:t>sob a responsabilidade</w:t>
      </w:r>
      <w:r w:rsidRPr="0015266A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d</w:t>
      </w:r>
      <w:r w:rsidRPr="0015266A">
        <w:rPr>
          <w:rFonts w:ascii="Arial" w:eastAsia="Times New Roman" w:hAnsi="Arial" w:cs="Arial"/>
          <w:lang w:eastAsia="pt-BR"/>
        </w:rPr>
        <w:t xml:space="preserve">a sua área de negócio conforme </w:t>
      </w:r>
      <w:r>
        <w:rPr>
          <w:rFonts w:ascii="Arial" w:eastAsia="Times New Roman" w:hAnsi="Arial" w:cs="Arial"/>
          <w:lang w:eastAsia="pt-BR"/>
        </w:rPr>
        <w:t xml:space="preserve">normas, </w:t>
      </w:r>
      <w:r w:rsidRPr="0015266A">
        <w:rPr>
          <w:rFonts w:ascii="Arial" w:eastAsia="Times New Roman" w:hAnsi="Arial" w:cs="Arial"/>
          <w:lang w:eastAsia="pt-BR"/>
        </w:rPr>
        <w:t>critérios e procedimentos ad</w:t>
      </w:r>
      <w:r w:rsidR="00327375">
        <w:rPr>
          <w:rFonts w:ascii="Arial" w:eastAsia="Times New Roman" w:hAnsi="Arial" w:cs="Arial"/>
          <w:lang w:eastAsia="pt-BR"/>
        </w:rPr>
        <w:t>otado</w:t>
      </w:r>
      <w:r>
        <w:rPr>
          <w:rFonts w:ascii="Arial" w:eastAsia="Times New Roman" w:hAnsi="Arial" w:cs="Arial"/>
          <w:lang w:eastAsia="pt-BR"/>
        </w:rPr>
        <w:t>s pela</w:t>
      </w:r>
      <w:r w:rsidRPr="0015266A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SOLUS</w:t>
      </w:r>
      <w:r w:rsidRPr="0015266A">
        <w:rPr>
          <w:rFonts w:ascii="Arial" w:eastAsia="Times New Roman" w:hAnsi="Arial" w:cs="Arial"/>
          <w:lang w:eastAsia="pt-BR"/>
        </w:rPr>
        <w:t>;</w:t>
      </w:r>
    </w:p>
    <w:p w:rsidR="0015266A" w:rsidRDefault="0015266A" w:rsidP="0015266A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15266A" w:rsidRPr="0015266A" w:rsidRDefault="0015266A" w:rsidP="0015266A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</w:t>
      </w:r>
      <w:r w:rsidRPr="0015266A">
        <w:rPr>
          <w:rFonts w:ascii="Arial" w:eastAsia="Times New Roman" w:hAnsi="Arial" w:cs="Arial"/>
          <w:lang w:eastAsia="pt-BR"/>
        </w:rPr>
        <w:t xml:space="preserve">eriodicamente </w:t>
      </w:r>
      <w:r>
        <w:rPr>
          <w:rFonts w:ascii="Arial" w:eastAsia="Times New Roman" w:hAnsi="Arial" w:cs="Arial"/>
          <w:lang w:eastAsia="pt-BR"/>
        </w:rPr>
        <w:t xml:space="preserve">revisar </w:t>
      </w:r>
      <w:r w:rsidRPr="0015266A">
        <w:rPr>
          <w:rFonts w:ascii="Arial" w:eastAsia="Times New Roman" w:hAnsi="Arial" w:cs="Arial"/>
          <w:lang w:eastAsia="pt-BR"/>
        </w:rPr>
        <w:t xml:space="preserve">as informações geradas ou </w:t>
      </w:r>
      <w:r>
        <w:rPr>
          <w:rFonts w:ascii="Arial" w:eastAsia="Times New Roman" w:hAnsi="Arial" w:cs="Arial"/>
          <w:lang w:eastAsia="pt-BR"/>
        </w:rPr>
        <w:t>sob a responsabilidade</w:t>
      </w:r>
      <w:r w:rsidRPr="0015266A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d</w:t>
      </w:r>
      <w:r w:rsidRPr="0015266A">
        <w:rPr>
          <w:rFonts w:ascii="Arial" w:eastAsia="Times New Roman" w:hAnsi="Arial" w:cs="Arial"/>
          <w:lang w:eastAsia="pt-BR"/>
        </w:rPr>
        <w:t>a sua área de negócio</w:t>
      </w:r>
      <w:r>
        <w:rPr>
          <w:rFonts w:ascii="Arial" w:eastAsia="Times New Roman" w:hAnsi="Arial" w:cs="Arial"/>
          <w:lang w:eastAsia="pt-BR"/>
        </w:rPr>
        <w:t>, ajustando a classificação e rotulagem das mesmas conforme necessário</w:t>
      </w:r>
      <w:r w:rsidRPr="0015266A">
        <w:rPr>
          <w:rFonts w:ascii="Arial" w:eastAsia="Times New Roman" w:hAnsi="Arial" w:cs="Arial"/>
          <w:lang w:eastAsia="pt-BR"/>
        </w:rPr>
        <w:t>;</w:t>
      </w:r>
    </w:p>
    <w:p w:rsidR="0015266A" w:rsidRDefault="0015266A" w:rsidP="0015266A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15266A" w:rsidRPr="0015266A" w:rsidRDefault="0015266A" w:rsidP="0015266A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15266A">
        <w:rPr>
          <w:rFonts w:ascii="Arial" w:eastAsia="Times New Roman" w:hAnsi="Arial" w:cs="Arial"/>
          <w:lang w:eastAsia="pt-BR"/>
        </w:rPr>
        <w:t>Autorizar e revisar os acessos à informação e sistemas de informação sob sua responsabilidade;</w:t>
      </w:r>
    </w:p>
    <w:p w:rsidR="0015266A" w:rsidRDefault="0015266A" w:rsidP="0015266A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15266A" w:rsidRPr="003F6375" w:rsidRDefault="0015266A" w:rsidP="0015266A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15266A">
        <w:rPr>
          <w:rFonts w:ascii="Arial" w:eastAsia="Times New Roman" w:hAnsi="Arial" w:cs="Arial"/>
          <w:lang w:eastAsia="pt-BR"/>
        </w:rPr>
        <w:t xml:space="preserve">Solicitar a concessão ou revogação de acesso à informação ou sistemas de informação de acordo com os procedimentos adotados pela </w:t>
      </w:r>
      <w:r>
        <w:rPr>
          <w:rFonts w:ascii="Arial" w:eastAsia="Times New Roman" w:hAnsi="Arial" w:cs="Arial"/>
          <w:lang w:eastAsia="pt-BR"/>
        </w:rPr>
        <w:t>SOLUS.</w:t>
      </w:r>
    </w:p>
    <w:p w:rsidR="0015266A" w:rsidRDefault="0015266A" w:rsidP="0015266A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15266A" w:rsidRPr="00E637B2" w:rsidRDefault="0015266A" w:rsidP="0015266A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 xml:space="preserve">USUÁRIOS </w:t>
      </w:r>
      <w:r w:rsidRPr="00E637B2">
        <w:rPr>
          <w:rFonts w:ascii="Arial" w:eastAsia="Times New Roman" w:hAnsi="Arial" w:cs="Arial"/>
          <w:b/>
          <w:lang w:eastAsia="pt-BR"/>
        </w:rPr>
        <w:t>DA INFORMAÇÃO</w:t>
      </w:r>
    </w:p>
    <w:p w:rsidR="0015266A" w:rsidRDefault="0015266A" w:rsidP="0015266A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15266A" w:rsidRDefault="0015266A" w:rsidP="0015266A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É responsabilidade dos Usuários da Informação:</w:t>
      </w:r>
    </w:p>
    <w:p w:rsidR="0015266A" w:rsidRDefault="0015266A" w:rsidP="0015266A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15266A" w:rsidRDefault="00CC1B7E" w:rsidP="0015266A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Ler, compreender e cumprir integralmente os termos da Política Geral de Segurança da Informação, bem como as demais normas e procedimentos de segurança aplicáveis;</w:t>
      </w:r>
    </w:p>
    <w:p w:rsidR="0015266A" w:rsidRPr="0015266A" w:rsidRDefault="0015266A" w:rsidP="0015266A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CC1B7E" w:rsidRDefault="00CC1B7E" w:rsidP="0015266A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Encaminhar quaisquer dúvidas e/ou pedidos de esclarecimento sobre a Política Geral de Segurança da Informação, suas normas e procedimentos a Gerência de Segurança da Informação ou, quando pertinente, ao Comitê Gestor de Segurança da Informação;</w:t>
      </w:r>
    </w:p>
    <w:p w:rsidR="00CC1B7E" w:rsidRDefault="00CC1B7E" w:rsidP="00CC1B7E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CC1B7E" w:rsidRDefault="00CC1B7E" w:rsidP="00CC1B7E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CC1B7E">
        <w:rPr>
          <w:rFonts w:ascii="Arial" w:eastAsia="Times New Roman" w:hAnsi="Arial" w:cs="Arial"/>
          <w:lang w:eastAsia="pt-BR"/>
        </w:rPr>
        <w:t xml:space="preserve">Comunicar à Gerência de </w:t>
      </w:r>
      <w:r>
        <w:rPr>
          <w:rFonts w:ascii="Arial" w:eastAsia="Times New Roman" w:hAnsi="Arial" w:cs="Arial"/>
          <w:lang w:eastAsia="pt-BR"/>
        </w:rPr>
        <w:t xml:space="preserve">Segurança da Informação </w:t>
      </w:r>
      <w:r w:rsidRPr="00CC1B7E">
        <w:rPr>
          <w:rFonts w:ascii="Arial" w:eastAsia="Times New Roman" w:hAnsi="Arial" w:cs="Arial"/>
          <w:lang w:eastAsia="pt-BR"/>
        </w:rPr>
        <w:t>qualquer evento</w:t>
      </w:r>
      <w:r w:rsidR="00F05E98" w:rsidRPr="00F05E98">
        <w:rPr>
          <w:rFonts w:ascii="Arial" w:eastAsia="Times New Roman" w:hAnsi="Arial" w:cs="Arial"/>
          <w:lang w:eastAsia="pt-BR"/>
        </w:rPr>
        <w:t xml:space="preserve"> </w:t>
      </w:r>
      <w:r w:rsidR="00F05E98" w:rsidRPr="00CC1B7E">
        <w:rPr>
          <w:rFonts w:ascii="Arial" w:eastAsia="Times New Roman" w:hAnsi="Arial" w:cs="Arial"/>
          <w:lang w:eastAsia="pt-BR"/>
        </w:rPr>
        <w:t>que viole esta Política</w:t>
      </w:r>
      <w:r w:rsidR="00F05E98">
        <w:rPr>
          <w:rFonts w:ascii="Arial" w:eastAsia="Times New Roman" w:hAnsi="Arial" w:cs="Arial"/>
          <w:lang w:eastAsia="pt-BR"/>
        </w:rPr>
        <w:t xml:space="preserve"> ou </w:t>
      </w:r>
      <w:r w:rsidRPr="00CC1B7E">
        <w:rPr>
          <w:rFonts w:ascii="Arial" w:eastAsia="Times New Roman" w:hAnsi="Arial" w:cs="Arial"/>
          <w:lang w:eastAsia="pt-BR"/>
        </w:rPr>
        <w:t>coloque</w:t>
      </w:r>
      <w:r w:rsidR="00F05E98">
        <w:rPr>
          <w:rFonts w:ascii="Arial" w:eastAsia="Times New Roman" w:hAnsi="Arial" w:cs="Arial"/>
          <w:lang w:eastAsia="pt-BR"/>
        </w:rPr>
        <w:t>/possa vir a colocar</w:t>
      </w:r>
      <w:r w:rsidRPr="00CC1B7E">
        <w:rPr>
          <w:rFonts w:ascii="Arial" w:eastAsia="Times New Roman" w:hAnsi="Arial" w:cs="Arial"/>
          <w:lang w:eastAsia="pt-BR"/>
        </w:rPr>
        <w:t xml:space="preserve"> em risco a segurança das informações ou dos recursos computacionais </w:t>
      </w:r>
      <w:r>
        <w:rPr>
          <w:rFonts w:ascii="Arial" w:eastAsia="Times New Roman" w:hAnsi="Arial" w:cs="Arial"/>
          <w:lang w:eastAsia="pt-BR"/>
        </w:rPr>
        <w:t>da SOLUS</w:t>
      </w:r>
      <w:r w:rsidR="00F05E98">
        <w:rPr>
          <w:rFonts w:ascii="Arial" w:eastAsia="Times New Roman" w:hAnsi="Arial" w:cs="Arial"/>
          <w:lang w:eastAsia="pt-BR"/>
        </w:rPr>
        <w:t>;</w:t>
      </w:r>
    </w:p>
    <w:p w:rsidR="00CC1B7E" w:rsidRDefault="00CC1B7E" w:rsidP="00CC1B7E">
      <w:pPr>
        <w:spacing w:after="0" w:line="240" w:lineRule="auto"/>
        <w:ind w:left="2410" w:right="-1"/>
        <w:jc w:val="both"/>
        <w:rPr>
          <w:rFonts w:ascii="Arial" w:eastAsia="Times New Roman" w:hAnsi="Arial" w:cs="Arial"/>
          <w:lang w:eastAsia="pt-BR"/>
        </w:rPr>
      </w:pPr>
    </w:p>
    <w:p w:rsidR="00CC1B7E" w:rsidRPr="00CC1B7E" w:rsidRDefault="00CC1B7E" w:rsidP="00CC1B7E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CC1B7E">
        <w:rPr>
          <w:rFonts w:ascii="Arial" w:eastAsia="Times New Roman" w:hAnsi="Arial" w:cs="Arial"/>
          <w:lang w:eastAsia="pt-BR"/>
        </w:rPr>
        <w:t>Assinar o Termo de Uso de Sistemas de Informação</w:t>
      </w:r>
      <w:r>
        <w:rPr>
          <w:rFonts w:ascii="Arial" w:eastAsia="Times New Roman" w:hAnsi="Arial" w:cs="Arial"/>
          <w:lang w:eastAsia="pt-BR"/>
        </w:rPr>
        <w:t xml:space="preserve"> da SOLUS</w:t>
      </w:r>
      <w:r w:rsidRPr="00CC1B7E">
        <w:rPr>
          <w:rFonts w:ascii="Arial" w:eastAsia="Times New Roman" w:hAnsi="Arial" w:cs="Arial"/>
          <w:lang w:eastAsia="pt-BR"/>
        </w:rPr>
        <w:t xml:space="preserve">, formalizando a ciência e o aceite </w:t>
      </w:r>
      <w:r>
        <w:rPr>
          <w:rFonts w:ascii="Arial" w:eastAsia="Times New Roman" w:hAnsi="Arial" w:cs="Arial"/>
          <w:lang w:eastAsia="pt-BR"/>
        </w:rPr>
        <w:t xml:space="preserve">integral das disposições </w:t>
      </w:r>
      <w:r w:rsidRPr="00CC1B7E">
        <w:rPr>
          <w:rFonts w:ascii="Arial" w:eastAsia="Times New Roman" w:hAnsi="Arial" w:cs="Arial"/>
          <w:lang w:eastAsia="pt-BR"/>
        </w:rPr>
        <w:t xml:space="preserve">da Política Geral de Segurança da Informação, bem como as demais normas e procedimentos de segurança, assumindo responsabilidade </w:t>
      </w:r>
      <w:r w:rsidR="00F05E98">
        <w:rPr>
          <w:rFonts w:ascii="Arial" w:eastAsia="Times New Roman" w:hAnsi="Arial" w:cs="Arial"/>
          <w:lang w:eastAsia="pt-BR"/>
        </w:rPr>
        <w:t>pelo</w:t>
      </w:r>
      <w:r w:rsidRPr="00CC1B7E">
        <w:rPr>
          <w:rFonts w:ascii="Arial" w:eastAsia="Times New Roman" w:hAnsi="Arial" w:cs="Arial"/>
          <w:lang w:eastAsia="pt-BR"/>
        </w:rPr>
        <w:t xml:space="preserve"> seu cumprimento;</w:t>
      </w:r>
    </w:p>
    <w:p w:rsidR="0015266A" w:rsidRDefault="0015266A" w:rsidP="0015266A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15266A" w:rsidRPr="003F6375" w:rsidRDefault="00CC1B7E" w:rsidP="00CC1B7E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Responder pela inobservância da Política Geral de Segurança da Informação, normas e procedimentos de segurança, conforme definido no item sanções e punições.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151204" w:rsidRDefault="00151204">
      <w:pPr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br w:type="page"/>
      </w:r>
    </w:p>
    <w:p w:rsid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lastRenderedPageBreak/>
        <w:t>Sanções e Punições</w:t>
      </w:r>
    </w:p>
    <w:p w:rsid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2C0256" w:rsidRDefault="002C0256" w:rsidP="002C025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2C0256">
        <w:rPr>
          <w:rFonts w:ascii="Arial" w:eastAsia="Times New Roman" w:hAnsi="Arial" w:cs="Arial"/>
          <w:lang w:eastAsia="pt-BR"/>
        </w:rPr>
        <w:t xml:space="preserve">As </w:t>
      </w:r>
      <w:r>
        <w:rPr>
          <w:rFonts w:ascii="Arial" w:eastAsia="Times New Roman" w:hAnsi="Arial" w:cs="Arial"/>
          <w:lang w:eastAsia="pt-BR"/>
        </w:rPr>
        <w:t xml:space="preserve">violações, mesmo que por </w:t>
      </w:r>
      <w:r w:rsidRPr="007C3CAB">
        <w:rPr>
          <w:rFonts w:ascii="Arial" w:hAnsi="Arial" w:cs="Arial"/>
        </w:rPr>
        <w:t>mera omissão</w:t>
      </w:r>
      <w:r>
        <w:rPr>
          <w:rFonts w:ascii="Arial" w:hAnsi="Arial" w:cs="Arial"/>
        </w:rPr>
        <w:t xml:space="preserve"> ou</w:t>
      </w:r>
      <w:r w:rsidRPr="007C3CAB">
        <w:rPr>
          <w:rFonts w:ascii="Arial" w:hAnsi="Arial" w:cs="Arial"/>
        </w:rPr>
        <w:t xml:space="preserve"> tentativa</w:t>
      </w:r>
      <w:r>
        <w:rPr>
          <w:rFonts w:ascii="Arial" w:eastAsia="Times New Roman" w:hAnsi="Arial" w:cs="Arial"/>
          <w:lang w:eastAsia="pt-BR"/>
        </w:rPr>
        <w:t xml:space="preserve"> não consumada, desta política, bem como demais normas e procedimentos de segurança, </w:t>
      </w:r>
      <w:r w:rsidRPr="002C0256">
        <w:rPr>
          <w:rFonts w:ascii="Arial" w:eastAsia="Times New Roman" w:hAnsi="Arial" w:cs="Arial"/>
          <w:lang w:eastAsia="pt-BR"/>
        </w:rPr>
        <w:t>serão passíveis</w:t>
      </w:r>
      <w:r>
        <w:rPr>
          <w:rFonts w:ascii="Arial" w:eastAsia="Times New Roman" w:hAnsi="Arial" w:cs="Arial"/>
          <w:lang w:eastAsia="pt-BR"/>
        </w:rPr>
        <w:t xml:space="preserve"> de penalidades que incluem</w:t>
      </w:r>
      <w:r w:rsidRPr="002C0256">
        <w:rPr>
          <w:rFonts w:ascii="Arial" w:eastAsia="Times New Roman" w:hAnsi="Arial" w:cs="Arial"/>
          <w:lang w:eastAsia="pt-BR"/>
        </w:rPr>
        <w:t xml:space="preserve"> advertência verbal</w:t>
      </w:r>
      <w:r>
        <w:rPr>
          <w:rFonts w:ascii="Arial" w:eastAsia="Times New Roman" w:hAnsi="Arial" w:cs="Arial"/>
          <w:lang w:eastAsia="pt-BR"/>
        </w:rPr>
        <w:t>, advertência por escrito, suspensão não remunerada e a</w:t>
      </w:r>
      <w:r w:rsidRPr="002C0256">
        <w:rPr>
          <w:rFonts w:ascii="Arial" w:eastAsia="Times New Roman" w:hAnsi="Arial" w:cs="Arial"/>
          <w:lang w:eastAsia="pt-BR"/>
        </w:rPr>
        <w:t xml:space="preserve"> demissão por justa causa</w:t>
      </w:r>
      <w:r>
        <w:rPr>
          <w:rFonts w:ascii="Arial" w:eastAsia="Times New Roman" w:hAnsi="Arial" w:cs="Arial"/>
          <w:lang w:eastAsia="pt-BR"/>
        </w:rPr>
        <w:t>;</w:t>
      </w:r>
    </w:p>
    <w:p w:rsidR="002C0256" w:rsidRDefault="002C0256" w:rsidP="002C025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2C0256" w:rsidRDefault="002C0256" w:rsidP="002C025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aplicação de sanções e punições será realizada</w:t>
      </w:r>
      <w:r w:rsidRPr="002C0256">
        <w:rPr>
          <w:rFonts w:ascii="Arial" w:eastAsia="Times New Roman" w:hAnsi="Arial" w:cs="Arial"/>
          <w:lang w:eastAsia="pt-BR"/>
        </w:rPr>
        <w:t xml:space="preserve"> conforme a análise do Comitê </w:t>
      </w:r>
      <w:r>
        <w:rPr>
          <w:rFonts w:ascii="Arial" w:eastAsia="Times New Roman" w:hAnsi="Arial" w:cs="Arial"/>
          <w:lang w:eastAsia="pt-BR"/>
        </w:rPr>
        <w:t xml:space="preserve">Gestor </w:t>
      </w:r>
      <w:r w:rsidRPr="002C0256">
        <w:rPr>
          <w:rFonts w:ascii="Arial" w:eastAsia="Times New Roman" w:hAnsi="Arial" w:cs="Arial"/>
          <w:lang w:eastAsia="pt-BR"/>
        </w:rPr>
        <w:t>de Segurança</w:t>
      </w:r>
      <w:r>
        <w:rPr>
          <w:rFonts w:ascii="Arial" w:eastAsia="Times New Roman" w:hAnsi="Arial" w:cs="Arial"/>
          <w:lang w:eastAsia="pt-BR"/>
        </w:rPr>
        <w:t xml:space="preserve"> da Informação</w:t>
      </w:r>
      <w:r w:rsidRPr="002C0256">
        <w:rPr>
          <w:rFonts w:ascii="Arial" w:eastAsia="Times New Roman" w:hAnsi="Arial" w:cs="Arial"/>
          <w:lang w:eastAsia="pt-BR"/>
        </w:rPr>
        <w:t>, devendo-se considerar a gravidade da infração, efeito alcançado,</w:t>
      </w:r>
      <w:r>
        <w:rPr>
          <w:rFonts w:ascii="Arial" w:eastAsia="Times New Roman" w:hAnsi="Arial" w:cs="Arial"/>
          <w:lang w:eastAsia="pt-BR"/>
        </w:rPr>
        <w:t xml:space="preserve"> recorrência e</w:t>
      </w:r>
      <w:r w:rsidRPr="002C0256">
        <w:rPr>
          <w:rFonts w:ascii="Arial" w:eastAsia="Times New Roman" w:hAnsi="Arial" w:cs="Arial"/>
          <w:lang w:eastAsia="pt-BR"/>
        </w:rPr>
        <w:t xml:space="preserve"> as hipóteses previstas no artigo 482 da Consolidação das Leis do Trabalho, podendo </w:t>
      </w:r>
      <w:r>
        <w:rPr>
          <w:rFonts w:ascii="Arial" w:eastAsia="Times New Roman" w:hAnsi="Arial" w:cs="Arial"/>
          <w:lang w:eastAsia="pt-BR"/>
        </w:rPr>
        <w:t>o CGSI</w:t>
      </w:r>
      <w:r w:rsidRPr="002C0256">
        <w:rPr>
          <w:rFonts w:ascii="Arial" w:eastAsia="Times New Roman" w:hAnsi="Arial" w:cs="Arial"/>
          <w:lang w:eastAsia="pt-BR"/>
        </w:rPr>
        <w:t xml:space="preserve">, no uso do poder disciplinar que lhe é atribuído, aplicar a pena que entender </w:t>
      </w:r>
      <w:r>
        <w:rPr>
          <w:rFonts w:ascii="Arial" w:eastAsia="Times New Roman" w:hAnsi="Arial" w:cs="Arial"/>
          <w:lang w:eastAsia="pt-BR"/>
        </w:rPr>
        <w:t xml:space="preserve">cabível </w:t>
      </w:r>
      <w:r w:rsidRPr="002C0256">
        <w:rPr>
          <w:rFonts w:ascii="Arial" w:eastAsia="Times New Roman" w:hAnsi="Arial" w:cs="Arial"/>
          <w:lang w:eastAsia="pt-BR"/>
        </w:rPr>
        <w:t>quando tipificada a falta grave.</w:t>
      </w:r>
    </w:p>
    <w:p w:rsidR="002C0256" w:rsidRDefault="002C0256" w:rsidP="002C025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2C0256" w:rsidRDefault="002C0256" w:rsidP="0015120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No caso de terceiros contratados ou prestadores de serviço, o CGSI deve analisar a ocorrência e deliberar sobre a efetivação das sanções e punições conforme termos previstos em contrato;</w:t>
      </w:r>
    </w:p>
    <w:p w:rsidR="002C0256" w:rsidRDefault="002C0256" w:rsidP="002C025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2C0256" w:rsidRDefault="003B1B75" w:rsidP="002C025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Para o caso de violações que impliquem em </w:t>
      </w:r>
      <w:r w:rsidR="002C0256" w:rsidRPr="002C0256">
        <w:rPr>
          <w:rFonts w:ascii="Arial" w:eastAsia="Times New Roman" w:hAnsi="Arial" w:cs="Arial"/>
          <w:lang w:eastAsia="pt-BR"/>
        </w:rPr>
        <w:t xml:space="preserve">atividades ilegais, ou </w:t>
      </w:r>
      <w:r>
        <w:rPr>
          <w:rFonts w:ascii="Arial" w:eastAsia="Times New Roman" w:hAnsi="Arial" w:cs="Arial"/>
          <w:lang w:eastAsia="pt-BR"/>
        </w:rPr>
        <w:t xml:space="preserve">que possam </w:t>
      </w:r>
      <w:r w:rsidR="002C0256" w:rsidRPr="002C0256">
        <w:rPr>
          <w:rFonts w:ascii="Arial" w:eastAsia="Times New Roman" w:hAnsi="Arial" w:cs="Arial"/>
          <w:lang w:eastAsia="pt-BR"/>
        </w:rPr>
        <w:t xml:space="preserve">incorrer em dano </w:t>
      </w:r>
      <w:r>
        <w:rPr>
          <w:rFonts w:ascii="Arial" w:eastAsia="Times New Roman" w:hAnsi="Arial" w:cs="Arial"/>
          <w:lang w:eastAsia="pt-BR"/>
        </w:rPr>
        <w:t>a SOLUS METAL DO BRASIL</w:t>
      </w:r>
      <w:r w:rsidR="002C0256" w:rsidRPr="002C0256">
        <w:rPr>
          <w:rFonts w:ascii="Arial" w:eastAsia="Times New Roman" w:hAnsi="Arial" w:cs="Arial"/>
          <w:lang w:eastAsia="pt-BR"/>
        </w:rPr>
        <w:t xml:space="preserve">, o infrator </w:t>
      </w:r>
      <w:r>
        <w:rPr>
          <w:rFonts w:ascii="Arial" w:eastAsia="Times New Roman" w:hAnsi="Arial" w:cs="Arial"/>
          <w:lang w:eastAsia="pt-BR"/>
        </w:rPr>
        <w:t xml:space="preserve">será </w:t>
      </w:r>
      <w:r w:rsidR="002C0256" w:rsidRPr="002C0256">
        <w:rPr>
          <w:rFonts w:ascii="Arial" w:eastAsia="Times New Roman" w:hAnsi="Arial" w:cs="Arial"/>
          <w:lang w:eastAsia="pt-BR"/>
        </w:rPr>
        <w:t xml:space="preserve">responsabilizado pelos prejuízos, cabendo aplicação das medidas judiciais pertinentes sem prejuízo </w:t>
      </w:r>
      <w:r>
        <w:rPr>
          <w:rFonts w:ascii="Arial" w:eastAsia="Times New Roman" w:hAnsi="Arial" w:cs="Arial"/>
          <w:lang w:eastAsia="pt-BR"/>
        </w:rPr>
        <w:t>aos termos descritos nos itens 6.1, 6.2 e 6.3 desta política.</w:t>
      </w:r>
    </w:p>
    <w:p w:rsidR="003B1B75" w:rsidRDefault="003B1B75" w:rsidP="003B1B75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Casos Omissos</w:t>
      </w:r>
    </w:p>
    <w:p w:rsidR="003F6375" w:rsidRDefault="003F6375" w:rsidP="00687F99">
      <w:pPr>
        <w:pStyle w:val="PargrafodaLista"/>
        <w:spacing w:after="0" w:line="240" w:lineRule="auto"/>
        <w:contextualSpacing w:val="0"/>
        <w:rPr>
          <w:rFonts w:ascii="Arial" w:eastAsia="Times New Roman" w:hAnsi="Arial" w:cs="Arial"/>
          <w:b/>
          <w:lang w:eastAsia="pt-BR"/>
        </w:rPr>
      </w:pPr>
    </w:p>
    <w:p w:rsidR="003B1B75" w:rsidRPr="003B1B75" w:rsidRDefault="003B1B75" w:rsidP="003B1B75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3B1B75">
        <w:rPr>
          <w:rFonts w:ascii="Arial" w:eastAsia="Times New Roman" w:hAnsi="Arial" w:cs="Arial"/>
          <w:lang w:eastAsia="pt-BR"/>
        </w:rPr>
        <w:t xml:space="preserve">Os casos omissos serão avaliados pelo Comitê </w:t>
      </w:r>
      <w:r>
        <w:rPr>
          <w:rFonts w:ascii="Arial" w:eastAsia="Times New Roman" w:hAnsi="Arial" w:cs="Arial"/>
          <w:lang w:eastAsia="pt-BR"/>
        </w:rPr>
        <w:t xml:space="preserve">Gestor </w:t>
      </w:r>
      <w:r w:rsidRPr="003B1B75">
        <w:rPr>
          <w:rFonts w:ascii="Arial" w:eastAsia="Times New Roman" w:hAnsi="Arial" w:cs="Arial"/>
          <w:lang w:eastAsia="pt-BR"/>
        </w:rPr>
        <w:t xml:space="preserve">de Segurança da Informação para posterior deliberação. </w:t>
      </w:r>
    </w:p>
    <w:p w:rsidR="003B1B75" w:rsidRDefault="003B1B75" w:rsidP="003B1B75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B1B75" w:rsidRDefault="003B1B75" w:rsidP="006D0501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Pr="003B1B75">
        <w:rPr>
          <w:rFonts w:ascii="Arial" w:eastAsia="Times New Roman" w:hAnsi="Arial" w:cs="Arial"/>
          <w:lang w:eastAsia="pt-BR"/>
        </w:rPr>
        <w:t xml:space="preserve">s diretrizes estabelecidas </w:t>
      </w:r>
      <w:r>
        <w:rPr>
          <w:rFonts w:ascii="Arial" w:eastAsia="Times New Roman" w:hAnsi="Arial" w:cs="Arial"/>
          <w:lang w:eastAsia="pt-BR"/>
        </w:rPr>
        <w:t>nesta política e nas demais normas e procedimentos de segurança,</w:t>
      </w:r>
      <w:r w:rsidRPr="003B1B75">
        <w:rPr>
          <w:rFonts w:ascii="Arial" w:eastAsia="Times New Roman" w:hAnsi="Arial" w:cs="Arial"/>
          <w:lang w:eastAsia="pt-BR"/>
        </w:rPr>
        <w:t xml:space="preserve"> não se esgotam em razão da </w:t>
      </w:r>
      <w:r w:rsidR="006D0501">
        <w:rPr>
          <w:rFonts w:ascii="Arial" w:eastAsia="Times New Roman" w:hAnsi="Arial" w:cs="Arial"/>
          <w:lang w:eastAsia="pt-BR"/>
        </w:rPr>
        <w:t xml:space="preserve">contínua </w:t>
      </w:r>
      <w:r w:rsidRPr="003B1B75">
        <w:rPr>
          <w:rFonts w:ascii="Arial" w:eastAsia="Times New Roman" w:hAnsi="Arial" w:cs="Arial"/>
          <w:lang w:eastAsia="pt-BR"/>
        </w:rPr>
        <w:t>evolução tecnológica</w:t>
      </w:r>
      <w:r>
        <w:rPr>
          <w:rFonts w:ascii="Arial" w:eastAsia="Times New Roman" w:hAnsi="Arial" w:cs="Arial"/>
          <w:lang w:eastAsia="pt-BR"/>
        </w:rPr>
        <w:t xml:space="preserve"> e </w:t>
      </w:r>
      <w:r w:rsidR="006D0501">
        <w:rPr>
          <w:rFonts w:ascii="Arial" w:eastAsia="Times New Roman" w:hAnsi="Arial" w:cs="Arial"/>
          <w:lang w:eastAsia="pt-BR"/>
        </w:rPr>
        <w:t xml:space="preserve">constante </w:t>
      </w:r>
      <w:r>
        <w:rPr>
          <w:rFonts w:ascii="Arial" w:eastAsia="Times New Roman" w:hAnsi="Arial" w:cs="Arial"/>
          <w:lang w:eastAsia="pt-BR"/>
        </w:rPr>
        <w:t>surgimento de novas ameaças</w:t>
      </w:r>
      <w:r w:rsidRPr="003B1B75">
        <w:rPr>
          <w:rFonts w:ascii="Arial" w:eastAsia="Times New Roman" w:hAnsi="Arial" w:cs="Arial"/>
          <w:lang w:eastAsia="pt-BR"/>
        </w:rPr>
        <w:t xml:space="preserve">. </w:t>
      </w:r>
      <w:r>
        <w:rPr>
          <w:rFonts w:ascii="Arial" w:eastAsia="Times New Roman" w:hAnsi="Arial" w:cs="Arial"/>
          <w:lang w:eastAsia="pt-BR"/>
        </w:rPr>
        <w:t>Desta forma</w:t>
      </w:r>
      <w:r w:rsidRPr="003B1B75">
        <w:rPr>
          <w:rFonts w:ascii="Arial" w:eastAsia="Times New Roman" w:hAnsi="Arial" w:cs="Arial"/>
          <w:lang w:eastAsia="pt-BR"/>
        </w:rPr>
        <w:t xml:space="preserve">, não se constitui rol enumerativo, sendo obrigação do usuário </w:t>
      </w:r>
      <w:r>
        <w:rPr>
          <w:rFonts w:ascii="Arial" w:eastAsia="Times New Roman" w:hAnsi="Arial" w:cs="Arial"/>
          <w:lang w:eastAsia="pt-BR"/>
        </w:rPr>
        <w:t>da informação da SOLUS</w:t>
      </w:r>
      <w:r w:rsidRPr="003B1B75">
        <w:rPr>
          <w:rFonts w:ascii="Arial" w:eastAsia="Times New Roman" w:hAnsi="Arial" w:cs="Arial"/>
          <w:lang w:eastAsia="pt-BR"/>
        </w:rPr>
        <w:t xml:space="preserve"> </w:t>
      </w:r>
      <w:r w:rsidR="006D0501" w:rsidRPr="006D0501">
        <w:rPr>
          <w:rFonts w:ascii="Arial" w:eastAsia="Times New Roman" w:hAnsi="Arial" w:cs="Arial"/>
          <w:lang w:eastAsia="pt-BR"/>
        </w:rPr>
        <w:t>adotar, sempre que possível</w:t>
      </w:r>
      <w:r w:rsidR="006D0501">
        <w:rPr>
          <w:rFonts w:ascii="Arial" w:eastAsia="Times New Roman" w:hAnsi="Arial" w:cs="Arial"/>
          <w:lang w:eastAsia="pt-BR"/>
        </w:rPr>
        <w:t>, outras</w:t>
      </w:r>
      <w:r w:rsidR="006D0501" w:rsidRPr="006D0501">
        <w:rPr>
          <w:rFonts w:ascii="Arial" w:eastAsia="Times New Roman" w:hAnsi="Arial" w:cs="Arial"/>
          <w:lang w:eastAsia="pt-BR"/>
        </w:rPr>
        <w:t xml:space="preserve"> medidas de segurança além </w:t>
      </w:r>
      <w:r w:rsidR="006D0501">
        <w:rPr>
          <w:rFonts w:ascii="Arial" w:eastAsia="Times New Roman" w:hAnsi="Arial" w:cs="Arial"/>
          <w:lang w:eastAsia="pt-BR"/>
        </w:rPr>
        <w:t>das</w:t>
      </w:r>
      <w:r w:rsidR="006D0501" w:rsidRPr="006D0501">
        <w:rPr>
          <w:rFonts w:ascii="Arial" w:eastAsia="Times New Roman" w:hAnsi="Arial" w:cs="Arial"/>
          <w:lang w:eastAsia="pt-BR"/>
        </w:rPr>
        <w:t xml:space="preserve"> aqui </w:t>
      </w:r>
      <w:r w:rsidR="006D0501">
        <w:rPr>
          <w:rFonts w:ascii="Arial" w:eastAsia="Times New Roman" w:hAnsi="Arial" w:cs="Arial"/>
          <w:lang w:eastAsia="pt-BR"/>
        </w:rPr>
        <w:t xml:space="preserve">previstas, com o objetivo de garantir </w:t>
      </w:r>
      <w:r w:rsidR="006D0501" w:rsidRPr="006D0501">
        <w:rPr>
          <w:rFonts w:ascii="Arial" w:eastAsia="Times New Roman" w:hAnsi="Arial" w:cs="Arial"/>
          <w:lang w:eastAsia="pt-BR"/>
        </w:rPr>
        <w:t>proteção as informações</w:t>
      </w:r>
      <w:r w:rsidR="006D0501">
        <w:rPr>
          <w:rFonts w:ascii="Arial" w:eastAsia="Times New Roman" w:hAnsi="Arial" w:cs="Arial"/>
          <w:lang w:eastAsia="pt-BR"/>
        </w:rPr>
        <w:t xml:space="preserve"> da SOLUS</w:t>
      </w:r>
      <w:r w:rsidR="006D0501" w:rsidRPr="006D0501">
        <w:rPr>
          <w:rFonts w:ascii="Arial" w:eastAsia="Times New Roman" w:hAnsi="Arial" w:cs="Arial"/>
          <w:lang w:eastAsia="pt-BR"/>
        </w:rPr>
        <w:t>.</w:t>
      </w:r>
    </w:p>
    <w:p w:rsidR="003B1B75" w:rsidRPr="003B1B75" w:rsidRDefault="003B1B75" w:rsidP="003B1B75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6D0501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Glossário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2C71BD" w:rsidRDefault="002C71BD" w:rsidP="002C71BD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lang w:eastAsia="pt-BR"/>
        </w:rPr>
      </w:pPr>
      <w:r w:rsidRPr="002C71BD">
        <w:rPr>
          <w:rFonts w:ascii="Arial" w:eastAsia="Times New Roman" w:hAnsi="Arial" w:cs="Arial"/>
          <w:b/>
          <w:lang w:eastAsia="pt-BR"/>
        </w:rPr>
        <w:t>Ameaça</w:t>
      </w:r>
      <w:r>
        <w:rPr>
          <w:rFonts w:ascii="Arial" w:eastAsia="Times New Roman" w:hAnsi="Arial" w:cs="Arial"/>
          <w:lang w:eastAsia="pt-BR"/>
        </w:rPr>
        <w:t>: Causa potencial de um incidente, que pode vir a prejudicar a SOLUS METAL DO BRASIL;</w:t>
      </w:r>
    </w:p>
    <w:p w:rsidR="002C71BD" w:rsidRP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lang w:eastAsia="pt-BR"/>
        </w:rPr>
      </w:pPr>
    </w:p>
    <w:p w:rsidR="003F6375" w:rsidRDefault="003F6375" w:rsidP="002C71BD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lang w:eastAsia="pt-BR"/>
        </w:rPr>
      </w:pPr>
      <w:r w:rsidRPr="003F6375">
        <w:rPr>
          <w:rFonts w:ascii="Arial" w:eastAsia="Times New Roman" w:hAnsi="Arial" w:cs="Arial"/>
          <w:b/>
          <w:lang w:eastAsia="pt-BR"/>
        </w:rPr>
        <w:t xml:space="preserve">Ativo: </w:t>
      </w:r>
      <w:r w:rsidRPr="003F6375">
        <w:rPr>
          <w:rFonts w:ascii="Arial" w:eastAsia="Times New Roman" w:hAnsi="Arial" w:cs="Arial"/>
          <w:lang w:eastAsia="pt-BR"/>
        </w:rPr>
        <w:t xml:space="preserve">Tudo aquilo que possui valor para a </w:t>
      </w:r>
      <w:r w:rsidR="002C71BD">
        <w:rPr>
          <w:rFonts w:ascii="Arial" w:eastAsia="Times New Roman" w:hAnsi="Arial" w:cs="Arial"/>
          <w:lang w:eastAsia="pt-BR"/>
        </w:rPr>
        <w:t>SOLUS METAL DO BRASIL;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2C71BD" w:rsidRPr="002C71BD" w:rsidRDefault="002C71BD" w:rsidP="002C71BD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lang w:eastAsia="pt-BR"/>
        </w:rPr>
      </w:pPr>
      <w:r w:rsidRPr="002C71BD">
        <w:rPr>
          <w:rFonts w:ascii="Arial" w:eastAsia="Times New Roman" w:hAnsi="Arial" w:cs="Arial"/>
          <w:b/>
          <w:lang w:eastAsia="pt-BR"/>
        </w:rPr>
        <w:t>Ativo de informação</w:t>
      </w:r>
      <w:r>
        <w:rPr>
          <w:rFonts w:ascii="Arial" w:eastAsia="Times New Roman" w:hAnsi="Arial" w:cs="Arial"/>
          <w:b/>
          <w:lang w:eastAsia="pt-BR"/>
        </w:rPr>
        <w:t xml:space="preserve">: </w:t>
      </w:r>
      <w:r w:rsidRPr="002C71BD">
        <w:rPr>
          <w:rFonts w:ascii="Arial" w:eastAsia="Times New Roman" w:hAnsi="Arial" w:cs="Arial"/>
          <w:lang w:eastAsia="pt-BR"/>
        </w:rPr>
        <w:t>Patrimônio intangível d</w:t>
      </w:r>
      <w:r>
        <w:rPr>
          <w:rFonts w:ascii="Arial" w:eastAsia="Times New Roman" w:hAnsi="Arial" w:cs="Arial"/>
          <w:lang w:eastAsia="pt-BR"/>
        </w:rPr>
        <w:t>a SOLUS METAL DO BRASIL,</w:t>
      </w:r>
      <w:r w:rsidRPr="002C71BD">
        <w:rPr>
          <w:rFonts w:ascii="Arial" w:eastAsia="Times New Roman" w:hAnsi="Arial" w:cs="Arial"/>
          <w:lang w:eastAsia="pt-BR"/>
        </w:rPr>
        <w:t xml:space="preserve"> constituído por suas informações</w:t>
      </w:r>
      <w:r>
        <w:rPr>
          <w:rFonts w:ascii="Arial" w:eastAsia="Times New Roman" w:hAnsi="Arial" w:cs="Arial"/>
          <w:lang w:eastAsia="pt-BR"/>
        </w:rPr>
        <w:t xml:space="preserve"> de qualquer natureza</w:t>
      </w:r>
      <w:r w:rsidRPr="002C71BD">
        <w:rPr>
          <w:rFonts w:ascii="Arial" w:eastAsia="Times New Roman" w:hAnsi="Arial" w:cs="Arial"/>
          <w:lang w:eastAsia="pt-BR"/>
        </w:rPr>
        <w:t xml:space="preserve">, </w:t>
      </w:r>
      <w:r>
        <w:rPr>
          <w:rFonts w:ascii="Arial" w:eastAsia="Times New Roman" w:hAnsi="Arial" w:cs="Arial"/>
          <w:lang w:eastAsia="pt-BR"/>
        </w:rPr>
        <w:t xml:space="preserve">incluindo de caráter </w:t>
      </w:r>
      <w:r w:rsidRPr="002C71BD">
        <w:rPr>
          <w:rFonts w:ascii="Arial" w:eastAsia="Times New Roman" w:hAnsi="Arial" w:cs="Arial"/>
          <w:lang w:eastAsia="pt-BR"/>
        </w:rPr>
        <w:t xml:space="preserve">estratégico, técnico, administrativo, financeiro, mercadológico, de recursos humanos, legal natureza, </w:t>
      </w:r>
      <w:r>
        <w:rPr>
          <w:rFonts w:ascii="Arial" w:eastAsia="Times New Roman" w:hAnsi="Arial" w:cs="Arial"/>
          <w:lang w:eastAsia="pt-BR"/>
        </w:rPr>
        <w:t>bem</w:t>
      </w:r>
      <w:r w:rsidRPr="002C71BD">
        <w:rPr>
          <w:rFonts w:ascii="Arial" w:eastAsia="Times New Roman" w:hAnsi="Arial" w:cs="Arial"/>
          <w:lang w:eastAsia="pt-BR"/>
        </w:rPr>
        <w:t xml:space="preserve"> como quaisquer informações criadas ou adquiridas por meio de parceria, aquisição, licenciamento, compra ou confiadas </w:t>
      </w:r>
      <w:r w:rsidRPr="003F6375">
        <w:rPr>
          <w:rFonts w:ascii="Arial" w:eastAsia="Times New Roman" w:hAnsi="Arial" w:cs="Arial"/>
          <w:lang w:eastAsia="pt-BR"/>
        </w:rPr>
        <w:t xml:space="preserve">a </w:t>
      </w:r>
      <w:r>
        <w:rPr>
          <w:rFonts w:ascii="Arial" w:eastAsia="Times New Roman" w:hAnsi="Arial" w:cs="Arial"/>
          <w:lang w:eastAsia="pt-BR"/>
        </w:rPr>
        <w:t>SOLUS METAL DO BRASIL</w:t>
      </w:r>
      <w:r w:rsidRPr="002C71BD">
        <w:rPr>
          <w:rFonts w:ascii="Arial" w:eastAsia="Times New Roman" w:hAnsi="Arial" w:cs="Arial"/>
          <w:lang w:eastAsia="pt-BR"/>
        </w:rPr>
        <w:t xml:space="preserve"> por parceiros, clientes, </w:t>
      </w:r>
      <w:r>
        <w:rPr>
          <w:rFonts w:ascii="Arial" w:eastAsia="Times New Roman" w:hAnsi="Arial" w:cs="Arial"/>
          <w:lang w:eastAsia="pt-BR"/>
        </w:rPr>
        <w:t>empregados</w:t>
      </w:r>
      <w:r w:rsidRPr="002C71BD">
        <w:rPr>
          <w:rFonts w:ascii="Arial" w:eastAsia="Times New Roman" w:hAnsi="Arial" w:cs="Arial"/>
          <w:lang w:eastAsia="pt-BR"/>
        </w:rPr>
        <w:t xml:space="preserve"> e terceiros, em formato escrito, verbal, físico ou digitalizado, armazenada, trafegada ou transitando pela infraestrutura computacional </w:t>
      </w:r>
      <w:r>
        <w:rPr>
          <w:rFonts w:ascii="Arial" w:eastAsia="Times New Roman" w:hAnsi="Arial" w:cs="Arial"/>
          <w:lang w:eastAsia="pt-BR"/>
        </w:rPr>
        <w:t>da SOLUS ou por infraestrutura externa contratada pela organização</w:t>
      </w:r>
      <w:r w:rsidRPr="002C71BD">
        <w:rPr>
          <w:rFonts w:ascii="Arial" w:eastAsia="Times New Roman" w:hAnsi="Arial" w:cs="Arial"/>
          <w:lang w:eastAsia="pt-BR"/>
        </w:rPr>
        <w:t>, além dos documentos em suporte físico, ou mídia eletrônica transitados dentro e fora de sua estrutura física.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2C71BD" w:rsidRPr="00C81A80" w:rsidRDefault="002C71BD" w:rsidP="00C81A80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lang w:eastAsia="pt-BR"/>
        </w:rPr>
      </w:pPr>
      <w:r w:rsidRPr="002C71BD">
        <w:rPr>
          <w:rFonts w:ascii="Arial" w:eastAsia="Times New Roman" w:hAnsi="Arial" w:cs="Arial"/>
          <w:b/>
          <w:lang w:eastAsia="pt-BR"/>
        </w:rPr>
        <w:t>COMITÊ GESTOR DE SEGURANÇA DA INFORMAÇÃO</w:t>
      </w:r>
      <w:r>
        <w:rPr>
          <w:rFonts w:ascii="Arial" w:eastAsia="Times New Roman" w:hAnsi="Arial" w:cs="Arial"/>
          <w:b/>
          <w:lang w:eastAsia="pt-BR"/>
        </w:rPr>
        <w:t xml:space="preserve"> </w:t>
      </w:r>
      <w:r w:rsidR="00C81A80">
        <w:rPr>
          <w:rFonts w:ascii="Arial" w:eastAsia="Times New Roman" w:hAnsi="Arial" w:cs="Arial"/>
          <w:b/>
          <w:lang w:eastAsia="pt-BR"/>
        </w:rPr>
        <w:t>–</w:t>
      </w:r>
      <w:r>
        <w:rPr>
          <w:rFonts w:ascii="Arial" w:eastAsia="Times New Roman" w:hAnsi="Arial" w:cs="Arial"/>
          <w:b/>
          <w:lang w:eastAsia="pt-BR"/>
        </w:rPr>
        <w:t xml:space="preserve"> CGSI</w:t>
      </w:r>
      <w:r w:rsidR="00C81A80">
        <w:rPr>
          <w:rFonts w:ascii="Arial" w:eastAsia="Times New Roman" w:hAnsi="Arial" w:cs="Arial"/>
          <w:b/>
          <w:lang w:eastAsia="pt-BR"/>
        </w:rPr>
        <w:t xml:space="preserve">: </w:t>
      </w:r>
      <w:r w:rsidR="00C81A80" w:rsidRPr="00C81A80">
        <w:rPr>
          <w:rFonts w:ascii="Arial" w:eastAsia="Times New Roman" w:hAnsi="Arial" w:cs="Arial"/>
          <w:lang w:eastAsia="pt-BR"/>
        </w:rPr>
        <w:t>Grupo de trabalho multidisciplinar permanente</w:t>
      </w:r>
      <w:r w:rsidR="00C81A80">
        <w:rPr>
          <w:rFonts w:ascii="Arial" w:eastAsia="Times New Roman" w:hAnsi="Arial" w:cs="Arial"/>
          <w:lang w:eastAsia="pt-BR"/>
        </w:rPr>
        <w:t>, efetivado pela diretoria da SOLUS,</w:t>
      </w:r>
      <w:r w:rsidR="00C81A80" w:rsidRPr="00C81A80">
        <w:rPr>
          <w:rFonts w:ascii="Arial" w:eastAsia="Times New Roman" w:hAnsi="Arial" w:cs="Arial"/>
          <w:lang w:eastAsia="pt-BR"/>
        </w:rPr>
        <w:t xml:space="preserve"> que tem por finalidade tratar questões liga</w:t>
      </w:r>
      <w:r w:rsidR="00C81A80">
        <w:rPr>
          <w:rFonts w:ascii="Arial" w:eastAsia="Times New Roman" w:hAnsi="Arial" w:cs="Arial"/>
          <w:lang w:eastAsia="pt-BR"/>
        </w:rPr>
        <w:t>das à Segurança da Informação.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2C71BD" w:rsidRPr="002C71BD" w:rsidRDefault="002C71BD" w:rsidP="002C71BD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C</w:t>
      </w:r>
      <w:r w:rsidRPr="002C71BD">
        <w:rPr>
          <w:rFonts w:ascii="Arial" w:eastAsia="Times New Roman" w:hAnsi="Arial" w:cs="Arial"/>
          <w:b/>
          <w:lang w:eastAsia="pt-BR"/>
        </w:rPr>
        <w:t>onfidencialidade</w:t>
      </w:r>
      <w:r w:rsidR="00C81A80">
        <w:rPr>
          <w:rFonts w:ascii="Arial" w:eastAsia="Times New Roman" w:hAnsi="Arial" w:cs="Arial"/>
          <w:b/>
          <w:lang w:eastAsia="pt-BR"/>
        </w:rPr>
        <w:t xml:space="preserve">: </w:t>
      </w:r>
      <w:r w:rsidR="00C81A80">
        <w:rPr>
          <w:rFonts w:ascii="Arial" w:eastAsia="Times New Roman" w:hAnsi="Arial" w:cs="Arial"/>
          <w:lang w:eastAsia="pt-BR"/>
        </w:rPr>
        <w:t>Propriedade dos ativos da informação da SOLUS, de não serem disponibilizados ou divulgados para indivíduos, processos ou entidades não autorizadas.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2C71BD" w:rsidRPr="002C71BD" w:rsidRDefault="002C71BD" w:rsidP="002C71BD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b/>
          <w:lang w:eastAsia="pt-BR"/>
        </w:rPr>
      </w:pPr>
      <w:r w:rsidRPr="002C71BD">
        <w:rPr>
          <w:rFonts w:ascii="Arial" w:eastAsia="Times New Roman" w:hAnsi="Arial" w:cs="Arial"/>
          <w:b/>
          <w:lang w:eastAsia="pt-BR"/>
        </w:rPr>
        <w:t>Controle</w:t>
      </w:r>
      <w:r w:rsidR="00C81A80">
        <w:rPr>
          <w:rFonts w:ascii="Arial" w:eastAsia="Times New Roman" w:hAnsi="Arial" w:cs="Arial"/>
          <w:b/>
          <w:lang w:eastAsia="pt-BR"/>
        </w:rPr>
        <w:t>:</w:t>
      </w:r>
      <w:r w:rsidR="00C81A80">
        <w:rPr>
          <w:rFonts w:ascii="Arial" w:eastAsia="Times New Roman" w:hAnsi="Arial" w:cs="Arial"/>
          <w:lang w:eastAsia="pt-BR"/>
        </w:rPr>
        <w:t xml:space="preserve"> Medida de segurança adotada pela SOLUS para o tratamento de um risco específico.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C81A80" w:rsidRPr="002C71BD" w:rsidRDefault="002C71BD" w:rsidP="00C81A80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D</w:t>
      </w:r>
      <w:r w:rsidRPr="002C71BD">
        <w:rPr>
          <w:rFonts w:ascii="Arial" w:eastAsia="Times New Roman" w:hAnsi="Arial" w:cs="Arial"/>
          <w:b/>
          <w:lang w:eastAsia="pt-BR"/>
        </w:rPr>
        <w:t>isponibilidade</w:t>
      </w:r>
      <w:r w:rsidR="00C81A80">
        <w:rPr>
          <w:rFonts w:ascii="Arial" w:eastAsia="Times New Roman" w:hAnsi="Arial" w:cs="Arial"/>
          <w:b/>
          <w:lang w:eastAsia="pt-BR"/>
        </w:rPr>
        <w:t>:</w:t>
      </w:r>
      <w:r w:rsidR="00C81A80" w:rsidRPr="00C81A80">
        <w:rPr>
          <w:rFonts w:ascii="Arial" w:eastAsia="Times New Roman" w:hAnsi="Arial" w:cs="Arial"/>
          <w:lang w:eastAsia="pt-BR"/>
        </w:rPr>
        <w:t xml:space="preserve"> </w:t>
      </w:r>
      <w:r w:rsidR="00C81A80">
        <w:rPr>
          <w:rFonts w:ascii="Arial" w:eastAsia="Times New Roman" w:hAnsi="Arial" w:cs="Arial"/>
          <w:lang w:eastAsia="pt-BR"/>
        </w:rPr>
        <w:t>Propriedade dos ativos da informação da SOLUS, de serem acessíveis e utilizáveis sob demanda, por partes autorizadas.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2C71BD" w:rsidRPr="00C81A80" w:rsidRDefault="002C71BD" w:rsidP="00C81A80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G</w:t>
      </w:r>
      <w:r w:rsidRPr="002C71BD">
        <w:rPr>
          <w:rFonts w:ascii="Arial" w:eastAsia="Times New Roman" w:hAnsi="Arial" w:cs="Arial"/>
          <w:b/>
          <w:lang w:eastAsia="pt-BR"/>
        </w:rPr>
        <w:t xml:space="preserve">estor da </w:t>
      </w:r>
      <w:r>
        <w:rPr>
          <w:rFonts w:ascii="Arial" w:eastAsia="Times New Roman" w:hAnsi="Arial" w:cs="Arial"/>
          <w:b/>
          <w:lang w:eastAsia="pt-BR"/>
        </w:rPr>
        <w:t>I</w:t>
      </w:r>
      <w:r w:rsidRPr="002C71BD">
        <w:rPr>
          <w:rFonts w:ascii="Arial" w:eastAsia="Times New Roman" w:hAnsi="Arial" w:cs="Arial"/>
          <w:b/>
          <w:lang w:eastAsia="pt-BR"/>
        </w:rPr>
        <w:t>nformação</w:t>
      </w:r>
      <w:r w:rsidR="00C81A80">
        <w:rPr>
          <w:rFonts w:ascii="Arial" w:eastAsia="Times New Roman" w:hAnsi="Arial" w:cs="Arial"/>
          <w:b/>
          <w:lang w:eastAsia="pt-BR"/>
        </w:rPr>
        <w:t xml:space="preserve">: </w:t>
      </w:r>
      <w:r w:rsidR="00C81A80" w:rsidRPr="00C81A80">
        <w:rPr>
          <w:rFonts w:ascii="Arial" w:eastAsia="Times New Roman" w:hAnsi="Arial" w:cs="Arial"/>
          <w:lang w:eastAsia="pt-BR"/>
        </w:rPr>
        <w:t xml:space="preserve">Usuário </w:t>
      </w:r>
      <w:r w:rsidR="00C81A80">
        <w:rPr>
          <w:rFonts w:ascii="Arial" w:eastAsia="Times New Roman" w:hAnsi="Arial" w:cs="Arial"/>
          <w:lang w:eastAsia="pt-BR"/>
        </w:rPr>
        <w:t xml:space="preserve">da informação </w:t>
      </w:r>
      <w:r w:rsidR="00C81A80" w:rsidRPr="00C81A80">
        <w:rPr>
          <w:rFonts w:ascii="Arial" w:eastAsia="Times New Roman" w:hAnsi="Arial" w:cs="Arial"/>
          <w:lang w:eastAsia="pt-BR"/>
        </w:rPr>
        <w:t xml:space="preserve">que ocupe cargo </w:t>
      </w:r>
      <w:r w:rsidR="00C81A80">
        <w:rPr>
          <w:rFonts w:ascii="Arial" w:eastAsia="Times New Roman" w:hAnsi="Arial" w:cs="Arial"/>
          <w:lang w:eastAsia="pt-BR"/>
        </w:rPr>
        <w:t xml:space="preserve">especifico, ao qual foi atribuída responsabilidade sob um ou mais ativos de informação </w:t>
      </w:r>
      <w:r w:rsidR="00C81A80" w:rsidRPr="00C81A80">
        <w:rPr>
          <w:rFonts w:ascii="Arial" w:eastAsia="Times New Roman" w:hAnsi="Arial" w:cs="Arial"/>
          <w:lang w:eastAsia="pt-BR"/>
        </w:rPr>
        <w:t>criado</w:t>
      </w:r>
      <w:r w:rsidR="00C81A80">
        <w:rPr>
          <w:rFonts w:ascii="Arial" w:eastAsia="Times New Roman" w:hAnsi="Arial" w:cs="Arial"/>
          <w:lang w:eastAsia="pt-BR"/>
        </w:rPr>
        <w:t>s</w:t>
      </w:r>
      <w:r w:rsidR="00C81A80" w:rsidRPr="00C81A80">
        <w:rPr>
          <w:rFonts w:ascii="Arial" w:eastAsia="Times New Roman" w:hAnsi="Arial" w:cs="Arial"/>
          <w:lang w:eastAsia="pt-BR"/>
        </w:rPr>
        <w:t>, adquirido</w:t>
      </w:r>
      <w:r w:rsidR="00C81A80">
        <w:rPr>
          <w:rFonts w:ascii="Arial" w:eastAsia="Times New Roman" w:hAnsi="Arial" w:cs="Arial"/>
          <w:lang w:eastAsia="pt-BR"/>
        </w:rPr>
        <w:t xml:space="preserve">s, manipulados </w:t>
      </w:r>
      <w:r w:rsidR="00C81A80" w:rsidRPr="00C81A80">
        <w:rPr>
          <w:rFonts w:ascii="Arial" w:eastAsia="Times New Roman" w:hAnsi="Arial" w:cs="Arial"/>
          <w:lang w:eastAsia="pt-BR"/>
        </w:rPr>
        <w:t xml:space="preserve">ou </w:t>
      </w:r>
      <w:r w:rsidR="00C81A80">
        <w:rPr>
          <w:rFonts w:ascii="Arial" w:eastAsia="Times New Roman" w:hAnsi="Arial" w:cs="Arial"/>
          <w:lang w:eastAsia="pt-BR"/>
        </w:rPr>
        <w:t>colocados sob a responsabilidade de sua área de atuação</w:t>
      </w:r>
      <w:r w:rsidR="00C81A80" w:rsidRPr="00C81A80">
        <w:rPr>
          <w:rFonts w:ascii="Arial" w:eastAsia="Times New Roman" w:hAnsi="Arial" w:cs="Arial"/>
          <w:lang w:eastAsia="pt-BR"/>
        </w:rPr>
        <w:t>.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2C71BD" w:rsidRPr="002C71BD" w:rsidRDefault="002C71BD" w:rsidP="002C71BD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I</w:t>
      </w:r>
      <w:r w:rsidRPr="002C71BD">
        <w:rPr>
          <w:rFonts w:ascii="Arial" w:eastAsia="Times New Roman" w:hAnsi="Arial" w:cs="Arial"/>
          <w:b/>
          <w:lang w:eastAsia="pt-BR"/>
        </w:rPr>
        <w:t>ncidente de segurança da informação</w:t>
      </w:r>
      <w:r w:rsidR="00C81A80">
        <w:rPr>
          <w:rFonts w:ascii="Arial" w:eastAsia="Times New Roman" w:hAnsi="Arial" w:cs="Arial"/>
          <w:b/>
          <w:lang w:eastAsia="pt-BR"/>
        </w:rPr>
        <w:t xml:space="preserve">: </w:t>
      </w:r>
      <w:r w:rsidR="00C81A80" w:rsidRPr="00C81A80">
        <w:rPr>
          <w:rFonts w:ascii="Arial" w:eastAsia="Times New Roman" w:hAnsi="Arial" w:cs="Arial"/>
          <w:lang w:eastAsia="pt-BR"/>
        </w:rPr>
        <w:t>Um</w:t>
      </w:r>
      <w:r w:rsidR="00C81A80">
        <w:rPr>
          <w:rFonts w:ascii="Arial" w:eastAsia="Times New Roman" w:hAnsi="Arial" w:cs="Arial"/>
          <w:lang w:eastAsia="pt-BR"/>
        </w:rPr>
        <w:t xml:space="preserve"> evento ou conjunto de eventos indesejados de segurança da informação que tem possibilidade significativa de afetar as operações ou ameaçar as informações da SOLUS METAL DO BRASIL.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2C71BD" w:rsidRPr="002C71BD" w:rsidRDefault="002C71BD" w:rsidP="002C71BD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I</w:t>
      </w:r>
      <w:r w:rsidRPr="002C71BD">
        <w:rPr>
          <w:rFonts w:ascii="Arial" w:eastAsia="Times New Roman" w:hAnsi="Arial" w:cs="Arial"/>
          <w:b/>
          <w:lang w:eastAsia="pt-BR"/>
        </w:rPr>
        <w:t>ntegridade</w:t>
      </w:r>
      <w:r w:rsidR="00C81A80">
        <w:rPr>
          <w:rFonts w:ascii="Arial" w:eastAsia="Times New Roman" w:hAnsi="Arial" w:cs="Arial"/>
          <w:b/>
          <w:lang w:eastAsia="pt-BR"/>
        </w:rPr>
        <w:t>:</w:t>
      </w:r>
      <w:r w:rsidR="00C81A80" w:rsidRPr="00C81A80">
        <w:rPr>
          <w:rFonts w:ascii="Arial" w:eastAsia="Times New Roman" w:hAnsi="Arial" w:cs="Arial"/>
          <w:lang w:eastAsia="pt-BR"/>
        </w:rPr>
        <w:t xml:space="preserve"> </w:t>
      </w:r>
      <w:r w:rsidR="00C81A80">
        <w:rPr>
          <w:rFonts w:ascii="Arial" w:eastAsia="Times New Roman" w:hAnsi="Arial" w:cs="Arial"/>
          <w:lang w:eastAsia="pt-BR"/>
        </w:rPr>
        <w:t>Propriedade dos ativos da informação da SOLUS, de serem exatos e completos.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2C71BD" w:rsidRPr="002C71BD" w:rsidRDefault="002C71BD" w:rsidP="002C71BD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R</w:t>
      </w:r>
      <w:r w:rsidRPr="002C71BD">
        <w:rPr>
          <w:rFonts w:ascii="Arial" w:eastAsia="Times New Roman" w:hAnsi="Arial" w:cs="Arial"/>
          <w:b/>
          <w:lang w:eastAsia="pt-BR"/>
        </w:rPr>
        <w:t>isco</w:t>
      </w:r>
      <w:r w:rsidR="00C81A80">
        <w:rPr>
          <w:rFonts w:ascii="Arial" w:eastAsia="Times New Roman" w:hAnsi="Arial" w:cs="Arial"/>
          <w:b/>
          <w:lang w:eastAsia="pt-BR"/>
        </w:rPr>
        <w:t xml:space="preserve"> de segurança da informação: </w:t>
      </w:r>
      <w:r w:rsidR="00C81A80">
        <w:rPr>
          <w:rFonts w:ascii="Arial" w:eastAsia="Times New Roman" w:hAnsi="Arial" w:cs="Arial"/>
          <w:lang w:eastAsia="pt-BR"/>
        </w:rPr>
        <w:t>Efeito da incerteza sobre os objetivos de segurança da informação da SOLUS.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C81A80" w:rsidRPr="002C71BD" w:rsidRDefault="002C71BD" w:rsidP="00C81A80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S</w:t>
      </w:r>
      <w:r w:rsidRPr="002C71BD">
        <w:rPr>
          <w:rFonts w:ascii="Arial" w:eastAsia="Times New Roman" w:hAnsi="Arial" w:cs="Arial"/>
          <w:b/>
          <w:lang w:eastAsia="pt-BR"/>
        </w:rPr>
        <w:t>egurança da informação</w:t>
      </w:r>
      <w:r w:rsidR="00C81A80">
        <w:rPr>
          <w:rFonts w:ascii="Arial" w:eastAsia="Times New Roman" w:hAnsi="Arial" w:cs="Arial"/>
          <w:b/>
          <w:lang w:eastAsia="pt-BR"/>
        </w:rPr>
        <w:t xml:space="preserve">: </w:t>
      </w:r>
      <w:r w:rsidR="00C81A80" w:rsidRPr="00C81A80">
        <w:rPr>
          <w:rFonts w:ascii="Arial" w:eastAsia="Times New Roman" w:hAnsi="Arial" w:cs="Arial"/>
          <w:lang w:eastAsia="pt-BR"/>
        </w:rPr>
        <w:t>A</w:t>
      </w:r>
      <w:r w:rsidR="00C81A80">
        <w:rPr>
          <w:rFonts w:ascii="Arial" w:eastAsia="Times New Roman" w:hAnsi="Arial" w:cs="Arial"/>
          <w:b/>
          <w:lang w:eastAsia="pt-BR"/>
        </w:rPr>
        <w:t xml:space="preserve"> </w:t>
      </w:r>
      <w:r w:rsidR="00C81A80" w:rsidRPr="00C81A80">
        <w:rPr>
          <w:rFonts w:ascii="Arial" w:eastAsia="Times New Roman" w:hAnsi="Arial" w:cs="Arial"/>
          <w:lang w:eastAsia="pt-BR"/>
        </w:rPr>
        <w:t>pre</w:t>
      </w:r>
      <w:r w:rsidR="00C81A80">
        <w:rPr>
          <w:rFonts w:ascii="Arial" w:eastAsia="Times New Roman" w:hAnsi="Arial" w:cs="Arial"/>
          <w:lang w:eastAsia="pt-BR"/>
        </w:rPr>
        <w:t>servação das propriedades de confidencialidade, integridade</w:t>
      </w:r>
      <w:r w:rsidR="00666DA1">
        <w:rPr>
          <w:rFonts w:ascii="Arial" w:eastAsia="Times New Roman" w:hAnsi="Arial" w:cs="Arial"/>
          <w:lang w:eastAsia="pt-BR"/>
        </w:rPr>
        <w:t xml:space="preserve"> </w:t>
      </w:r>
      <w:r w:rsidR="00C81A80">
        <w:rPr>
          <w:rFonts w:ascii="Arial" w:eastAsia="Times New Roman" w:hAnsi="Arial" w:cs="Arial"/>
          <w:lang w:eastAsia="pt-BR"/>
        </w:rPr>
        <w:t>e disponibilidade das informações da SOLUS METAL DO BRASIL.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2C71BD" w:rsidRPr="002C71BD" w:rsidRDefault="002C71BD" w:rsidP="00666DA1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U</w:t>
      </w:r>
      <w:r w:rsidRPr="002C71BD">
        <w:rPr>
          <w:rFonts w:ascii="Arial" w:eastAsia="Times New Roman" w:hAnsi="Arial" w:cs="Arial"/>
          <w:b/>
          <w:lang w:eastAsia="pt-BR"/>
        </w:rPr>
        <w:t>suário da informação</w:t>
      </w:r>
      <w:r w:rsidR="00666DA1">
        <w:rPr>
          <w:rFonts w:ascii="Arial" w:eastAsia="Times New Roman" w:hAnsi="Arial" w:cs="Arial"/>
          <w:b/>
          <w:lang w:eastAsia="pt-BR"/>
        </w:rPr>
        <w:t xml:space="preserve">: </w:t>
      </w:r>
      <w:r w:rsidR="00666DA1" w:rsidRPr="00666DA1">
        <w:rPr>
          <w:rFonts w:ascii="Arial" w:eastAsia="Times New Roman" w:hAnsi="Arial" w:cs="Arial"/>
          <w:lang w:eastAsia="pt-BR"/>
        </w:rPr>
        <w:t xml:space="preserve">Empregados com vínculo </w:t>
      </w:r>
      <w:r w:rsidR="00666DA1">
        <w:rPr>
          <w:rFonts w:ascii="Arial" w:eastAsia="Times New Roman" w:hAnsi="Arial" w:cs="Arial"/>
          <w:lang w:eastAsia="pt-BR"/>
        </w:rPr>
        <w:t>empregatício de qualquer área da</w:t>
      </w:r>
      <w:r w:rsidR="00666DA1" w:rsidRPr="00666DA1">
        <w:rPr>
          <w:rFonts w:ascii="Arial" w:eastAsia="Times New Roman" w:hAnsi="Arial" w:cs="Arial"/>
          <w:lang w:eastAsia="pt-BR"/>
        </w:rPr>
        <w:t xml:space="preserve"> </w:t>
      </w:r>
      <w:r w:rsidR="00666DA1">
        <w:rPr>
          <w:rFonts w:ascii="Arial" w:eastAsia="Times New Roman" w:hAnsi="Arial" w:cs="Arial"/>
          <w:lang w:eastAsia="pt-BR"/>
        </w:rPr>
        <w:t xml:space="preserve">SOLUS </w:t>
      </w:r>
      <w:r w:rsidR="00666DA1" w:rsidRPr="00666DA1">
        <w:rPr>
          <w:rFonts w:ascii="Arial" w:eastAsia="Times New Roman" w:hAnsi="Arial" w:cs="Arial"/>
          <w:lang w:eastAsia="pt-BR"/>
        </w:rPr>
        <w:t>ou terceiros alocados na prestação de serviços a</w:t>
      </w:r>
      <w:r w:rsidR="00666DA1">
        <w:rPr>
          <w:rFonts w:ascii="Arial" w:eastAsia="Times New Roman" w:hAnsi="Arial" w:cs="Arial"/>
          <w:lang w:eastAsia="pt-BR"/>
        </w:rPr>
        <w:t xml:space="preserve"> SOLUS</w:t>
      </w:r>
      <w:r w:rsidR="00666DA1" w:rsidRPr="00666DA1">
        <w:rPr>
          <w:rFonts w:ascii="Arial" w:eastAsia="Times New Roman" w:hAnsi="Arial" w:cs="Arial"/>
          <w:lang w:eastAsia="pt-BR"/>
        </w:rPr>
        <w:t xml:space="preserve">, indiferente do regime jurídico a que estejam submetidos, assim como outros indivíduos ou organizações devidamente autorizados a utilizar </w:t>
      </w:r>
      <w:r w:rsidR="00666DA1">
        <w:rPr>
          <w:rFonts w:ascii="Arial" w:eastAsia="Times New Roman" w:hAnsi="Arial" w:cs="Arial"/>
          <w:lang w:eastAsia="pt-BR"/>
        </w:rPr>
        <w:t xml:space="preserve">manipular qualquer ativo de informação da SOLUS METAL DO BRASIL </w:t>
      </w:r>
      <w:r w:rsidR="00666DA1" w:rsidRPr="00666DA1">
        <w:rPr>
          <w:rFonts w:ascii="Arial" w:eastAsia="Times New Roman" w:hAnsi="Arial" w:cs="Arial"/>
          <w:lang w:eastAsia="pt-BR"/>
        </w:rPr>
        <w:t>para o desempenho de suas atividades profissionais.</w:t>
      </w:r>
    </w:p>
    <w:p w:rsidR="002C71BD" w:rsidRDefault="002C71BD" w:rsidP="002C71BD">
      <w:pPr>
        <w:spacing w:after="0" w:line="240" w:lineRule="auto"/>
        <w:ind w:left="567" w:right="-1"/>
        <w:jc w:val="both"/>
        <w:rPr>
          <w:rFonts w:ascii="Arial" w:eastAsia="Times New Roman" w:hAnsi="Arial" w:cs="Arial"/>
          <w:b/>
          <w:lang w:eastAsia="pt-BR"/>
        </w:rPr>
      </w:pPr>
    </w:p>
    <w:p w:rsidR="00666DA1" w:rsidRPr="002C71BD" w:rsidRDefault="002C71BD" w:rsidP="00666DA1">
      <w:pPr>
        <w:numPr>
          <w:ilvl w:val="1"/>
          <w:numId w:val="1"/>
        </w:numPr>
        <w:spacing w:after="0" w:line="240" w:lineRule="auto"/>
        <w:ind w:left="567" w:right="-1" w:hanging="715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V</w:t>
      </w:r>
      <w:r w:rsidRPr="002C71BD">
        <w:rPr>
          <w:rFonts w:ascii="Arial" w:eastAsia="Times New Roman" w:hAnsi="Arial" w:cs="Arial"/>
          <w:b/>
          <w:lang w:eastAsia="pt-BR"/>
        </w:rPr>
        <w:t>ulnerabilidade</w:t>
      </w:r>
      <w:r w:rsidR="00C81A80">
        <w:rPr>
          <w:rFonts w:ascii="Arial" w:eastAsia="Times New Roman" w:hAnsi="Arial" w:cs="Arial"/>
          <w:b/>
          <w:lang w:eastAsia="pt-BR"/>
        </w:rPr>
        <w:t xml:space="preserve">: </w:t>
      </w:r>
      <w:r w:rsidR="00C81A80">
        <w:rPr>
          <w:rFonts w:ascii="Arial" w:eastAsia="Times New Roman" w:hAnsi="Arial" w:cs="Arial"/>
          <w:lang w:eastAsia="pt-BR"/>
        </w:rPr>
        <w:t xml:space="preserve">Causa potencial de um incidente de segurança da informação, que pode vir a prejudicar </w:t>
      </w:r>
      <w:r w:rsidR="00666DA1">
        <w:rPr>
          <w:rFonts w:ascii="Arial" w:eastAsia="Times New Roman" w:hAnsi="Arial" w:cs="Arial"/>
          <w:lang w:eastAsia="pt-BR"/>
        </w:rPr>
        <w:t>as operações ou ameaçar as informações da SOLUS METAL DO BRASIL.</w:t>
      </w:r>
    </w:p>
    <w:p w:rsid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3F6375">
        <w:rPr>
          <w:rFonts w:ascii="Arial" w:eastAsia="Times New Roman" w:hAnsi="Arial" w:cs="Arial"/>
          <w:b/>
          <w:lang w:eastAsia="pt-BR"/>
        </w:rPr>
        <w:t>Revisões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Default="003F6375" w:rsidP="00666DA1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3F6375">
        <w:rPr>
          <w:rFonts w:ascii="Arial" w:eastAsia="Times New Roman" w:hAnsi="Arial" w:cs="Arial"/>
          <w:lang w:eastAsia="pt-BR"/>
        </w:rPr>
        <w:t xml:space="preserve">Esta política é revisada com periodicidade anual ou conforme o entendimento </w:t>
      </w:r>
      <w:r w:rsidR="00666DA1">
        <w:rPr>
          <w:rFonts w:ascii="Arial" w:eastAsia="Times New Roman" w:hAnsi="Arial" w:cs="Arial"/>
          <w:lang w:eastAsia="pt-BR"/>
        </w:rPr>
        <w:t>do Comitê Gestor de Segurança da Informação</w:t>
      </w:r>
      <w:r w:rsidRPr="003F6375">
        <w:rPr>
          <w:rFonts w:ascii="Arial" w:eastAsia="Times New Roman" w:hAnsi="Arial" w:cs="Arial"/>
          <w:lang w:eastAsia="pt-BR"/>
        </w:rPr>
        <w:t>.</w:t>
      </w:r>
    </w:p>
    <w:p w:rsidR="00666DA1" w:rsidRPr="003F6375" w:rsidRDefault="00666DA1" w:rsidP="00666DA1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  <w:r w:rsidRPr="003F6375">
        <w:rPr>
          <w:rFonts w:ascii="Arial" w:eastAsia="Times New Roman" w:hAnsi="Arial" w:cs="Arial"/>
          <w:b/>
          <w:lang w:eastAsia="pt-BR"/>
        </w:rPr>
        <w:lastRenderedPageBreak/>
        <w:t>Gestão da Política</w:t>
      </w:r>
    </w:p>
    <w:p w:rsidR="00666DA1" w:rsidRPr="003F6375" w:rsidRDefault="00666DA1" w:rsidP="00666DA1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Default="00666DA1" w:rsidP="00666DA1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3F6375">
        <w:rPr>
          <w:rFonts w:ascii="Arial" w:eastAsia="Times New Roman" w:hAnsi="Arial" w:cs="Arial"/>
          <w:lang w:eastAsia="pt-BR"/>
        </w:rPr>
        <w:t xml:space="preserve">A </w:t>
      </w:r>
      <w:r w:rsidR="00327375">
        <w:rPr>
          <w:rFonts w:ascii="Arial" w:eastAsia="Times New Roman" w:hAnsi="Arial" w:cs="Arial"/>
          <w:lang w:eastAsia="pt-BR"/>
        </w:rPr>
        <w:t>Política</w:t>
      </w:r>
      <w:bookmarkStart w:id="0" w:name="_GoBack"/>
      <w:bookmarkEnd w:id="0"/>
      <w:r>
        <w:rPr>
          <w:rFonts w:ascii="Arial" w:eastAsia="Times New Roman" w:hAnsi="Arial" w:cs="Arial"/>
          <w:lang w:eastAsia="pt-BR"/>
        </w:rPr>
        <w:t xml:space="preserve"> Geral de Segurança da Informação</w:t>
      </w:r>
      <w:r w:rsidRPr="003F6375">
        <w:rPr>
          <w:rFonts w:ascii="Arial" w:eastAsia="Times New Roman" w:hAnsi="Arial" w:cs="Arial"/>
          <w:lang w:eastAsia="pt-BR"/>
        </w:rPr>
        <w:t xml:space="preserve"> é aprovada pelo Comitê </w:t>
      </w:r>
      <w:r>
        <w:rPr>
          <w:rFonts w:ascii="Arial" w:eastAsia="Times New Roman" w:hAnsi="Arial" w:cs="Arial"/>
          <w:lang w:eastAsia="pt-BR"/>
        </w:rPr>
        <w:t>Gestor de Segurança da Informação</w:t>
      </w:r>
      <w:r w:rsidRPr="003F6375">
        <w:rPr>
          <w:rFonts w:ascii="Arial" w:eastAsia="Times New Roman" w:hAnsi="Arial" w:cs="Arial"/>
          <w:lang w:eastAsia="pt-BR"/>
        </w:rPr>
        <w:t>, em conjunto com a Diretoria d</w:t>
      </w:r>
      <w:r>
        <w:rPr>
          <w:rFonts w:ascii="Arial" w:eastAsia="Times New Roman" w:hAnsi="Arial" w:cs="Arial"/>
          <w:lang w:eastAsia="pt-BR"/>
        </w:rPr>
        <w:t>a SOLUS METAL DO BRASIL</w:t>
      </w:r>
      <w:r w:rsidRPr="003F6375">
        <w:rPr>
          <w:rFonts w:ascii="Arial" w:eastAsia="Times New Roman" w:hAnsi="Arial" w:cs="Arial"/>
          <w:lang w:eastAsia="pt-BR"/>
        </w:rPr>
        <w:t>.</w:t>
      </w:r>
    </w:p>
    <w:p w:rsidR="00666DA1" w:rsidRDefault="00666DA1" w:rsidP="00666DA1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666DA1" w:rsidRDefault="00666DA1" w:rsidP="00666DA1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presente política foi aprovada no dia 22/01/2017</w:t>
      </w:r>
    </w:p>
    <w:p w:rsidR="00666DA1" w:rsidRDefault="00666DA1" w:rsidP="00666DA1">
      <w:pPr>
        <w:pStyle w:val="PargrafodaLista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232"/>
        <w:gridCol w:w="4771"/>
      </w:tblGrid>
      <w:tr w:rsidR="00666DA1" w:rsidTr="00666DA1">
        <w:tc>
          <w:tcPr>
            <w:tcW w:w="4679" w:type="dxa"/>
            <w:tcBorders>
              <w:bottom w:val="single" w:sz="4" w:space="0" w:color="auto"/>
            </w:tcBorders>
          </w:tcPr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3CDD6B4" wp14:editId="6AB2AA7A">
                  <wp:extent cx="3041015" cy="488950"/>
                  <wp:effectExtent l="0" t="0" r="6985" b="6350"/>
                  <wp:docPr id="4" name="Imagem 4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3165A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C3165A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666DA1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3430A85" wp14:editId="1DF7885B">
                  <wp:extent cx="2371060" cy="572873"/>
                  <wp:effectExtent l="0" t="0" r="0" b="0"/>
                  <wp:docPr id="6" name="Imagem 6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49" cy="57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DA1" w:rsidTr="00666DA1">
        <w:tc>
          <w:tcPr>
            <w:tcW w:w="4679" w:type="dxa"/>
            <w:tcBorders>
              <w:top w:val="single" w:sz="4" w:space="0" w:color="auto"/>
            </w:tcBorders>
          </w:tcPr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Albert Solus – Presidente</w:t>
            </w:r>
          </w:p>
        </w:tc>
        <w:tc>
          <w:tcPr>
            <w:tcW w:w="236" w:type="dxa"/>
          </w:tcPr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Alfredo Solus – Vice-Presidente</w:t>
            </w:r>
          </w:p>
        </w:tc>
      </w:tr>
    </w:tbl>
    <w:p w:rsidR="00666DA1" w:rsidRPr="003F6375" w:rsidRDefault="00666DA1" w:rsidP="00666DA1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3F6375" w:rsidP="00666DA1">
      <w:pPr>
        <w:rPr>
          <w:rFonts w:ascii="Arial" w:eastAsia="Times New Roman" w:hAnsi="Arial" w:cs="Arial"/>
          <w:lang w:eastAsia="pt-BR"/>
        </w:rPr>
      </w:pPr>
    </w:p>
    <w:sectPr w:rsidR="003F6375" w:rsidRPr="003F6375" w:rsidSect="003F6375">
      <w:headerReference w:type="default" r:id="rId10"/>
      <w:footerReference w:type="default" r:id="rId11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C13" w:rsidRDefault="00C40C13" w:rsidP="00EF748B">
      <w:pPr>
        <w:spacing w:after="0" w:line="240" w:lineRule="auto"/>
      </w:pPr>
      <w:r>
        <w:separator/>
      </w:r>
    </w:p>
  </w:endnote>
  <w:endnote w:type="continuationSeparator" w:id="0">
    <w:p w:rsidR="00C40C13" w:rsidRDefault="00C40C13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C81A8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C81A80" w:rsidRPr="00EF748B" w:rsidRDefault="00C81A80" w:rsidP="00EF748B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>Solus Metal do Brasil – Política Geral de Segurança da Informação – Uso interno</w:t>
          </w:r>
        </w:p>
      </w:tc>
      <w:tc>
        <w:tcPr>
          <w:tcW w:w="314" w:type="dxa"/>
        </w:tcPr>
        <w:p w:rsidR="00C81A80" w:rsidRPr="00EF748B" w:rsidRDefault="00C81A8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4A7340">
            <w:rPr>
              <w:rFonts w:ascii="Arial" w:hAnsi="Arial" w:cs="Arial"/>
              <w:noProof/>
              <w:sz w:val="16"/>
              <w:szCs w:val="16"/>
            </w:rPr>
            <w:t>7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C81A80" w:rsidRDefault="00C81A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C13" w:rsidRDefault="00C40C13" w:rsidP="00EF748B">
      <w:pPr>
        <w:spacing w:after="0" w:line="240" w:lineRule="auto"/>
      </w:pPr>
      <w:r>
        <w:separator/>
      </w:r>
    </w:p>
  </w:footnote>
  <w:footnote w:type="continuationSeparator" w:id="0">
    <w:p w:rsidR="00C40C13" w:rsidRDefault="00C40C13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C81A8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0CDCB037" wp14:editId="0960F730">
                <wp:extent cx="1123950" cy="471175"/>
                <wp:effectExtent l="0" t="0" r="0" b="508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C81A80" w:rsidRPr="00EF748B" w:rsidRDefault="00C81A8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color w:val="002060"/>
              <w:sz w:val="28"/>
              <w:szCs w:val="20"/>
              <w:lang w:eastAsia="pt-BR"/>
            </w:rPr>
          </w:pPr>
          <w:r w:rsidRPr="00EF748B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Politica GERAL de segurança da informação</w:t>
          </w:r>
        </w:p>
      </w:tc>
      <w:tc>
        <w:tcPr>
          <w:tcW w:w="1841" w:type="dxa"/>
          <w:hideMark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C81A80" w:rsidRPr="00EF748B" w:rsidRDefault="00327375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23/01/2018</w:t>
          </w:r>
        </w:p>
      </w:tc>
      <w:tc>
        <w:tcPr>
          <w:tcW w:w="1802" w:type="dxa"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C81A80" w:rsidRPr="00EF748B" w:rsidRDefault="00C81A8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C81A8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P-SI-001</w:t>
          </w:r>
        </w:p>
      </w:tc>
      <w:tc>
        <w:tcPr>
          <w:tcW w:w="4370" w:type="dxa"/>
          <w:vMerge/>
          <w:vAlign w:val="center"/>
        </w:tcPr>
        <w:p w:rsidR="00C81A80" w:rsidRPr="00EF748B" w:rsidRDefault="00C81A8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1.01</w:t>
          </w:r>
        </w:p>
      </w:tc>
      <w:tc>
        <w:tcPr>
          <w:tcW w:w="1802" w:type="dxa"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</w:tbl>
  <w:p w:rsidR="00C81A80" w:rsidRDefault="00C81A80" w:rsidP="00EF74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0248"/>
    <w:multiLevelType w:val="multilevel"/>
    <w:tmpl w:val="EFC8912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9195D"/>
    <w:rsid w:val="00151204"/>
    <w:rsid w:val="0015266A"/>
    <w:rsid w:val="00196A81"/>
    <w:rsid w:val="001D2D6F"/>
    <w:rsid w:val="001F2670"/>
    <w:rsid w:val="002C0256"/>
    <w:rsid w:val="002C71BD"/>
    <w:rsid w:val="00327375"/>
    <w:rsid w:val="003576FD"/>
    <w:rsid w:val="003B1B75"/>
    <w:rsid w:val="003F6375"/>
    <w:rsid w:val="0042797A"/>
    <w:rsid w:val="004A7340"/>
    <w:rsid w:val="00522519"/>
    <w:rsid w:val="005C38C3"/>
    <w:rsid w:val="00666DA1"/>
    <w:rsid w:val="00687F99"/>
    <w:rsid w:val="006D0501"/>
    <w:rsid w:val="007B144C"/>
    <w:rsid w:val="007B6939"/>
    <w:rsid w:val="007D461D"/>
    <w:rsid w:val="009A133D"/>
    <w:rsid w:val="00A917FA"/>
    <w:rsid w:val="00AB0B4C"/>
    <w:rsid w:val="00B40164"/>
    <w:rsid w:val="00B54511"/>
    <w:rsid w:val="00B66CA6"/>
    <w:rsid w:val="00C3165A"/>
    <w:rsid w:val="00C40C13"/>
    <w:rsid w:val="00C81A80"/>
    <w:rsid w:val="00C91276"/>
    <w:rsid w:val="00CC1B7E"/>
    <w:rsid w:val="00E637B2"/>
    <w:rsid w:val="00EB2E4C"/>
    <w:rsid w:val="00EF748B"/>
    <w:rsid w:val="00F05E98"/>
    <w:rsid w:val="00F52B9F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2A8F2"/>
  <w15:docId w15:val="{D5486416-035D-40B4-BCDF-BE269855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CC317-929B-49CF-98C4-B289DBC2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2025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2</cp:revision>
  <dcterms:created xsi:type="dcterms:W3CDTF">2018-01-23T13:17:00Z</dcterms:created>
  <dcterms:modified xsi:type="dcterms:W3CDTF">2018-01-23T13:17:00Z</dcterms:modified>
</cp:coreProperties>
</file>