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b w:val="1"/>
          <w:bCs w:val="1"/>
        </w:rPr>
      </w:pPr>
      <w:r w:rsidDel="00000000" w:rsidR="00000000" w:rsidRPr="00000000">
        <w:rPr>
          <w:b w:val="1"/>
          <w:bCs w:val="1"/>
          <w:rtl w:val="0"/>
        </w:rPr>
        <w:t xml:space="preserve">PHỤ LỤC</w:t>
      </w:r>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002">
      <w:pPr>
        <w:spacing w:after="60" w:line="276" w:lineRule="auto"/>
        <w:jc w:val="center"/>
        <w:rPr>
          <w:b w:val="1"/>
          <w:bCs w:val="1"/>
        </w:rPr>
      </w:pPr>
      <w:r w:rsidDel="00000000" w:rsidR="00000000" w:rsidRPr="00000000">
        <w:rPr>
          <w:b w:val="1"/>
          <w:bCs w:val="1"/>
          <w:rtl w:val="0"/>
        </w:rPr>
        <w:t xml:space="preserve">THỎA THUẬN XỬ LÝ DỮ LIỆU CÁ NHÂN</w:t>
      </w:r>
    </w:p>
    <w:p w:rsidR="00000000" w:rsidDel="00000000" w:rsidP="00000000" w:rsidRDefault="00000000" w:rsidRPr="00000000" w14:paraId="00000003">
      <w:pPr>
        <w:spacing w:after="60" w:line="276" w:lineRule="auto"/>
        <w:jc w:val="center"/>
        <w:rPr>
          <w:i w:val="1"/>
          <w:iCs w:val="1"/>
        </w:rPr>
      </w:pPr>
      <w:r w:rsidDel="00000000" w:rsidR="00000000" w:rsidRPr="00000000">
        <w:rPr>
          <w:i w:val="1"/>
          <w:iCs w:val="1"/>
          <w:rtl w:val="0"/>
        </w:rPr>
        <w:t>(Kèm theo Hợp đồng Đại lý phân phối SIM/eSIM du lịch số ……/2026/HĐĐL/GPT ký ngày …… tháng …… năm 2026)</w:t>
      </w:r>
      <w:r w:rsidDel="00000000" w:rsidR="00000000" w:rsidRPr="00000000">
        <w:rPr>
          <w:i w:val="1"/>
          <w:iCs w:val="1"/>
          <w:highlight w:val="yellow"/>
          <w:rtl w:val="0"/>
        </w:rPr>
      </w:r>
      <w:r w:rsidDel="00000000" w:rsidR="00000000" w:rsidRPr="00000000">
        <w:rPr>
          <w:rtl w:val="0"/>
        </w:rPr>
      </w:r>
    </w:p>
    <w:p w:rsidR="00000000" w:rsidDel="00000000" w:rsidP="00000000" w:rsidRDefault="00000000" w:rsidRPr="00000000" w14:paraId="00000004">
      <w:pPr>
        <w:spacing w:after="60" w:line="276" w:lineRule="auto"/>
        <w:jc w:val="both"/>
        <w:rPr/>
      </w:pPr>
      <w:r w:rsidDel="00000000" w:rsidR="00000000" w:rsidRPr="00000000">
        <w:rPr>
          <w:rtl w:val="0"/>
        </w:rPr>
      </w:r>
    </w:p>
    <w:p w:rsidR="00000000" w:rsidDel="00000000" w:rsidP="00000000" w:rsidRDefault="00000000" w:rsidRPr="00000000" w14:paraId="00000005">
      <w:pPr>
        <w:spacing w:after="60" w:line="276" w:lineRule="auto"/>
        <w:jc w:val="both"/>
        <w:rPr>
          <w:b w:val="1"/>
          <w:bCs w:val="1"/>
        </w:rPr>
      </w:pPr>
      <w:r w:rsidDel="00000000" w:rsidR="00000000" w:rsidRPr="00000000">
        <w:rPr>
          <w:rtl w:val="0"/>
        </w:rPr>
      </w:r>
    </w:p>
    <w:p w:rsidR="00000000" w:rsidDel="00000000" w:rsidP="00000000" w:rsidRDefault="00000000" w:rsidRPr="00000000" w14:paraId="00000006">
      <w:pPr>
        <w:spacing w:line="276" w:lineRule="auto"/>
        <w:jc w:val="both"/>
        <w:rPr>
          <w:b w:val="1"/>
          <w:bCs w:val="1"/>
        </w:rPr>
      </w:pPr>
      <w:r w:rsidDel="00000000" w:rsidR="00000000" w:rsidRPr="00000000">
        <w:rPr>
          <w:b w:val="1"/>
          <w:bCs w:val="1"/>
          <w:rtl w:val="0"/>
        </w:rPr>
        <w:t>Bên A/ Party A: ………………………………………… (ĐẠI LÝ – Bên Kiểm Soát Dữ Liệu Cá Nhân)</w:t>
      </w:r>
    </w:p>
    <w:p w:rsidR="00000000" w:rsidDel="00000000" w:rsidP="00000000" w:rsidRDefault="00000000" w:rsidRPr="00000000" w14:paraId="00000007">
      <w:pPr>
        <w:spacing w:line="276" w:lineRule="auto"/>
        <w:jc w:val="both"/>
        <w:rPr/>
      </w:pPr>
      <w:r w:rsidDel="00000000" w:rsidR="00000000" w:rsidRPr="00000000">
        <w:rPr>
          <w:rtl w:val="0"/>
        </w:rPr>
        <w:t xml:space="preserve">Địa chỉ</w:t>
        <w:tab/>
        <w:tab/>
        <w:t xml:space="preserve">:</w:t>
      </w:r>
    </w:p>
    <w:p w:rsidR="00000000" w:rsidDel="00000000" w:rsidP="00000000" w:rsidRDefault="00000000" w:rsidRPr="00000000" w14:paraId="00000008">
      <w:pPr>
        <w:spacing w:line="276" w:lineRule="auto"/>
        <w:jc w:val="both"/>
        <w:rPr/>
      </w:pPr>
      <w:r w:rsidDel="00000000" w:rsidR="00000000" w:rsidRPr="00000000">
        <w:rPr>
          <w:rtl w:val="0"/>
        </w:rPr>
        <w:t xml:space="preserve">Điện thoại</w:t>
        <w:tab/>
        <w:tab/>
        <w:t xml:space="preserve">:</w:t>
      </w:r>
    </w:p>
    <w:p w:rsidR="00000000" w:rsidDel="00000000" w:rsidP="00000000" w:rsidRDefault="00000000" w:rsidRPr="00000000" w14:paraId="00000009">
      <w:pPr>
        <w:spacing w:line="276" w:lineRule="auto"/>
        <w:jc w:val="both"/>
        <w:rPr/>
      </w:pPr>
      <w:r w:rsidDel="00000000" w:rsidR="00000000" w:rsidRPr="00000000">
        <w:rPr>
          <w:rtl w:val="0"/>
        </w:rPr>
        <w:t xml:space="preserve">Mã số thuế</w:t>
        <w:tab/>
        <w:tab/>
        <w:t xml:space="preserve">: </w:t>
      </w:r>
    </w:p>
    <w:p w:rsidR="00000000" w:rsidDel="00000000" w:rsidP="00000000" w:rsidRDefault="00000000" w:rsidRPr="00000000" w14:paraId="0000000A">
      <w:pPr>
        <w:spacing w:line="276" w:lineRule="auto"/>
        <w:jc w:val="both"/>
        <w:rPr/>
      </w:pPr>
      <w:r w:rsidDel="00000000" w:rsidR="00000000" w:rsidRPr="00000000">
        <w:rPr>
          <w:rtl w:val="0"/>
        </w:rPr>
        <w:t xml:space="preserve">Đại diện</w:t>
        <w:tab/>
        <w:tab/>
        <w:t xml:space="preserve">: </w:t>
      </w:r>
    </w:p>
    <w:p w:rsidR="00000000" w:rsidDel="00000000" w:rsidP="00000000" w:rsidRDefault="00000000" w:rsidRPr="00000000" w14:paraId="0000000B">
      <w:pPr>
        <w:spacing w:line="276" w:lineRule="auto"/>
        <w:jc w:val="both"/>
        <w:rPr/>
      </w:pPr>
      <w:r w:rsidDel="00000000" w:rsidR="00000000" w:rsidRPr="00000000">
        <w:rPr>
          <w:rtl w:val="0"/>
        </w:rPr>
        <w:t xml:space="preserve">Chức vụ</w:t>
        <w:tab/>
        <w:tab/>
        <w:t xml:space="preserve">:  </w:t>
      </w:r>
    </w:p>
    <w:p w:rsidR="00000000" w:rsidDel="00000000" w:rsidP="00000000" w:rsidRDefault="00000000" w:rsidRPr="00000000" w14:paraId="0000000C">
      <w:pPr>
        <w:spacing w:line="276" w:lineRule="auto"/>
        <w:jc w:val="both"/>
        <w:rPr>
          <w:i w:val="1"/>
          <w:iCs w:val="1"/>
        </w:rPr>
      </w:pPr>
      <w:r w:rsidDel="00000000" w:rsidR="00000000" w:rsidRPr="00000000">
        <w:rPr>
          <w:i w:val="1"/>
          <w:iCs w:val="1"/>
          <w:rtl w:val="0"/>
        </w:rPr>
        <w:t xml:space="preserve">Sau đây được gọi là “Bên A” </w:t>
      </w:r>
    </w:p>
    <w:p w:rsidR="00000000" w:rsidDel="00000000" w:rsidP="00000000" w:rsidRDefault="00000000" w:rsidRPr="00000000" w14:paraId="0000000D">
      <w:pPr>
        <w:spacing w:line="276" w:lineRule="auto"/>
        <w:jc w:val="both"/>
        <w:rPr>
          <w:b w:val="1"/>
          <w:bCs w:val="1"/>
        </w:rPr>
      </w:pPr>
      <w:r w:rsidDel="00000000" w:rsidR="00000000" w:rsidRPr="00000000">
        <w:rPr>
          <w:rtl w:val="0"/>
        </w:rPr>
      </w:r>
    </w:p>
    <w:p w:rsidR="00000000" w:rsidDel="00000000" w:rsidP="00000000" w:rsidRDefault="00000000" w:rsidRPr="00000000" w14:paraId="0000000E">
      <w:pPr>
        <w:spacing w:line="276" w:lineRule="auto"/>
        <w:jc w:val="both"/>
        <w:rPr>
          <w:b w:val="1"/>
          <w:bCs w:val="1"/>
        </w:rPr>
      </w:pPr>
      <w:r w:rsidDel="00000000" w:rsidR="00000000" w:rsidRPr="00000000">
        <w:rPr>
          <w:b w:val="1"/>
          <w:bCs w:val="1"/>
          <w:i w:val="1"/>
          <w:iCs w:val="1"/>
          <w:rtl w:val="0"/>
        </w:rPr>
        <w:t xml:space="preserve">Và</w:t>
      </w:r>
      <w:r w:rsidDel="00000000" w:rsidR="00000000" w:rsidRPr="00000000">
        <w:rPr>
          <w:rtl w:val="0"/>
        </w:rPr>
      </w:r>
    </w:p>
    <w:p w:rsidR="00000000" w:rsidDel="00000000" w:rsidP="00000000" w:rsidRDefault="00000000" w:rsidRPr="00000000" w14:paraId="0000000F">
      <w:pPr>
        <w:spacing w:line="276" w:lineRule="auto"/>
        <w:jc w:val="both"/>
        <w:rPr>
          <w:b w:val="1"/>
          <w:bCs w:val="1"/>
        </w:rPr>
      </w:pPr>
      <w:r w:rsidDel="00000000" w:rsidR="00000000" w:rsidRPr="00000000">
        <w:rPr>
          <w:b w:val="1"/>
          <w:bCs w:val="1"/>
          <w:rtl w:val="0"/>
        </w:rPr>
        <w:t xml:space="preserve">Bên B</w:t>
        <w:tab/>
        <w:tab/>
        <w:tab/>
        <w:t xml:space="preserve">: CÔNG TY CỔ PHẦN GAPIT (“Nhà cung cấp”)</w:t>
      </w:r>
    </w:p>
    <w:p w:rsidR="00000000" w:rsidDel="00000000" w:rsidP="00000000" w:rsidRDefault="00000000" w:rsidRPr="00000000" w14:paraId="00000010">
      <w:pPr>
        <w:spacing w:line="276" w:lineRule="auto"/>
        <w:jc w:val="both"/>
        <w:rPr/>
      </w:pPr>
      <w:r w:rsidDel="00000000" w:rsidR="00000000" w:rsidRPr="00000000">
        <w:rPr>
          <w:rtl w:val="0"/>
        </w:rPr>
        <w:t xml:space="preserve">Đia chỉ</w:t>
        <w:tab/>
        <w:tab/>
        <w:tab/>
        <w:t xml:space="preserve">: Phòng 902, tầng 9, D10 Giảng Võ, phường Giảng Võ, Hà Nội</w:t>
      </w:r>
    </w:p>
    <w:p w:rsidR="00000000" w:rsidDel="00000000" w:rsidP="00000000" w:rsidRDefault="00000000" w:rsidRPr="00000000" w14:paraId="00000011">
      <w:pPr>
        <w:spacing w:line="276" w:lineRule="auto"/>
        <w:jc w:val="both"/>
        <w:rPr/>
      </w:pPr>
      <w:r w:rsidDel="00000000" w:rsidR="00000000" w:rsidRPr="00000000">
        <w:rPr>
          <w:rtl w:val="0"/>
        </w:rPr>
        <w:t>Đại diện</w:t>
        <w:tab/>
        <w:tab/>
        <w:t>: Ông Nguyễn Văn Long</w:t>
      </w:r>
    </w:p>
    <w:p w:rsidR="00000000" w:rsidDel="00000000" w:rsidP="00000000" w:rsidRDefault="00000000" w:rsidRPr="00000000" w14:paraId="00000012">
      <w:pPr>
        <w:spacing w:line="276" w:lineRule="auto"/>
        <w:jc w:val="both"/>
        <w:rPr/>
      </w:pPr>
      <w:r w:rsidDel="00000000" w:rsidR="00000000" w:rsidRPr="00000000">
        <w:rPr>
          <w:rtl w:val="0"/>
        </w:rPr>
        <w:t>Chức vụ</w:t>
        <w:tab/>
        <w:tab/>
        <w:t>: Giám đốc</w:t>
      </w:r>
    </w:p>
    <w:p w:rsidR="00000000" w:rsidDel="00000000" w:rsidP="00000000" w:rsidRDefault="00000000" w:rsidRPr="00000000" w14:paraId="00000013">
      <w:pPr>
        <w:spacing w:line="276" w:lineRule="auto"/>
        <w:jc w:val="both"/>
        <w:rPr/>
      </w:pPr>
      <w:r w:rsidDel="00000000" w:rsidR="00000000" w:rsidRPr="00000000">
        <w:rPr>
          <w:rtl w:val="0"/>
        </w:rPr>
        <w:t xml:space="preserve">Điện thoại</w:t>
      </w:r>
      <w:r w:rsidDel="00000000" w:rsidR="00000000" w:rsidRPr="00000000">
        <w:rPr>
          <w:i w:val="1"/>
          <w:iCs w:val="1"/>
          <w:rtl w:val="0"/>
        </w:rPr>
        <w:tab/>
        <w:tab/>
      </w:r>
      <w:r w:rsidDel="00000000" w:rsidR="00000000" w:rsidRPr="00000000">
        <w:rPr>
          <w:rtl w:val="0"/>
        </w:rPr>
        <w:t xml:space="preserve">: 024 35121928</w:t>
      </w:r>
    </w:p>
    <w:p w:rsidR="00000000" w:rsidDel="00000000" w:rsidP="00000000" w:rsidRDefault="00000000" w:rsidRPr="00000000" w14:paraId="00000014">
      <w:pPr>
        <w:spacing w:line="276" w:lineRule="auto"/>
        <w:jc w:val="both"/>
        <w:rPr/>
      </w:pPr>
      <w:r w:rsidDel="00000000" w:rsidR="00000000" w:rsidRPr="00000000">
        <w:rPr>
          <w:rtl w:val="0"/>
        </w:rPr>
        <w:t xml:space="preserve">Mã số thuế:</w:t>
        <w:tab/>
        <w:tab/>
        <w:t xml:space="preserve">: 0101816595</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15">
      <w:pPr>
        <w:spacing w:line="276" w:lineRule="auto"/>
        <w:jc w:val="both"/>
        <w:rPr>
          <w:i w:val="1"/>
          <w:iCs w:val="1"/>
        </w:rPr>
      </w:pPr>
      <w:r w:rsidDel="00000000" w:rsidR="00000000" w:rsidRPr="00000000">
        <w:rPr>
          <w:i w:val="1"/>
          <w:iCs w:val="1"/>
          <w:rtl w:val="0"/>
        </w:rPr>
        <w:t xml:space="preserve">Sau đây được gọi là “Bên B”</w:t>
      </w:r>
    </w:p>
    <w:p w:rsidR="00000000" w:rsidDel="00000000" w:rsidP="00000000" w:rsidRDefault="00000000" w:rsidRPr="00000000" w14:paraId="00000016">
      <w:pPr>
        <w:spacing w:after="160" w:line="276" w:lineRule="auto"/>
        <w:jc w:val="both"/>
        <w:rPr/>
      </w:pPr>
      <w:r w:rsidDel="00000000" w:rsidR="00000000" w:rsidRPr="00000000">
        <w:rPr>
          <w:rtl w:val="0"/>
        </w:rPr>
      </w:r>
    </w:p>
    <w:p w:rsidR="00000000" w:rsidDel="00000000" w:rsidP="00000000" w:rsidRDefault="00000000" w:rsidRPr="00000000" w14:paraId="00000017">
      <w:pPr>
        <w:widowControl w:val="0"/>
        <w:numPr>
          <w:ilvl w:val="0"/>
          <w:numId w:val="1"/>
        </w:numPr>
        <w:spacing w:line="276" w:lineRule="auto"/>
        <w:ind w:left="567" w:hanging="547"/>
        <w:jc w:val="both"/>
        <w:rPr/>
      </w:pPr>
      <w:r w:rsidDel="00000000" w:rsidR="00000000" w:rsidRPr="00000000">
        <w:rPr>
          <w:b w:val="1"/>
          <w:bCs w:val="1"/>
          <w:rtl w:val="0"/>
        </w:rPr>
        <w:t xml:space="preserve">XÉT VÌ</w:t>
      </w:r>
      <w:r w:rsidDel="00000000" w:rsidR="00000000" w:rsidRPr="00000000">
        <w:rPr>
          <w:rtl w:val="0"/>
        </w:rPr>
        <w:t xml:space="preserve">, mỗi Bên ký kết Thỏa Thuận này đồng ý rằng, Các Bên sẽ phát sinh sự trao đổi, chuyển giao Dữ Liệu Cá Nhân nhằm cho phép Bên B có thể cải thiện và cung cấp dịch vụ phù hợp hơn với nhu cầu của Bên A; việc xác lập thỏa thuận về các điều khoản liên quan đến bảo vệ Dữ Liệu Cá Nhân là cần thiết để bảo đảm quyền và lợi ích hợp pháp của Các Bên, khách hàng của Các Bên cũng như bảo đảm phù hợp với bất kỳ Luật áp dụng nào liên quan đến bảo vệ Dữ Liệu, Xử Lý Dữ Liệu và quyền riêng tư điện tử bao gồm: Luật an toàn thông tin mạng số 86/2015/QH13 năm 2015; Luật An ninh mạng số 24/2018/QH14 năm 2018; Nghị định số 13/2023/NĐ-CP năm 2023; Luật Dữ Liệu số 60/2024/QH15 năm 2024; Nghị Định 165/2025/NĐ-CP năm 2025; Nghị Định 169/2025/NĐ-CP năm 2025; Luật Bảo Vệ Dữ Liệu Cá Nhân số 91/2025/QH15 năm 2025; Nghị định 356/NĐ-CP năm 2025 và các văn bản sửa đổi, bổ sung hoặc hướng dẫn thi hành và các quy định pháp luật khác có liên quan có hiệu lực tại từng thời kỳ.</w:t>
      </w:r>
    </w:p>
    <w:p w:rsidR="00000000" w:rsidDel="00000000" w:rsidP="00000000" w:rsidRDefault="00000000" w:rsidRPr="00000000" w14:paraId="00000018">
      <w:pPr>
        <w:widowControl w:val="0"/>
        <w:spacing w:line="276" w:lineRule="auto"/>
        <w:ind w:left="567" w:firstLine="0"/>
        <w:jc w:val="both"/>
        <w:rPr/>
      </w:pPr>
      <w:r w:rsidDel="00000000" w:rsidR="00000000" w:rsidRPr="00000000">
        <w:rPr>
          <w:rtl w:val="0"/>
        </w:rPr>
      </w:r>
    </w:p>
    <w:p w:rsidR="00000000" w:rsidDel="00000000" w:rsidP="00000000" w:rsidRDefault="00000000" w:rsidRPr="00000000" w14:paraId="00000019">
      <w:pPr>
        <w:widowControl w:val="0"/>
        <w:numPr>
          <w:ilvl w:val="0"/>
          <w:numId w:val="1"/>
        </w:numPr>
        <w:spacing w:line="276" w:lineRule="auto"/>
        <w:ind w:left="567" w:hanging="547"/>
        <w:jc w:val="both"/>
        <w:rPr/>
      </w:pPr>
      <w:r w:rsidDel="00000000" w:rsidR="00000000" w:rsidRPr="00000000">
        <w:rPr>
          <w:b w:val="1"/>
          <w:bCs w:val="1"/>
          <w:rtl w:val="0"/>
        </w:rPr>
        <w:t xml:space="preserve">CĂN CỨ, </w:t>
      </w:r>
      <w:r w:rsidDel="00000000" w:rsidR="00000000" w:rsidRPr="00000000">
        <w:rPr>
          <w:rtl w:val="0"/>
        </w:rPr>
        <w:t xml:space="preserve">vào Điều 17 của Luật Bảo Vệ Dữ Liệu Cá Nhân số 91/2025/QH15 (“</w:t>
      </w:r>
      <w:r w:rsidDel="00000000" w:rsidR="00000000" w:rsidRPr="00000000">
        <w:rPr>
          <w:b w:val="1"/>
          <w:bCs w:val="1"/>
          <w:rtl w:val="0"/>
        </w:rPr>
        <w:t xml:space="preserve">Luật BVDLCN</w:t>
      </w:r>
      <w:r w:rsidDel="00000000" w:rsidR="00000000" w:rsidRPr="00000000">
        <w:rPr>
          <w:rtl w:val="0"/>
        </w:rPr>
        <w:t xml:space="preserve">”), các Dữ Liệu Cá Nhân được chuyển giao với sự đồng thuận, cho phép của Chủ Thể Dữ Liệu Cá Nhân theo ghi nhận tại Điều 2 Thỏa Thuận này cho các mục đích, đối tượng và loại dữ liệu được ghi nhận cụ thể tại Điều 2.1 của Thỏa Thuận này.</w:t>
      </w:r>
    </w:p>
    <w:p w:rsidR="00000000" w:rsidDel="00000000" w:rsidP="00000000" w:rsidRDefault="00000000" w:rsidRPr="00000000" w14:paraId="0000001A">
      <w:pPr>
        <w:numPr>
          <w:ilvl w:val="0"/>
          <w:numId w:val="1"/>
        </w:numPr>
        <w:spacing w:line="276" w:lineRule="auto"/>
        <w:ind w:left="567" w:hanging="547"/>
        <w:jc w:val="both"/>
        <w:rPr>
          <w:i w:val="1"/>
          <w:iCs w:val="1"/>
        </w:rPr>
      </w:pPr>
      <w:r w:rsidDel="00000000" w:rsidR="00000000" w:rsidRPr="00000000">
        <w:rPr>
          <w:b w:val="1"/>
          <w:bCs w:val="1"/>
          <w:rtl w:val="0"/>
        </w:rPr>
        <w:t xml:space="preserve">VÌ VẬY, NAY,</w:t>
      </w:r>
      <w:r w:rsidDel="00000000" w:rsidR="00000000" w:rsidRPr="00000000">
        <w:rPr>
          <w:rtl w:val="0"/>
        </w:rPr>
        <w:t xml:space="preserve"> Các Bên cùng thống nhất ký Thỏa thuận về bảo vệ Dữ Liệu Cá Nhân này (sau đây gọi chung là “</w:t>
      </w:r>
      <w:r w:rsidDel="00000000" w:rsidR="00000000" w:rsidRPr="00000000">
        <w:rPr>
          <w:b w:val="1"/>
          <w:bCs w:val="1"/>
          <w:rtl w:val="0"/>
        </w:rPr>
        <w:t xml:space="preserve">Thỏa Thuận</w:t>
      </w:r>
      <w:r w:rsidDel="00000000" w:rsidR="00000000" w:rsidRPr="00000000">
        <w:rPr>
          <w:rtl w:val="0"/>
        </w:rPr>
        <w:t xml:space="preserve">”) với các điều khoản cụ thể như sau:</w:t>
      </w:r>
      <w:r w:rsidDel="00000000" w:rsidR="00000000" w:rsidRPr="00000000">
        <w:rPr>
          <w:rtl w:val="0"/>
        </w:rPr>
      </w:r>
    </w:p>
    <w:p w:rsidR="00000000" w:rsidDel="00000000" w:rsidP="00000000" w:rsidRDefault="00000000" w:rsidRPr="00000000" w14:paraId="0000001B">
      <w:pPr>
        <w:spacing w:after="160" w:line="276" w:lineRule="auto"/>
        <w:jc w:val="both"/>
        <w:rPr>
          <w:b w:val="1"/>
          <w:bCs w:val="1"/>
        </w:rPr>
      </w:pP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GIẢI THÍCH TỪ NGỮ</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1620" w:firstLine="0"/>
        <w:jc w:val="both"/>
        <w:rPr>
          <w:b w:val="1"/>
          <w:bCs w:val="1"/>
          <w:i w:val="1"/>
          <w:iCs w:val="1"/>
          <w:color w:val="000000"/>
        </w:rPr>
      </w:pPr>
      <w:r w:rsidDel="00000000" w:rsidR="00000000" w:rsidRPr="00000000">
        <w:rPr>
          <w:rtl w:val="0"/>
        </w:rPr>
      </w:r>
    </w:p>
    <w:p w:rsidR="00000000" w:rsidDel="00000000" w:rsidP="00000000" w:rsidRDefault="00000000" w:rsidRPr="00000000" w14:paraId="0000001E">
      <w:pPr>
        <w:numPr>
          <w:ilvl w:val="0"/>
          <w:numId w:val="2"/>
        </w:numPr>
        <w:ind w:left="567" w:hanging="567"/>
        <w:jc w:val="both"/>
        <w:rPr>
          <w:b w:val="1"/>
          <w:bCs w:val="1"/>
        </w:rPr>
      </w:pPr>
      <w:r w:rsidDel="00000000" w:rsidR="00000000" w:rsidRPr="00000000">
        <w:rPr>
          <w:b w:val="1"/>
          <w:bCs w:val="1"/>
          <w:rtl w:val="0"/>
        </w:rPr>
        <w:t xml:space="preserve">“Dữ Liệu Cá Nhân” </w:t>
      </w:r>
      <w:r w:rsidDel="00000000" w:rsidR="00000000" w:rsidRPr="00000000">
        <w:rPr>
          <w:rtl w:val="0"/>
        </w:rPr>
        <w:t xml:space="preserve">là dữ liệu số hoặc thông tin dưới dạng khác (ký hiệu, chữ viết, chữ số, hình ảnh, âm thanh) xác định hoặc giúp xác định một con người cụ thể, hoặc được giải thích theo quy định của Pháp Luật Bảo Vệ Dữ Liệu hoặc các quy định pháp luật khác có liên quan được cập nhật tùy thời điểm, bao gồm: dữ liệu cá nhân cơ bản và dữ liệu cá nhân nhạy cảm.</w:t>
      </w:r>
      <w:r w:rsidDel="00000000" w:rsidR="00000000" w:rsidRPr="00000000">
        <w:rPr>
          <w:rtl w:val="0"/>
        </w:rPr>
      </w:r>
    </w:p>
    <w:p w:rsidR="00000000" w:rsidDel="00000000" w:rsidP="00000000" w:rsidRDefault="00000000" w:rsidRPr="00000000" w14:paraId="0000001F">
      <w:pPr>
        <w:numPr>
          <w:ilvl w:val="0"/>
          <w:numId w:val="2"/>
        </w:numPr>
        <w:ind w:left="567" w:hanging="567"/>
        <w:jc w:val="both"/>
        <w:rPr>
          <w:b w:val="1"/>
          <w:bCs w:val="1"/>
        </w:rPr>
      </w:pPr>
      <w:r w:rsidDel="00000000" w:rsidR="00000000" w:rsidRPr="00000000">
        <w:rPr>
          <w:b w:val="1"/>
          <w:bCs w:val="1"/>
          <w:rtl w:val="0"/>
        </w:rPr>
        <w:t xml:space="preserve">“Dữ Liệu Cá Nhân Cơ Bản” </w:t>
      </w:r>
      <w:r w:rsidDel="00000000" w:rsidR="00000000" w:rsidRPr="00000000">
        <w:rPr>
          <w:rtl w:val="0"/>
        </w:rPr>
        <w:t xml:space="preserve">là dữ liệu cá nhân phản ánh các yếu tố nhân thân, lai lịch phổ biến, thường xuyên sử dụng trong các giao dịch, quan hệ xã hội, thuộc danh mục do Chính phủ ban hành theo từng thời kỳ.</w:t>
      </w:r>
      <w:r w:rsidDel="00000000" w:rsidR="00000000" w:rsidRPr="00000000">
        <w:rPr>
          <w:rtl w:val="0"/>
        </w:rPr>
      </w:r>
    </w:p>
    <w:p w:rsidR="00000000" w:rsidDel="00000000" w:rsidP="00000000" w:rsidRDefault="00000000" w:rsidRPr="00000000" w14:paraId="00000020">
      <w:pPr>
        <w:numPr>
          <w:ilvl w:val="0"/>
          <w:numId w:val="2"/>
        </w:numPr>
        <w:ind w:left="567" w:hanging="567"/>
        <w:jc w:val="both"/>
        <w:rPr>
          <w:b w:val="1"/>
          <w:bCs w:val="1"/>
        </w:rPr>
      </w:pPr>
      <w:r w:rsidDel="00000000" w:rsidR="00000000" w:rsidRPr="00000000">
        <w:rPr>
          <w:b w:val="1"/>
          <w:bCs w:val="1"/>
          <w:rtl w:val="0"/>
        </w:rPr>
        <w:t xml:space="preserve">“Dữ Liệu Cá Nhân Nhạy Cảm” </w:t>
      </w:r>
      <w:r w:rsidDel="00000000" w:rsidR="00000000" w:rsidRPr="00000000">
        <w:rPr>
          <w:rtl w:val="0"/>
        </w:rPr>
        <w:t xml:space="preserve">là dữ liệu cá nhân gắn liền với quyền riêng tư của cá nhân, khi bị xâm phạm sẽ gây ảnh hưởng trực tiếp đến quyền, lợi ích hợp pháp của cơ quan, tổ chức, cá nhân, thuộc danh mục do Chính phủ ban hành theo từng thời kỳ.</w:t>
      </w:r>
      <w:r w:rsidDel="00000000" w:rsidR="00000000" w:rsidRPr="00000000">
        <w:rPr>
          <w:rtl w:val="0"/>
        </w:rPr>
      </w:r>
    </w:p>
    <w:p w:rsidR="00000000" w:rsidDel="00000000" w:rsidP="00000000" w:rsidRDefault="00000000" w:rsidRPr="00000000" w14:paraId="00000021">
      <w:pPr>
        <w:numPr>
          <w:ilvl w:val="0"/>
          <w:numId w:val="2"/>
        </w:numPr>
        <w:ind w:left="567" w:hanging="567"/>
        <w:jc w:val="both"/>
        <w:rPr/>
      </w:pPr>
      <w:r w:rsidDel="00000000" w:rsidR="00000000" w:rsidRPr="00000000">
        <w:rPr>
          <w:b w:val="1"/>
          <w:bCs w:val="1"/>
          <w:rtl w:val="0"/>
        </w:rPr>
        <w:t xml:space="preserve">“Chủ Thể Dữ Liệu” </w:t>
      </w:r>
      <w:r w:rsidDel="00000000" w:rsidR="00000000" w:rsidRPr="00000000">
        <w:rPr>
          <w:rtl w:val="0"/>
        </w:rPr>
        <w:t xml:space="preserve">là cá nhân/người được Dữ Liệu Cá Nhân phản ánh.</w:t>
      </w:r>
    </w:p>
    <w:p w:rsidR="00000000" w:rsidDel="00000000" w:rsidP="00000000" w:rsidRDefault="00000000" w:rsidRPr="00000000" w14:paraId="00000022">
      <w:pPr>
        <w:numPr>
          <w:ilvl w:val="0"/>
          <w:numId w:val="2"/>
        </w:numPr>
        <w:ind w:left="567" w:hanging="567"/>
        <w:jc w:val="both"/>
        <w:rPr>
          <w:b w:val="1"/>
          <w:bCs w:val="1"/>
        </w:rPr>
      </w:pPr>
      <w:r w:rsidDel="00000000" w:rsidR="00000000" w:rsidRPr="00000000">
        <w:rPr>
          <w:b w:val="1"/>
          <w:bCs w:val="1"/>
          <w:rtl w:val="0"/>
        </w:rPr>
        <w:t xml:space="preserve">“Xử Lý Dữ Liệu Cá Nhân” </w:t>
      </w:r>
      <w:r w:rsidDel="00000000" w:rsidR="00000000" w:rsidRPr="00000000">
        <w:rPr>
          <w:rtl w:val="0"/>
        </w:rPr>
        <w:t xml:space="preserve">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 theo quy định của Pháp Luật Bảo Vệ Dữ Liệu và/hoặc các quy định pháp luật khác có liên quan được cập nhật tùy thời điểm.</w:t>
      </w:r>
      <w:r w:rsidDel="00000000" w:rsidR="00000000" w:rsidRPr="00000000">
        <w:rPr>
          <w:rtl w:val="0"/>
        </w:rPr>
      </w:r>
    </w:p>
    <w:p w:rsidR="00000000" w:rsidDel="00000000" w:rsidP="00000000" w:rsidRDefault="00000000" w:rsidRPr="00000000" w14:paraId="00000023">
      <w:pPr>
        <w:numPr>
          <w:ilvl w:val="0"/>
          <w:numId w:val="2"/>
        </w:numPr>
        <w:ind w:left="567" w:hanging="567"/>
        <w:jc w:val="both"/>
        <w:rPr>
          <w:b w:val="1"/>
          <w:bCs w:val="1"/>
        </w:rPr>
      </w:pPr>
      <w:r w:rsidDel="00000000" w:rsidR="00000000" w:rsidRPr="00000000">
        <w:rPr>
          <w:b w:val="1"/>
          <w:bCs w:val="1"/>
          <w:rtl w:val="0"/>
        </w:rPr>
        <w:t xml:space="preserve">“Bên Kiểm Soát Dữ Liệu Cá Nhân” </w:t>
      </w:r>
      <w:r w:rsidDel="00000000" w:rsidR="00000000" w:rsidRPr="00000000">
        <w:rPr>
          <w:rtl w:val="0"/>
        </w:rPr>
        <w:t xml:space="preserve">là Bên quyết định mục đích và phương tiện xử lý Dữ Liệu Cá Nhân, là Bên A.</w:t>
      </w:r>
      <w:r w:rsidDel="00000000" w:rsidR="00000000" w:rsidRPr="00000000">
        <w:rPr>
          <w:rtl w:val="0"/>
        </w:rPr>
      </w:r>
    </w:p>
    <w:p w:rsidR="00000000" w:rsidDel="00000000" w:rsidP="00000000" w:rsidRDefault="00000000" w:rsidRPr="00000000" w14:paraId="00000024">
      <w:pPr>
        <w:numPr>
          <w:ilvl w:val="0"/>
          <w:numId w:val="2"/>
        </w:numPr>
        <w:tabs>
          <w:tab w:val="left" w:leader="none" w:pos="810"/>
        </w:tabs>
        <w:ind w:left="567" w:hanging="567"/>
        <w:jc w:val="both"/>
        <w:rPr/>
      </w:pPr>
      <w:r w:rsidDel="00000000" w:rsidR="00000000" w:rsidRPr="00000000">
        <w:rPr>
          <w:b w:val="1"/>
          <w:bCs w:val="1"/>
          <w:rtl w:val="0"/>
        </w:rPr>
        <w:t xml:space="preserve">“Bên Xử Lý Dữ Liệu Cá Nhân”</w:t>
      </w:r>
      <w:r w:rsidDel="00000000" w:rsidR="00000000" w:rsidRPr="00000000">
        <w:rPr>
          <w:rtl w:val="0"/>
        </w:rPr>
        <w:t xml:space="preserve"> là Bên thực hiện việc xử lý dữ liệu thay mặt cho Bên Kiểm Soát Dữ Liệu Cá Nhân, là Bên B.</w:t>
      </w:r>
    </w:p>
    <w:p w:rsidR="00000000" w:rsidDel="00000000" w:rsidP="00000000" w:rsidRDefault="00000000" w:rsidRPr="00000000" w14:paraId="00000025">
      <w:pPr>
        <w:jc w:val="both"/>
        <w:rPr/>
      </w:pPr>
      <w:r w:rsidDel="00000000" w:rsidR="00000000" w:rsidRPr="00000000">
        <w:rPr>
          <w:rtl w:val="0"/>
        </w:rPr>
        <w:t xml:space="preserve">Các thuật ngữ được giải thích, quy định tại Thỏa Thuận này giữa Các Bên liên quan đến việc bảo vệ Dữ Liệu Cá Nhân được hiểu và giải thích theo Pháp Luật Bảo Vệ Dữ Liệu và các văn bản hướng dẫn, sửa đổi, bổ sung trong từng thời kỳ.</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MỤC ĐÍCH, PHẠM VI XỬ LÝ DỮ LIỆU CÁ NHÂN</w:t>
      </w:r>
    </w:p>
    <w:p w:rsidR="00000000" w:rsidDel="00000000" w:rsidP="00000000" w:rsidRDefault="00000000" w:rsidRPr="00000000" w14:paraId="00000028">
      <w:pPr>
        <w:jc w:val="both"/>
        <w:rPr>
          <w:b w:val="1"/>
          <w:bCs w:val="1"/>
          <w:i w:val="1"/>
          <w:iCs w:val="1"/>
        </w:rPr>
      </w:pPr>
      <w:r w:rsidDel="00000000" w:rsidR="00000000" w:rsidRPr="00000000">
        <w:rPr>
          <w:b w:val="1"/>
          <w:bCs w:val="1"/>
          <w:i w:val="1"/>
          <w:iCs w:val="1"/>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1620" w:firstLine="0"/>
        <w:jc w:val="both"/>
        <w:rPr>
          <w:b w:val="1"/>
          <w:bCs w:val="1"/>
          <w:color w:val="000000"/>
        </w:rPr>
      </w:pPr>
      <w:r w:rsidDel="00000000" w:rsidR="00000000" w:rsidRPr="00000000">
        <w:rPr>
          <w:rtl w:val="0"/>
        </w:rPr>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ind w:left="540" w:hanging="540"/>
        <w:jc w:val="both"/>
        <w:rPr>
          <w:color w:val="000000"/>
        </w:rPr>
      </w:pPr>
      <w:r w:rsidDel="00000000" w:rsidR="00000000" w:rsidRPr="00000000">
        <w:rPr>
          <w:color w:val="000000"/>
          <w:rtl w:val="0"/>
        </w:rPr>
        <w:t>Mục đích Xử Lý Dữ Liệu Cá Nhân: phù hợp với mục đích, phạm vi dịch vụ, công việc, quyền và nghĩa vụ của Các Bên theo Hợp đồng Đại lý phân phối SIM/eSIM du lịch số ……/2026/HĐĐL/GPT (sau đây gọi chung là “Hợp đồng”), cụ thể như sau:</w:t>
      </w:r>
      <w:r w:rsidDel="00000000" w:rsidR="00000000" w:rsidRPr="00000000">
        <w:rPr>
          <w:color w:val="000000"/>
          <w:highlight w:val="yellow"/>
          <w:rtl w:val="0"/>
        </w:rPr>
      </w:r>
      <w:r w:rsidDel="00000000" w:rsidR="00000000" w:rsidRPr="00000000">
        <w:rPr>
          <w:color w:val="000000"/>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540" w:firstLine="0"/>
        <w:jc w:val="both"/>
        <w:rPr>
          <w:color w:val="000000"/>
        </w:rPr>
      </w:pPr>
      <w:r w:rsidDel="00000000" w:rsidR="00000000" w:rsidRPr="00000000">
        <w:rPr>
          <w:rtl w:val="0"/>
        </w:rPr>
        <w:t>Theo đó, Bên A làm đại lý phân phối Sản phẩm SIM/eSIM du lịch do Bên B cung cấp tới khách hàng cuối; Bên B thay mặt Bên A thực hiện Xử Lý Dữ Liệu Cá Nhân của khách hàng cuối nhằm: tiếp nhận và xử lý đơn hàng trên hệ thống CMS; cấp và gửi mã QR/thông tin kích hoạt eSIM cho khách hàng cuối qua email; xuất hóa đơn giá trị gia tăng (qua đối tác phát hành hóa đơn điện tử – VNPT) tương ứng với đơn hàng đã thanh toán; xử lý thanh toán qua kênh thanh toán tích hợp (VietinBank); hỗ trợ kỹ thuật, hướng dẫn kích hoạt và chăm sóc khách hàng; lưu trữ, tra cứu và đối soát đơn hàng theo Hợp đồng.</w:t>
      </w:r>
    </w:p>
    <w:tbl>
      <w:tblPr>
        <w:tblStyle w:val="Table1"/>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3827"/>
        <w:gridCol w:w="2784"/>
        <w:tblGridChange w:id="0">
          <w:tblGrid>
            <w:gridCol w:w="2410"/>
            <w:gridCol w:w="3827"/>
            <w:gridCol w:w="2784"/>
          </w:tblGrid>
        </w:tblGridChange>
      </w:tblGrid>
      <w:tr>
        <w:trPr>
          <w:cantSplit w:val="0"/>
          <w:tblHeader w:val="0"/>
        </w:trPr>
        <w:tc>
          <w:tcPr>
            <w:vAlign w:val="center"/>
          </w:tcPr>
          <w:p w:rsidR="00000000" w:rsidDel="00000000" w:rsidP="00000000" w:rsidRDefault="00000000" w:rsidRPr="00000000" w14:paraId="0000002C">
            <w:pPr>
              <w:spacing w:after="120" w:lineRule="auto"/>
              <w:jc w:val="center"/>
              <w:rPr>
                <w:b w:val="1"/>
                <w:bCs w:val="1"/>
              </w:rPr>
            </w:pPr>
            <w:r w:rsidDel="00000000" w:rsidR="00000000" w:rsidRPr="00000000">
              <w:rPr>
                <w:b w:val="1"/>
                <w:bCs w:val="1"/>
                <w:rtl w:val="0"/>
              </w:rPr>
              <w:t xml:space="preserve">Loại Dữ Liệu Cá Nhân cơ bản</w:t>
            </w:r>
          </w:p>
          <w:p w:rsidR="00000000" w:rsidDel="00000000" w:rsidP="00000000" w:rsidRDefault="00000000" w:rsidRPr="00000000" w14:paraId="0000002D">
            <w:pPr>
              <w:spacing w:after="120" w:lineRule="auto"/>
              <w:jc w:val="center"/>
              <w:rPr>
                <w:b w:val="1"/>
                <w:bCs w:val="1"/>
                <w:i w:val="1"/>
                <w:iCs w:val="1"/>
              </w:rPr>
            </w:pPr>
            <w:r w:rsidDel="00000000" w:rsidR="00000000" w:rsidRPr="00000000">
              <w:rPr>
                <w:b w:val="1"/>
                <w:bCs w:val="1"/>
                <w:i w:val="1"/>
                <w:iCs w:val="1"/>
                <w:rtl w:val="0"/>
              </w:rPr>
              <w:t xml:space="preserve">Types of Basic Personal Data</w:t>
            </w:r>
          </w:p>
        </w:tc>
        <w:tc>
          <w:tcPr>
            <w:vAlign w:val="center"/>
          </w:tcPr>
          <w:p w:rsidR="00000000" w:rsidDel="00000000" w:rsidP="00000000" w:rsidRDefault="00000000" w:rsidRPr="00000000" w14:paraId="0000002E">
            <w:pPr>
              <w:spacing w:after="120" w:lineRule="auto"/>
              <w:jc w:val="center"/>
              <w:rPr>
                <w:b w:val="1"/>
                <w:bCs w:val="1"/>
              </w:rPr>
            </w:pPr>
            <w:r w:rsidDel="00000000" w:rsidR="00000000" w:rsidRPr="00000000">
              <w:rPr>
                <w:b w:val="1"/>
                <w:bCs w:val="1"/>
                <w:rtl w:val="0"/>
              </w:rPr>
              <w:t xml:space="preserve">Mục đích xử lý</w:t>
            </w:r>
          </w:p>
          <w:p w:rsidR="00000000" w:rsidDel="00000000" w:rsidP="00000000" w:rsidRDefault="00000000" w:rsidRPr="00000000" w14:paraId="0000002F">
            <w:pPr>
              <w:spacing w:after="120" w:lineRule="auto"/>
              <w:jc w:val="center"/>
              <w:rPr>
                <w:b w:val="1"/>
                <w:bCs w:val="1"/>
                <w:i w:val="1"/>
                <w:iCs w:val="1"/>
              </w:rPr>
            </w:pPr>
            <w:r w:rsidDel="00000000" w:rsidR="00000000" w:rsidRPr="00000000">
              <w:rPr>
                <w:b w:val="1"/>
                <w:bCs w:val="1"/>
                <w:i w:val="1"/>
                <w:iCs w:val="1"/>
                <w:rtl w:val="0"/>
              </w:rPr>
              <w:t xml:space="preserve">Processing Purpose</w:t>
            </w:r>
          </w:p>
        </w:tc>
        <w:tc>
          <w:tcPr>
            <w:vAlign w:val="center"/>
          </w:tcPr>
          <w:p w:rsidR="00000000" w:rsidDel="00000000" w:rsidP="00000000" w:rsidRDefault="00000000" w:rsidRPr="00000000" w14:paraId="00000030">
            <w:pPr>
              <w:spacing w:after="120" w:lineRule="auto"/>
              <w:jc w:val="center"/>
              <w:rPr>
                <w:b w:val="1"/>
                <w:bCs w:val="1"/>
              </w:rPr>
            </w:pPr>
            <w:r w:rsidDel="00000000" w:rsidR="00000000" w:rsidRPr="00000000">
              <w:rPr>
                <w:b w:val="1"/>
                <w:bCs w:val="1"/>
                <w:rtl w:val="0"/>
              </w:rPr>
              <w:t xml:space="preserve">Đối tượng Chủ Thể Dữ Liệu Cá Nhân</w:t>
            </w:r>
          </w:p>
          <w:p w:rsidR="00000000" w:rsidDel="00000000" w:rsidP="00000000" w:rsidRDefault="00000000" w:rsidRPr="00000000" w14:paraId="00000031">
            <w:pPr>
              <w:spacing w:after="120" w:lineRule="auto"/>
              <w:jc w:val="center"/>
              <w:rPr>
                <w:b w:val="1"/>
                <w:bCs w:val="1"/>
                <w:i w:val="1"/>
                <w:iCs w:val="1"/>
              </w:rPr>
            </w:pPr>
            <w:r w:rsidDel="00000000" w:rsidR="00000000" w:rsidRPr="00000000">
              <w:rPr>
                <w:b w:val="1"/>
                <w:bCs w:val="1"/>
                <w:i w:val="1"/>
                <w:iCs w:val="1"/>
                <w:rtl w:val="0"/>
              </w:rPr>
              <w:t xml:space="preserve">Data Subject</w:t>
            </w:r>
          </w:p>
        </w:tc>
      </w:tr>
      <w:tr>
        <w:trPr>
          <w:cantSplit w:val="0"/>
          <w:tblHeader w:val="0"/>
        </w:trPr>
        <w:tc>
          <w:tcPr>
            <w:vAlign w:val="center"/>
          </w:tcPr>
          <w:p>
            <w:r>
              <w:rPr>
                <w:rFonts w:ascii="Times New Roman" w:hAnsi="Times New Roman"/>
                <w:sz w:val="24"/>
              </w:rPr>
              <w:t>Họ và tên; Số điện thoại; Địa chỉ liên hệ, địa chỉ email (để nhận mã QR/eSIM và hóa đơn); Số định danh cá nhân/số hộ chiếu (nếu khách hàng cung cấp khi đăng ký theo yêu cầu của quốc gia đích); Thông tin về tài khoản số của cá nhân (ví dụ: tài khoản Zalo); Mã số thuế cá nhân và thông tin xuất hóa đơn (khi có yêu cầu); Thông tin đơn hàng (mã đơn, loại SIM/eSIM, gói cước, số lượng, giá, trạng thái xử lý); Dữ liệu khác giúp xác định Chủ Thể Dữ Liệu Cá Nhân.</w:t>
            </w:r>
          </w:p>
        </w:tc>
        <w:tc>
          <w:tcPr>
            <w:vAlign w:val="center"/>
          </w:tcPr>
          <w:p>
            <w:r>
              <w:rPr>
                <w:rFonts w:ascii="Times New Roman" w:hAnsi="Times New Roman"/>
                <w:sz w:val="24"/>
              </w:rPr>
              <w:t>Phục vụ Hợp đồng Đại lý phân phối SIM/eSIM du lịch số ……/2026/HĐĐL/GPT: xử lý đơn hàng, cấp và gửi mã QR/eSIM, thanh toán, xuất hóa đơn, hỗ trợ và chăm sóc khách hàng, lưu trữ – tra cứu – đối soát.</w:t>
            </w:r>
          </w:p>
        </w:tc>
        <w:tc>
          <w:tcPr>
            <w:vAlign w:val="center"/>
          </w:tcPr>
          <w:p>
            <w:r>
              <w:rPr>
                <w:rFonts w:ascii="Times New Roman" w:hAnsi="Times New Roman"/>
                <w:sz w:val="24"/>
              </w:rPr>
              <w:t>Khách hàng cuối mua Sản phẩm SIM/eSIM du lịch thông qua Bên A (Đại lý); đầu mối liên hệ của Bên A phục vụ đặt hàng và xuất hóa đơn.</w:t>
            </w:r>
          </w:p>
        </w:tc>
      </w:tr>
      <w:tr>
        <w:trPr>
          <w:cantSplit w:val="0"/>
          <w:tblHeader w:val="0"/>
        </w:trPr>
        <w:tc>
          <w:tcPr>
            <w:vAlign w:val="center"/>
          </w:tcPr>
          <w:p w:rsidR="00000000" w:rsidDel="00000000" w:rsidP="00000000" w:rsidRDefault="00000000" w:rsidRPr="00000000" w14:paraId="00000039">
            <w:pPr>
              <w:spacing w:after="120" w:lineRule="auto"/>
              <w:jc w:val="center"/>
              <w:rPr>
                <w:b w:val="1"/>
                <w:bCs w:val="1"/>
              </w:rPr>
            </w:pPr>
            <w:sdt>
              <w:sdtPr>
                <w:id w:val="-1159382168"/>
                <w:tag w:val="goog_rdk_0"/>
              </w:sdtPr>
              <w:sdtContent>
                <w:commentRangeStart w:id="0"/>
              </w:sdtContent>
            </w:sdt>
            <w:r w:rsidDel="00000000" w:rsidR="00000000" w:rsidRPr="00000000">
              <w:rPr>
                <w:b w:val="1"/>
                <w:bCs w:val="1"/>
                <w:rtl w:val="0"/>
              </w:rPr>
              <w:t xml:space="preserve">Loại Dữ Liệu Cá Nhân nhạy cảm</w:t>
            </w:r>
            <w:commentRangeEnd w:id="0"/>
            <w:r w:rsidDel="00000000" w:rsidR="00000000" w:rsidRPr="00000000">
              <w:commentReference w:id="0"/>
            </w:r>
            <w:r w:rsidDel="00000000" w:rsidR="00000000" w:rsidRPr="00000000">
              <w:rPr>
                <w:rtl w:val="0"/>
              </w:rPr>
            </w:r>
          </w:p>
        </w:tc>
        <w:tc>
          <w:tcPr>
            <w:vAlign w:val="center"/>
          </w:tcPr>
          <w:p w:rsidR="00000000" w:rsidDel="00000000" w:rsidP="00000000" w:rsidRDefault="00000000" w:rsidRPr="00000000" w14:paraId="0000003A">
            <w:pPr>
              <w:spacing w:after="120" w:lineRule="auto"/>
              <w:jc w:val="center"/>
              <w:rPr>
                <w:b w:val="1"/>
                <w:bCs w:val="1"/>
              </w:rPr>
            </w:pPr>
            <w:r w:rsidDel="00000000" w:rsidR="00000000" w:rsidRPr="00000000">
              <w:rPr>
                <w:b w:val="1"/>
                <w:bCs w:val="1"/>
                <w:rtl w:val="0"/>
              </w:rPr>
              <w:t xml:space="preserve">Mục đích xử lý</w:t>
            </w:r>
          </w:p>
        </w:tc>
        <w:tc>
          <w:tcPr>
            <w:vAlign w:val="center"/>
          </w:tcPr>
          <w:p w:rsidR="00000000" w:rsidDel="00000000" w:rsidP="00000000" w:rsidRDefault="00000000" w:rsidRPr="00000000" w14:paraId="0000003B">
            <w:pPr>
              <w:spacing w:after="120" w:lineRule="auto"/>
              <w:jc w:val="center"/>
              <w:rPr>
                <w:b w:val="1"/>
                <w:bCs w:val="1"/>
              </w:rPr>
            </w:pPr>
            <w:r w:rsidDel="00000000" w:rsidR="00000000" w:rsidRPr="00000000">
              <w:rPr>
                <w:b w:val="1"/>
                <w:bCs w:val="1"/>
                <w:rtl w:val="0"/>
              </w:rPr>
              <w:t xml:space="preserve">Đối tượng Chủ Thể Dữ Liệu Cá Nhân</w:t>
            </w:r>
          </w:p>
        </w:tc>
      </w:tr>
      <w:tr>
        <w:trPr>
          <w:cantSplit w:val="0"/>
          <w:tblHeader w:val="0"/>
        </w:trPr>
        <w:tc>
          <w:tcPr/>
          <w:p>
            <w:r>
              <w:rPr>
                <w:rFonts w:ascii="Times New Roman" w:hAnsi="Times New Roman"/>
                <w:sz w:val="24"/>
              </w:rPr>
              <w:t>Theo nguyên tắc không thu thập. Trường hợp phát sinh (ví dụ: thông tin giao dịch tài chính qua tổ chức trung gian thanh toán, dữ liệu vị trí, hình ảnh giấy tờ định danh), Các Bên bổ sung danh mục tại Phụ lục và áp dụng biện pháp bảo mật theo Pháp Luật Bảo Vệ Dữ Liệu.</w:t>
            </w:r>
          </w:p>
        </w:tc>
        <w:tc>
          <w:tcPr/>
          <w:p>
            <w:r>
              <w:rPr>
                <w:rFonts w:ascii="Times New Roman" w:hAnsi="Times New Roman"/>
                <w:sz w:val="24"/>
              </w:rPr>
              <w:t>Không áp dụng theo mặc định.</w:t>
            </w:r>
          </w:p>
        </w:tc>
        <w:tc>
          <w:tcPr/>
          <w:p>
            <w:r>
              <w:rPr>
                <w:rFonts w:ascii="Times New Roman" w:hAnsi="Times New Roman"/>
                <w:sz w:val="24"/>
              </w:rPr>
              <w:t>Không áp dụng theo mặc định.</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ind w:left="540" w:firstLine="0"/>
        <w:jc w:val="both"/>
        <w:rPr>
          <w:color w:val="000000"/>
        </w:rPr>
      </w:pPr>
      <w:r w:rsidDel="00000000" w:rsidR="00000000" w:rsidRPr="00000000">
        <w:rPr>
          <w:rtl w:val="0"/>
        </w:rPr>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ind w:left="540" w:hanging="540"/>
        <w:jc w:val="both"/>
        <w:rPr>
          <w:color w:val="000000"/>
        </w:rPr>
      </w:pPr>
      <w:r w:rsidDel="00000000" w:rsidR="00000000" w:rsidRPr="00000000">
        <w:rPr>
          <w:color w:val="000000"/>
          <w:rtl w:val="0"/>
        </w:rPr>
        <w:t xml:space="preserve">Bên B chỉ được áp dụng các hoạt động Xử Lý Dữ Liệu Cá Nhân phù hợp với mục đích, phạm vi, quyền và nghĩa vụ của Bên B được quy định trong Thỏa Thuận này. Ngoài việc Xử Lý Dữ Liệu Cá Nhân cho mục đích, phạm vi của Thỏa Thuận này, Bên B không được thực hiện bất kỳ hoạt động Xử Lý Dữ Liệu Cá Nhân cho mục đích nào khác khi chưa có sự đồng ý rõ ràng bằng văn bản của Bên A hoặc của Chủ Thể Dữ Liệu.</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ind w:left="540" w:hanging="540"/>
        <w:jc w:val="both"/>
        <w:rPr>
          <w:color w:val="000000"/>
        </w:rPr>
      </w:pPr>
      <w:r w:rsidDel="00000000" w:rsidR="00000000" w:rsidRPr="00000000">
        <w:rPr>
          <w:color w:val="000000"/>
          <w:rtl w:val="0"/>
        </w:rPr>
        <w:t xml:space="preserve">Trừ khi pháp luật có quy định khác đi, không Bên nào được cung cấp, chia sẻ, chuyển giao Dữ Liệu Cá Nhân phát sinh từ hoặc liên quan tới Thỏa Thuận này cho bất kỳ bên thứ ba nào khác khi chưa được sự chấp thuận bằng văn bản của Bên còn lại.</w:t>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ind w:left="1276" w:hanging="1276"/>
        <w:jc w:val="both"/>
        <w:rPr/>
      </w:pPr>
      <w:r w:rsidDel="00000000" w:rsidR="00000000" w:rsidRPr="00000000">
        <w:rPr>
          <w:b w:val="1"/>
          <w:bCs w:val="1"/>
          <w:color w:val="000000"/>
          <w:rtl w:val="0"/>
        </w:rPr>
        <w:t xml:space="preserve">ĐẢM BẢO CÓ ĐƯỢC SỰ ĐỒNG Ý CỦA CHỦ THỂ DỮ LIỆU CÁ NHÂN</w:t>
      </w:r>
      <w:r w:rsidDel="00000000" w:rsidR="00000000" w:rsidRPr="00000000">
        <w:rPr>
          <w:rtl w:val="0"/>
        </w:rPr>
      </w:r>
    </w:p>
    <w:p w:rsidR="00000000" w:rsidDel="00000000" w:rsidP="00000000" w:rsidRDefault="00000000" w:rsidRPr="00000000" w14:paraId="00000044">
      <w:pPr>
        <w:jc w:val="both"/>
        <w:rPr>
          <w:b w:val="1"/>
          <w:bCs w:val="1"/>
          <w:i w:val="1"/>
          <w:iCs w:val="1"/>
        </w:rPr>
      </w:pPr>
      <w:r w:rsidDel="00000000" w:rsidR="00000000" w:rsidRPr="00000000">
        <w:rPr>
          <w:rtl w:val="0"/>
        </w:rPr>
      </w:r>
    </w:p>
    <w:p w:rsidR="00000000" w:rsidDel="00000000" w:rsidP="00000000" w:rsidRDefault="00000000" w:rsidRPr="00000000" w14:paraId="00000045">
      <w:pPr>
        <w:numPr>
          <w:ilvl w:val="0"/>
          <w:numId w:val="6"/>
        </w:numPr>
        <w:ind w:left="540" w:hanging="540"/>
        <w:jc w:val="both"/>
        <w:rPr>
          <w:b w:val="1"/>
          <w:bCs w:val="1"/>
        </w:rPr>
      </w:pPr>
      <w:r w:rsidDel="00000000" w:rsidR="00000000" w:rsidRPr="00000000">
        <w:rPr>
          <w:rtl w:val="0"/>
        </w:rPr>
        <w:t xml:space="preserve">Bên A có trách nhiệm đảm bảo có được sự đồng ý phù hợp với quy định của Pháp Luật Bảo Vệ Dữ Liệu hiện hành của Chủ Thể Dữ Liệu cho việc thu thập và chuyển giao Dữ Liệu Cá Nhân cho Bên B trước khi thực hiện bất kỳ hoạt động chuyển giao, cung cấp dữ liệu nào cho Bên B.</w:t>
      </w:r>
      <w:r w:rsidDel="00000000" w:rsidR="00000000" w:rsidRPr="00000000">
        <w:rPr>
          <w:rtl w:val="0"/>
        </w:rPr>
      </w:r>
    </w:p>
    <w:p w:rsidR="00000000" w:rsidDel="00000000" w:rsidP="00000000" w:rsidRDefault="00000000" w:rsidRPr="00000000" w14:paraId="00000046">
      <w:pPr>
        <w:numPr>
          <w:ilvl w:val="0"/>
          <w:numId w:val="6"/>
        </w:numPr>
        <w:ind w:left="540" w:hanging="540"/>
        <w:jc w:val="both"/>
        <w:rPr>
          <w:b w:val="1"/>
          <w:bCs w:val="1"/>
        </w:rPr>
      </w:pPr>
      <w:r w:rsidDel="00000000" w:rsidR="00000000" w:rsidRPr="00000000">
        <w:rPr>
          <w:rtl w:val="0"/>
        </w:rPr>
        <w:t xml:space="preserve">Đối với các Dữ Liệu Cá Nhân của Chủ Thể Dữ Liệu đã xử lý trước ngày 01/01/2026 nhưng có sự thay đổi trong các thông tin được quy định dưới đây, và Bên A vẫn có nhu cầu tiếp tục Xử Lý Dữ Liệu Cá Nhân này từ sau ngày 01/01/2026, thì Bên A phải thực hiện xin lại sự đồng ý cho sự thay đổi của các nội dung này và có sự chấp thuận từ Chủ Thể Dữ Liệu:</w:t>
      </w:r>
      <w:r w:rsidDel="00000000" w:rsidR="00000000" w:rsidRPr="00000000">
        <w:rPr>
          <w:rtl w:val="0"/>
        </w:rPr>
      </w:r>
    </w:p>
    <w:p w:rsidR="00000000" w:rsidDel="00000000" w:rsidP="00000000" w:rsidRDefault="00000000" w:rsidRPr="00000000" w14:paraId="00000047">
      <w:pPr>
        <w:ind w:left="540" w:firstLine="0"/>
        <w:jc w:val="both"/>
        <w:rPr>
          <w:i w:val="1"/>
          <w:iCs w:val="1"/>
        </w:rPr>
      </w:pPr>
      <w:r w:rsidDel="00000000" w:rsidR="00000000" w:rsidRPr="00000000">
        <w:rPr>
          <w:rtl w:val="0"/>
        </w:rPr>
        <w:t xml:space="preserve">a. Mục đích, phạm vi xử lý;</w:t>
      </w:r>
      <w:r w:rsidDel="00000000" w:rsidR="00000000" w:rsidRPr="00000000">
        <w:rPr>
          <w:rtl w:val="0"/>
        </w:rPr>
      </w:r>
    </w:p>
    <w:p w:rsidR="00000000" w:rsidDel="00000000" w:rsidP="00000000" w:rsidRDefault="00000000" w:rsidRPr="00000000" w14:paraId="00000048">
      <w:pPr>
        <w:ind w:left="540" w:firstLine="0"/>
        <w:jc w:val="both"/>
        <w:rPr>
          <w:i w:val="1"/>
          <w:iCs w:val="1"/>
        </w:rPr>
      </w:pPr>
      <w:r w:rsidDel="00000000" w:rsidR="00000000" w:rsidRPr="00000000">
        <w:rPr>
          <w:rtl w:val="0"/>
        </w:rPr>
        <w:t xml:space="preserve">b. Loại Dữ Liệu Cá Nhân được xử lý;</w:t>
      </w:r>
      <w:r w:rsidDel="00000000" w:rsidR="00000000" w:rsidRPr="00000000">
        <w:rPr>
          <w:rtl w:val="0"/>
        </w:rPr>
      </w:r>
    </w:p>
    <w:p w:rsidR="00000000" w:rsidDel="00000000" w:rsidP="00000000" w:rsidRDefault="00000000" w:rsidRPr="00000000" w14:paraId="00000049">
      <w:pPr>
        <w:ind w:left="540" w:firstLine="0"/>
        <w:jc w:val="both"/>
        <w:rPr>
          <w:i w:val="1"/>
          <w:iCs w:val="1"/>
        </w:rPr>
      </w:pPr>
      <w:r w:rsidDel="00000000" w:rsidR="00000000" w:rsidRPr="00000000">
        <w:rPr>
          <w:rtl w:val="0"/>
        </w:rPr>
        <w:t xml:space="preserve">c. Bên Kiểm Soát Dữ Liệu Cá Nhân hoặc Bên Kiểm Soát và Xử Lý Dữ Liệu Cá Nhân;</w:t>
      </w:r>
      <w:r w:rsidDel="00000000" w:rsidR="00000000" w:rsidRPr="00000000">
        <w:rPr>
          <w:rtl w:val="0"/>
        </w:rPr>
      </w:r>
    </w:p>
    <w:p w:rsidR="00000000" w:rsidDel="00000000" w:rsidP="00000000" w:rsidRDefault="00000000" w:rsidRPr="00000000" w14:paraId="0000004A">
      <w:pPr>
        <w:ind w:left="540" w:firstLine="0"/>
        <w:jc w:val="both"/>
        <w:rPr>
          <w:i w:val="1"/>
          <w:iCs w:val="1"/>
        </w:rPr>
      </w:pPr>
      <w:r w:rsidDel="00000000" w:rsidR="00000000" w:rsidRPr="00000000">
        <w:rPr>
          <w:rtl w:val="0"/>
        </w:rPr>
        <w:t xml:space="preserve">d. Các quyền, nghĩa vụ của Chủ Thể Dữ Liệu; </w:t>
      </w:r>
      <w:r w:rsidDel="00000000" w:rsidR="00000000" w:rsidRPr="00000000">
        <w:rPr>
          <w:rtl w:val="0"/>
        </w:rPr>
      </w:r>
    </w:p>
    <w:p w:rsidR="00000000" w:rsidDel="00000000" w:rsidP="00000000" w:rsidRDefault="00000000" w:rsidRPr="00000000" w14:paraId="0000004B">
      <w:pPr>
        <w:ind w:left="540" w:firstLine="0"/>
        <w:jc w:val="both"/>
        <w:rPr>
          <w:i w:val="1"/>
          <w:iCs w:val="1"/>
        </w:rPr>
      </w:pPr>
      <w:r w:rsidDel="00000000" w:rsidR="00000000" w:rsidRPr="00000000">
        <w:rPr>
          <w:rtl w:val="0"/>
        </w:rPr>
        <w:t xml:space="preserve">e. Hậu quả, thiệt hại không mong muốn có khả năng xảy ra; và</w:t>
      </w:r>
      <w:r w:rsidDel="00000000" w:rsidR="00000000" w:rsidRPr="00000000">
        <w:rPr>
          <w:rtl w:val="0"/>
        </w:rPr>
      </w:r>
    </w:p>
    <w:p w:rsidR="00000000" w:rsidDel="00000000" w:rsidP="00000000" w:rsidRDefault="00000000" w:rsidRPr="00000000" w14:paraId="0000004C">
      <w:pPr>
        <w:ind w:left="540" w:firstLine="0"/>
        <w:jc w:val="both"/>
        <w:rPr>
          <w:i w:val="1"/>
          <w:iCs w:val="1"/>
        </w:rPr>
      </w:pPr>
      <w:r w:rsidDel="00000000" w:rsidR="00000000" w:rsidRPr="00000000">
        <w:rPr>
          <w:rtl w:val="0"/>
        </w:rPr>
        <w:t xml:space="preserve">f. Thời gian bắt đầu, thời gian kết thúc Xử Lý Dữ Liệu Cá Nhân.</w:t>
      </w: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numPr>
          <w:ilvl w:val="0"/>
          <w:numId w:val="6"/>
        </w:numPr>
        <w:ind w:left="540" w:hanging="540"/>
        <w:jc w:val="both"/>
        <w:rPr>
          <w:b w:val="1"/>
          <w:bCs w:val="1"/>
        </w:rPr>
      </w:pPr>
      <w:r w:rsidDel="00000000" w:rsidR="00000000" w:rsidRPr="00000000">
        <w:rPr>
          <w:rtl w:val="0"/>
        </w:rPr>
        <w:t xml:space="preserve">Trừ khi pháp luật quy định khác đi hay cơ quan Nhà nước có thẩm quyền có yêu cầu khác đi, việc thực hiện xin lại sự đồng ý phải được thực hiện trước khi thực hiện Xử Lý Dữ Liệu Cá Nhân và phải được thực hiện trong vòng 02 (hai) ngày làm việc kể từ thời điểm ký kết Thỏa Thuận này (nếu có). Bên B có quyền yêu cầu Bên A cung cấp bằng chứng tuân thủ của việc xin lại sự đồng ý.</w:t>
      </w:r>
      <w:r w:rsidDel="00000000" w:rsidR="00000000" w:rsidRPr="00000000">
        <w:rPr>
          <w:rtl w:val="0"/>
        </w:rPr>
      </w:r>
    </w:p>
    <w:p w:rsidR="00000000" w:rsidDel="00000000" w:rsidP="00000000" w:rsidRDefault="00000000" w:rsidRPr="00000000" w14:paraId="0000004F">
      <w:pPr>
        <w:ind w:left="540" w:firstLine="0"/>
        <w:jc w:val="both"/>
        <w:rPr>
          <w:b w:val="1"/>
          <w:bCs w:val="1"/>
        </w:rPr>
      </w:pPr>
      <w:r w:rsidDel="00000000" w:rsidR="00000000" w:rsidRPr="00000000">
        <w:rPr>
          <w:rtl w:val="0"/>
        </w:rPr>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KIỂM SOÁT VÀ BẢO MẬT</w:t>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Các Bên có trách nhiệm Bảo Vệ Dữ Liệu Cá Nhân trong quá trình chuyển giao, xử lý dữ liệu cá nhân và áp dụng các biện pháp kiểm soát và bảo mật cần thiết để bảo vệ và ngăn chặn xâm nhập/ truy cập trái phép Dữ Liệu Cá Nhân và/ hoặc Chuyển giao Dữ Liệu Cá Nhân cho bất kỳ Bên Thứ Ba và/ hoặc bên xử lý dữ liệu thứ cấp của mình, bao gồm nhưng không giới hạn:</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Các biện pháp lưu trữ và chuyển giao/ luân chuyển an toàn trong trường hợp Dữ Liệu Cá Nhân là văn bản in ấn. </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Các biện pháp phòng chống rủi ro thất thoát, virus cũng như các phần mềm mã hóa theo tiêu chuẩn cập nhật và hiện hành dành cho việc lưu trữ và chuyển giao/ luân chuyển trong trường hợp Dữ Liệu Cá Nhân là dữ liệu điện tử và khi di chuyển qua mạng/ Internet.</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Dữ Liệu Cá Nhân phải được mã hóa hoặc có biện pháp bảo vệ để bảo mật thông tin trong quá trình tạo lập, trao đổi, lưu trữ, và/hoặc sử dụng các biện pháp mã hóa theo quy chuẩn kỹ thuật quốc gia về mã hóa dữ liệu hoặc tiêu chuẩn Quốc tế đã được công nhận.</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Bên B có cơ chế kiểm tra phê duyệt trước khi gửi thông tin.</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Các dữ liệu nhận và/ hoặc được chuyển giao phải tuân theo định dạng đã thống nhất theo quy định và hướng dẫn, tùy thời điểm; bao gồm nhưng không giới hạn: mã hóa đối xứng (hai chiều/ Encryption), mã hóa một chiều, hàm băm (Hash với 256 bits), ẩn danh dữ liệu (Anonymization), che dữ liệu (Data Masking), làm nhiễu dữ liệu.</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Trong quá trình chuyển giao/ luân chuyển dữ liệu phải được mã hóa và đối chiếu bởi Bên A nhằm đảm bảo và duy trì tính toàn vẹn và bảo mật của dữ liệu.</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Theo dõi, gia cố, an toàn vật lý cho các hệ thống thuộc phạm vi tiếp nhận và xử lý dữ liệu.</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Đảm bảo các lỗ hổng/ rủi ro (nếu có) phải được cập nhật và/ hoặc thông báo cho Bên A để thực hiện cập nhật theo khuyến nghị của Bên B.</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Mỗi Bên sẽ thông báo cho Bên còn lại ngay lập tức hoặc trong vòng 48 (bốn tám) giờ nếu có bất kỳ sự cố/ rủi ro liên quan/ ảnh hưởng tới Dữ Liệu Cá Nhân.</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Có biện pháp quản lý khóa mã hóa để bảo vệ Dữ Liệu Cá Nhân.</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Bên Xử Lý Dữ Liệu Cá Nhân không được sao chép, tái tạo, nhân bản hoặc tạo bản sao lưu đối với Dữ Liệu Cá Nhân, trừ trường hợp việc sao chép đó là thực sự cần thiết cho việc thực hiện các hoạt động Xử Lý Dữ Liệu trong phạm vi các mục đích đã được ủy quyền theo Thoả Thuận này.  </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Trong trường hợp Các Bên có chuyển giao Dữ Liệu Cá Nhân Nhạy Cảm phải có biện pháp bảo mật vật lý đối với thiết bị lưu trữ và truyền tải, biện pháp mã hóa, ẩn danh dữ liệu cá nhân và các biện pháp bảo mật khác trong quá trình chuyển giao.</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Trường hợp việc chuyển giao Dữ Liệu Cá Nhân đạt ngưỡng và được coi là Dữ Liệu Quan Trọng hoặc Dữ Liệu Cốt Lõi theo quy định của Quyết định số 20/2025/QĐ-TTg của Thủ tướng Chính phủ, Các Bên đảm bảo áp dụng các biện pháp bảo mật, bảo vệ, đảm bảo an toàn dữ liệu theo quy định của Pháp Luật Bảo Vệ Dữ Liệu có liên quan trước khi tiến hành bất cứ hoạt động Xử Lý Dữ Liệu Cá Nhân nào.</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Các biện pháp kiểm soát và bảo mật khác theo quy định của Pháp Luật Bảo Vệ Dữ Liệu.</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567" w:firstLine="0"/>
        <w:jc w:val="both"/>
        <w:rPr/>
      </w:pPr>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TRÁCH NHIỆM CÁC BÊN</w:t>
      </w:r>
    </w:p>
    <w:p w:rsidR="00000000" w:rsidDel="00000000" w:rsidP="00000000" w:rsidRDefault="00000000" w:rsidRPr="00000000" w14:paraId="00000063">
      <w:pPr>
        <w:jc w:val="both"/>
        <w:rPr>
          <w:b w:val="1"/>
          <w:bCs w:val="1"/>
          <w:i w:val="1"/>
          <w:iCs w:val="1"/>
        </w:rPr>
      </w:pPr>
      <w:r w:rsidDel="00000000" w:rsidR="00000000" w:rsidRPr="00000000">
        <w:rPr>
          <w:rtl w:val="0"/>
        </w:rPr>
      </w:r>
    </w:p>
    <w:p w:rsidR="00000000" w:rsidDel="00000000" w:rsidP="00000000" w:rsidRDefault="00000000" w:rsidRPr="00000000" w14:paraId="00000064">
      <w:pPr>
        <w:numPr>
          <w:ilvl w:val="0"/>
          <w:numId w:val="13"/>
        </w:numPr>
        <w:ind w:left="567" w:hanging="567"/>
        <w:jc w:val="both"/>
        <w:rPr/>
      </w:pPr>
      <w:r w:rsidDel="00000000" w:rsidR="00000000" w:rsidRPr="00000000">
        <w:rPr>
          <w:rtl w:val="0"/>
        </w:rPr>
        <w:t xml:space="preserve">Mỗi Bên đảm bảo tuân thủ các quy định của Pháp Luật Bảo Vệ Dữ Liệu và cung cấp cho Bên còn lại các bằng chứng chứng minh, trong phạm vi hợp lý về việc đáp ứng các điều kiện này; đồng thời hỗ trợ Bên còn lại, trong phạm vi nghĩa vụ theo quy định pháp luật, đáp ứng các nghĩa vụ của mình theo quy định Pháp Luật Bảo Vệ Dữ Liệu.</w:t>
      </w:r>
    </w:p>
    <w:p w:rsidR="00000000" w:rsidDel="00000000" w:rsidP="00000000" w:rsidRDefault="00000000" w:rsidRPr="00000000" w14:paraId="00000065">
      <w:pPr>
        <w:jc w:val="both"/>
        <w:rPr>
          <w:i w:val="1"/>
          <w:iCs w:val="1"/>
        </w:rPr>
      </w:pPr>
      <w:r w:rsidDel="00000000" w:rsidR="00000000" w:rsidRPr="00000000">
        <w:rPr>
          <w:rtl w:val="0"/>
        </w:rPr>
      </w:r>
    </w:p>
    <w:p w:rsidR="00000000" w:rsidDel="00000000" w:rsidP="00000000" w:rsidRDefault="00000000" w:rsidRPr="00000000" w14:paraId="00000066">
      <w:pPr>
        <w:numPr>
          <w:ilvl w:val="0"/>
          <w:numId w:val="13"/>
        </w:numPr>
        <w:ind w:left="567" w:hanging="567"/>
        <w:jc w:val="both"/>
        <w:rPr/>
      </w:pPr>
      <w:r w:rsidDel="00000000" w:rsidR="00000000" w:rsidRPr="00000000">
        <w:rPr>
          <w:rtl w:val="0"/>
        </w:rPr>
        <w:t xml:space="preserve">Các Bên có trách nhiệm bảo vệ dữ liệu cá nhân trong quá trình chuyển giao, Xử Lý Dữ Liệu Cá Nhân bằng việc áp dụng các biện pháp kiểm soát, bảo vệ, bảo mật Dữ Liệu Cá Nhân và/hoặc bằng các phương án cần thiết và/hoặc theo đề nghị hợp lý của Bên còn lại, bao gồm cả việc bảo vệ trước các hành vi vi phạm quy định về bảo vệ Dữ Liệu Cá Nhân và phòng, chống sự mất mát, phá hủy hoặc thiệt hại do sự cố, sử dụng các biện pháp kỹ thuật để bảo vệ, ngăn chặn truy cập trái phép, chống thất thoát Dữ Liệu Cá Nhân và các thông tin, dữ liệu khác trong quá trình Các Bên hợp tác, thực hiện hợp đồng.</w:t>
      </w:r>
    </w:p>
    <w:p w:rsidR="00000000" w:rsidDel="00000000" w:rsidP="00000000" w:rsidRDefault="00000000" w:rsidRPr="00000000" w14:paraId="00000067">
      <w:pPr>
        <w:numPr>
          <w:ilvl w:val="0"/>
          <w:numId w:val="13"/>
        </w:numPr>
        <w:ind w:left="567" w:hanging="567"/>
        <w:jc w:val="both"/>
        <w:rPr/>
      </w:pPr>
      <w:r w:rsidDel="00000000" w:rsidR="00000000" w:rsidRPr="00000000">
        <w:rPr>
          <w:rtl w:val="0"/>
        </w:rPr>
        <w:t xml:space="preserve">Việc Xử Lý Dữ Liệu Cá Nhân được quy định tại Điều 2.1 của Thỏa Thuận này được xử lý trong thời hạn phù hợp với mục đích được ghi nhận, trường hợp </w:t>
      </w:r>
      <w:r w:rsidDel="00000000" w:rsidR="00000000" w:rsidRPr="00000000">
        <w:rPr>
          <w:highlight w:val="yellow"/>
          <w:rtl w:val="0"/>
        </w:rPr>
        <w:t xml:space="preserve">Hợp đồng </w:t>
      </w:r>
      <w:r w:rsidDel="00000000" w:rsidR="00000000" w:rsidRPr="00000000">
        <w:rPr>
          <w:rtl w:val="0"/>
        </w:rPr>
        <w:t xml:space="preserve">được gia hạn thời hạn và/hoặc mục đích Xử Lý Dữ Liệu Cá Nhân được được tiếp tục và/hoặc theo quy định khác của pháp luật thì thời hạn Xử Lý Dữ Liệu Cá Nhân sẽ được gia hạn thêm một khoảng thời gian tương ứng.  Sau khi hoàn thành mục đích chuyển giao và/hoặc mục đích Xử Lý Dữ Liệu Cá Nhân kết thúc theo thỏa thuận của các bên hay bất cứ lý do nào khác, Bên B thực hiện xóa, hủy, ẩn danh hoá và/hoặc khử nhận dạng Dữ Liệu Cá Nhân theo quy định tại Điều 5.6 và các quy định của Pháp Luật Bảo Vệ Dữ Liệu và các quy định pháp luật khác có liên quan. </w:t>
      </w:r>
    </w:p>
    <w:p w:rsidR="00000000" w:rsidDel="00000000" w:rsidP="00000000" w:rsidRDefault="00000000" w:rsidRPr="00000000" w14:paraId="00000068">
      <w:pPr>
        <w:numPr>
          <w:ilvl w:val="0"/>
          <w:numId w:val="13"/>
        </w:numPr>
        <w:ind w:left="567" w:hanging="567"/>
        <w:jc w:val="both"/>
        <w:rPr/>
      </w:pPr>
      <w:r w:rsidDel="00000000" w:rsidR="00000000" w:rsidRPr="00000000">
        <w:rPr>
          <w:rtl w:val="0"/>
        </w:rPr>
        <w:t xml:space="preserve">Trách nhiệm của Bên A:</w:t>
      </w:r>
    </w:p>
    <w:p w:rsidR="00000000" w:rsidDel="00000000" w:rsidP="00000000" w:rsidRDefault="00000000" w:rsidRPr="00000000" w14:paraId="00000069">
      <w:pPr>
        <w:ind w:left="540" w:firstLine="0"/>
        <w:jc w:val="both"/>
        <w:rPr/>
      </w:pPr>
      <w:r w:rsidDel="00000000" w:rsidR="00000000" w:rsidRPr="00000000">
        <w:rPr>
          <w:rtl w:val="0"/>
        </w:rPr>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ind w:left="1170" w:hanging="630"/>
        <w:jc w:val="both"/>
        <w:rPr/>
      </w:pPr>
      <w:r w:rsidDel="00000000" w:rsidR="00000000" w:rsidRPr="00000000">
        <w:rPr>
          <w:rtl w:val="0"/>
        </w:rPr>
        <w:t xml:space="preserve">Tuân thủ quy định tại Điều 3 Thỏa Thuận này. Trong trường hợp phát sinh tranh chấp liên quan đến Dữ Liệu Cá Nhân do lỗi của Bên A, Bên Kiểm Soát Dữ Liệu Cá Nhân chịu hoàn toàn trách nhiệm giải quyết với Chủ Thể Dữ Liệu và/hoặc bất kỳ Bên Thứ Ba có liên quan; Bên Xử Lý Dữ Liệu Cá Nhân được miễn trừ mọi trách nhiệm đối với các tranh chấp này.</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ind w:left="1170" w:hanging="630"/>
        <w:jc w:val="both"/>
        <w:rPr/>
      </w:pPr>
      <w:r w:rsidDel="00000000" w:rsidR="00000000" w:rsidRPr="00000000">
        <w:rPr>
          <w:color w:val="000000"/>
          <w:rtl w:val="0"/>
        </w:rPr>
        <w:t xml:space="preserve">Bên A phải xác minh tuổi của trẻ em và phải thông báo ngay lập tức cho Bên B nếu có trẻ em trong quá trình nhận và/ hoặc được chuyển giao Dữ Liệu Cá Nhân liên quan tới trẻ em.</w:t>
      </w:r>
      <w:r w:rsidDel="00000000" w:rsidR="00000000" w:rsidRPr="00000000">
        <w:rPr>
          <w:rtl w:val="0"/>
        </w:rPr>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Thông báo việc xử lý Dữ Liệu Cá Nhân cho Chủ Thể Dữ Liệu và phải có xác nhận đồng ý xử lý Dữ Liệu Cá Nhân của Chủ Thể Dữ Liệu theo đúng quy định tại Pháp Luật Bảo Vệ Dữ Liệu và chỉ được chỉnh sửa Dữ Liệu Cá Nhân sau khi được Chủ Thể Dữ Liệu đồng ý.</w:t>
      </w:r>
      <w:r w:rsidDel="00000000" w:rsidR="00000000" w:rsidRPr="00000000">
        <w:rPr>
          <w:rtl w:val="0"/>
        </w:rPr>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Trường hợp Chủ Thể Dữ Liệu (Khách hàng hoặc bên thứ ba khác) thực hiện các quyền đối với Dữ Liệu Cá Nhân theo quy định Pháp Luật Bảo Vệ Dữ Liệu (bao gồm nhưng không giới hạn quyền yêu cầu cung cấp dữ liệu, xóa dữ liệu, hạn chế xử lý dữ liệu, phản đối xử lý dữ liệu…), Bên A có nghĩa vụ:</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tabs>
          <w:tab w:val="left" w:leader="none" w:pos="-720"/>
          <w:tab w:val="left" w:leader="none" w:pos="0"/>
        </w:tabs>
        <w:ind w:left="1701" w:hanging="567"/>
        <w:jc w:val="both"/>
        <w:rPr/>
      </w:pPr>
      <w:r w:rsidDel="00000000" w:rsidR="00000000" w:rsidRPr="00000000">
        <w:rPr>
          <w:color w:val="000000"/>
          <w:rtl w:val="0"/>
        </w:rPr>
        <w:t xml:space="preserve">Thực hiện theo yêu cầu của Chủ Thể Dữ Liệu và/hoặc thông báo cho Bên B (trong trường hợp Bên B là Bên xử lý yêu cầu của Chủ Thể Dữ Liệu) trên cơ sở đảm bảo tuân thủ quy định pháp luật; và cung cấp bằng chứng về sự đồng ý của Chủ Thể Dữ Liệu cho Bên B khi Bên A yêu cầu Bên B thực hiện việc chỉnh sửa dữ liệu.</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ind w:left="1701" w:hanging="567"/>
        <w:jc w:val="both"/>
        <w:rPr/>
      </w:pPr>
      <w:r w:rsidDel="00000000" w:rsidR="00000000" w:rsidRPr="00000000">
        <w:rPr>
          <w:color w:val="000000"/>
          <w:rtl w:val="0"/>
        </w:rPr>
        <w:t xml:space="preserve">Cung cấp cho Bên B bằng chứng xác nhận đã hoàn tất công việc nêu trên.</w:t>
      </w:r>
      <w:r w:rsidDel="00000000" w:rsidR="00000000" w:rsidRPr="00000000">
        <w:rPr>
          <w:rtl w:val="0"/>
        </w:rPr>
      </w:r>
    </w:p>
    <w:p w:rsidR="00000000" w:rsidDel="00000000" w:rsidP="00000000" w:rsidRDefault="00000000" w:rsidRPr="00000000" w14:paraId="00000070">
      <w:pPr>
        <w:ind w:left="1134" w:firstLine="0"/>
        <w:jc w:val="both"/>
        <w:rPr/>
      </w:pPr>
      <w:r w:rsidDel="00000000" w:rsidR="00000000" w:rsidRPr="00000000">
        <w:rPr>
          <w:rtl w:val="0"/>
        </w:rPr>
        <w:t xml:space="preserve">Trường hợp Một Bên từ chối yêu cầu, Bên đó phải phản hồi bằng văn bản cho Bên còn lại trong vòng 02 (hai) ngày làm việc, trong đó nêu lý do và cung cấp cơ sở pháp lý đảm bảo tuân thủ quy định pháp luật.</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Ngừng xử lý/ hạn chế xử lý/ xoá Dữ Liệu Cá Nhân và yêu cầu các tổ chức, cá nhân có liên quan ngừng xử lý/ hạn chế xử lý/ xoá Dữ Liệu Cá Nhân khi nhận được yêu cầu của Chủ Thể Dữ Liệu về việc hạn chế xử lý Dữ Liệu Cá Nhân, hoặc ngừng xử lý/xóa Dữ Liệu Cá Nhân do Chủ Thể Dữ Liệu đã rút lại sự đồng ý theo đúng quy định tại Pháp Luật Bảo Vệ Dữ Liệu.</w:t>
      </w:r>
      <w:r w:rsidDel="00000000" w:rsidR="00000000" w:rsidRPr="00000000">
        <w:rPr>
          <w:rtl w:val="0"/>
        </w:rPr>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việc lưu trữ Dữ Liệu Cá Nhân theo hình thức phù hợp với hoạt động của mình và có biện pháp bảo vệ Dữ Liệu Cá Nhân theo quy định của pháp luật.</w:t>
      </w:r>
      <w:r w:rsidDel="00000000" w:rsidR="00000000" w:rsidRPr="00000000">
        <w:rPr>
          <w:rtl w:val="0"/>
        </w:rPr>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Ghi lại và lưu trữ nhật ký hệ thống quá trình xử lý Dữ Liệu Cá Nhân.</w:t>
      </w:r>
      <w:r w:rsidDel="00000000" w:rsidR="00000000" w:rsidRPr="00000000">
        <w:rPr>
          <w:rtl w:val="0"/>
        </w:rPr>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Đánh giá tác động xử lý Dữ Liệu Cá Nhân, Đánh giá tác động chuyển Dữ Liệu Cá Nhân ra nước ngoài theo đúng quy định tại Pháp Luật Bảo Vệ Dữ Liệu và hướng dẫn của Bộ Công An trong từng thời kỳ (nếu có).</w:t>
      </w:r>
      <w:r w:rsidDel="00000000" w:rsidR="00000000" w:rsidRPr="00000000">
        <w:rPr>
          <w:rtl w:val="0"/>
        </w:rPr>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Bên A có trách nhiệm bảo đảm việc thực hiện đầy đủ quyền được biết của Chủ Thể Dữ Liệu theo quy định của pháp luật, bao gồm việc thông báo cho Chủ Thể Dữ Liệu trong phạm vi Thỏa Thuận này rằng có sự tham gia của Bên B trong hoạt động Xử Lý Dữ Liệu Cá Nhân của họ. Bên B chỉ thực hiện các hoạt động Xử Lý Dữ Liệu Cá Nhân ở mức độ hệ thống, bao gồm việc tiếp nhận và chuyển giao dữ liệu theo yêu cầu của Bên A, và không thực hiện bất kỳ hoạt động xử lý nào khác đối với Dữ Liệu Cá Nhân nếu không có chỉ thị, hướng dẫn hợp pháp, cụ thể và phù hợp của Bên A.</w:t>
      </w:r>
      <w:r w:rsidDel="00000000" w:rsidR="00000000" w:rsidRPr="00000000">
        <w:rPr>
          <w:rtl w:val="0"/>
        </w:rPr>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Lưu trữ bằng chứng chứng minh việc tuân thủ nguyên tắc bảo vệ Dữ Liệu Cá Nhân theo quy định của Pháp Luật Bảo Vệ Dữ Liệu. </w:t>
      </w:r>
      <w:r w:rsidDel="00000000" w:rsidR="00000000" w:rsidRPr="00000000">
        <w:rPr>
          <w:rtl w:val="0"/>
        </w:rPr>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ind w:left="1134" w:hanging="567"/>
        <w:jc w:val="both"/>
        <w:rPr>
          <w:color w:val="000000"/>
        </w:rPr>
      </w:pPr>
      <w:r w:rsidDel="00000000" w:rsidR="00000000" w:rsidRPr="00000000">
        <w:rPr>
          <w:color w:val="000000"/>
          <w:rtl w:val="0"/>
        </w:rPr>
        <w:t xml:space="preserve">Các trách nhiệm khác theo quy định tại Pháp Luật Bảo Vệ Dữ Liệu.</w:t>
      </w:r>
    </w:p>
    <w:p w:rsidR="00000000" w:rsidDel="00000000" w:rsidP="00000000" w:rsidRDefault="00000000" w:rsidRPr="00000000" w14:paraId="00000078">
      <w:pPr>
        <w:numPr>
          <w:ilvl w:val="0"/>
          <w:numId w:val="13"/>
        </w:numPr>
        <w:ind w:left="567" w:hanging="567"/>
        <w:jc w:val="both"/>
        <w:rPr/>
      </w:pPr>
      <w:r w:rsidDel="00000000" w:rsidR="00000000" w:rsidRPr="00000000">
        <w:rPr>
          <w:rtl w:val="0"/>
        </w:rPr>
        <w:t xml:space="preserve">Trách nhiệm của Bên B:</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chỉnh sửa Dữ Liệu Cá Nhân theo yêu cầu của Bên A sau khi nhận được bằng chứng về việc Chủ Thể Dữ Liệu đã đồng ý việc chỉnh sửa Dữ Liệu Cá Nhân.</w:t>
      </w:r>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Trường hợp phát sinh yêu cầu ngừng xử lý/ xoá Dữ Liệu Cá Nhân do Chủ Thể Dữ Liệu đã rút lại sự đồng ý, hoặc hạn chế xử lý Dữ Liệu Cá Nhân theo yêu cầu của Chủ Thể Dữ Liệu:</w:t>
      </w:r>
      <w:r w:rsidDel="00000000" w:rsidR="00000000" w:rsidRPr="00000000">
        <w:rPr>
          <w:rtl w:val="0"/>
        </w:rPr>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ind w:left="1701" w:hanging="567"/>
        <w:jc w:val="both"/>
        <w:rPr/>
      </w:pPr>
      <w:r w:rsidDel="00000000" w:rsidR="00000000" w:rsidRPr="00000000">
        <w:rPr>
          <w:color w:val="000000"/>
          <w:rtl w:val="0"/>
        </w:rPr>
        <w:t xml:space="preserve">Trường hợp nhận được yêu cầu trực tiếp từ Chủ Thể Dữ Liệu, Bên B, Bên Thứ Ba: </w:t>
      </w:r>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ind w:left="2268" w:hanging="566"/>
        <w:jc w:val="both"/>
        <w:rPr/>
      </w:pPr>
      <w:r w:rsidDel="00000000" w:rsidR="00000000" w:rsidRPr="00000000">
        <w:rPr>
          <w:color w:val="000000"/>
          <w:rtl w:val="0"/>
        </w:rPr>
        <w:t xml:space="preserve">Thông báo cho Bên A về yêu cầu ngừng xử lý/ hạn chế/ xoá Dữ Liệu Cá Nhân của Chủ Thể Dữ Liệu; </w:t>
      </w:r>
      <w:r w:rsidDel="00000000" w:rsidR="00000000" w:rsidRPr="00000000">
        <w:rPr>
          <w:rtl w:val="0"/>
        </w:rPr>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ind w:left="1701" w:hanging="567"/>
        <w:jc w:val="both"/>
        <w:rPr/>
      </w:pPr>
      <w:r w:rsidDel="00000000" w:rsidR="00000000" w:rsidRPr="00000000">
        <w:rPr>
          <w:color w:val="000000"/>
          <w:rtl w:val="0"/>
        </w:rPr>
        <w:t xml:space="preserve">Trường hợp nhận được yêu cầu từ Bên A: thực hiện đúng theo các yêu cầu đó.</w:t>
      </w:r>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và hoàn thành việc chỉnh sửa, ngừng xử lý, hạn chế, xóa Dữ Liệu Cá Nhân trong vòng 48 (bốn mươi tám) giờ kể từ khi nhận được thông báo qua email của Bên A.</w:t>
      </w:r>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Nếu việc chỉnh sửa, hạn chế, xóa, trả lại Dữ Liệu Cá Nhân, tạm ngừng và/hoặc chấm dứt hoàn toàn việc Xử Lý Dữ Liệu Cá Nhân nói trên làm cho hợp tác giữa hai bên không thể tiếp tục được thực hiện, Các Bên sẽ thảo luận và nỗ lực tối đa để ngăn chặn, hạn chế hay giảm thiểu ảnh hưởng nói trên trong vòng 02 (hai) ngày làm việc kể từ phát sinh yêu cầu, với điều kiện việc thảo luận đó vẫn đảm bảo tuân thủ quy định pháp luật.</w:t>
      </w:r>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việc lưu trữ Dữ Liệu Cá Nhân theo hình thức phù hợp với hoạt động của mình và có biện pháp bảo vệ Dữ Liệu Cá Nhân theo quy định của Pháp Luật Bảo Vệ Dữ Liệu.</w:t>
      </w:r>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Xóa/ trả lại toàn bộ Dữ Liệu Cá Nhân cho Bên Kiểm Soát Dữ Liệu Cá Nhân sau khi kết thúc Xử Lý Dữ Liệu.</w:t>
      </w:r>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Đánh giá tác động xử lý Dữ Liệu Cá Nhân, Đánh giá tác động chuyển Dữ Liệu Cá Nhân ra nước ngoài theo đúng quy định tại Pháp Luật Bảo Vệ Dữ Liệu và hướng dẫn của Bộ Công An trong từng thời kỳ (nếu có). </w:t>
      </w:r>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ind w:left="1134" w:hanging="567"/>
        <w:jc w:val="both"/>
        <w:rPr>
          <w:i w:val="1"/>
          <w:iCs w:val="1"/>
          <w:color w:val="000000"/>
        </w:rPr>
      </w:pPr>
      <w:r w:rsidDel="00000000" w:rsidR="00000000" w:rsidRPr="00000000">
        <w:rPr>
          <w:color w:val="000000"/>
          <w:rtl w:val="0"/>
        </w:rPr>
        <w:t xml:space="preserve">Bên A đồng thuận cho phép Bên B sử dụng Bên Thứ Ba để thực hiện một phần hoặc toàn bộ hoạt động Xử Lý Dữ Liệu Cá Nhân (“</w:t>
      </w:r>
      <w:r w:rsidDel="00000000" w:rsidR="00000000" w:rsidRPr="00000000">
        <w:rPr>
          <w:b w:val="1"/>
          <w:bCs w:val="1"/>
          <w:color w:val="000000"/>
          <w:rtl w:val="0"/>
        </w:rPr>
        <w:t xml:space="preserve">Nhà Thầu Phụ</w:t>
      </w:r>
      <w:r w:rsidDel="00000000" w:rsidR="00000000" w:rsidRPr="00000000">
        <w:rPr>
          <w:color w:val="000000"/>
          <w:rtl w:val="0"/>
        </w:rPr>
        <w:t xml:space="preserve">”) để hỗ trợ Bên B trong các hoạt động Xử Lý Dữ Liệu Cá Nhân, vận hành (nếu có) nhằm phục vụ các hoạt động cung cấp dịch vụ cho Bên A. Mục đích và phương thức hoạt động của Nhà Thầu Phụ được sẽ do chỉ định của Bên A. Bên B phải bảo đảm rằng Nhà Thầu Phụ cũng phải tuân thủ đầy đủ trách nhiệm của Bên B theo Thỏa Thuận này.</w:t>
      </w:r>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Lưu trữ bằng chứng chứng minh việc tuân thủ nguyên tắc bảo vệ Dữ Liệu Cá Nhân theo quy định Pháp Luật Bảo Vệ Dữ Liệu và cung cấp bằng chứng về việc tuân thủ khi có yêu cầu của Bên A.</w:t>
      </w:r>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ind w:left="1134" w:hanging="567"/>
        <w:jc w:val="both"/>
        <w:rPr>
          <w:color w:val="000000"/>
        </w:rPr>
      </w:pPr>
      <w:bookmarkStart w:colFirst="0" w:colLast="0" w:name="_heading=h.rv2058fyvoj3" w:id="0"/>
      <w:bookmarkEnd w:id="0"/>
      <w:r w:rsidDel="00000000" w:rsidR="00000000" w:rsidRPr="00000000">
        <w:rPr>
          <w:color w:val="000000"/>
          <w:rtl w:val="0"/>
        </w:rPr>
        <w:t xml:space="preserve">Các trách nhiệm khác theo quy định tại Pháp Luật Bảo Vệ Dữ Liệu.</w:t>
      </w:r>
    </w:p>
    <w:p w:rsidR="00000000" w:rsidDel="00000000" w:rsidP="00000000" w:rsidRDefault="00000000" w:rsidRPr="00000000" w14:paraId="00000086">
      <w:pPr>
        <w:numPr>
          <w:ilvl w:val="0"/>
          <w:numId w:val="13"/>
        </w:numPr>
        <w:ind w:left="567" w:hanging="567"/>
        <w:jc w:val="both"/>
        <w:rPr/>
      </w:pPr>
      <w:r w:rsidDel="00000000" w:rsidR="00000000" w:rsidRPr="00000000">
        <w:rPr>
          <w:rtl w:val="0"/>
        </w:rPr>
        <w:t xml:space="preserve">Trường hợp phát hiện về việc xảy ra vi phạm quy định về bảo vệ Dữ Liệu Cá Nhân (vi phạm rõ ràng hoặc tiềm tàng khả năng vi phạm), mỗi Bên có trách nhiệm phối hợp và tuân thủ theo quy định Pháp Luật Bảo Vệ Dữ Liệu, cụ thể:</w:t>
      </w:r>
    </w:p>
    <w:p w:rsidR="00000000" w:rsidDel="00000000" w:rsidP="00000000" w:rsidRDefault="00000000" w:rsidRPr="00000000" w14:paraId="00000087">
      <w:pPr>
        <w:numPr>
          <w:ilvl w:val="0"/>
          <w:numId w:val="10"/>
        </w:numPr>
        <w:tabs>
          <w:tab w:val="left" w:leader="none" w:pos="-720"/>
          <w:tab w:val="left" w:leader="none" w:pos="0"/>
        </w:tabs>
        <w:ind w:left="1134" w:hanging="567"/>
        <w:jc w:val="both"/>
        <w:rPr/>
      </w:pPr>
      <w:r w:rsidDel="00000000" w:rsidR="00000000" w:rsidRPr="00000000">
        <w:rPr>
          <w:rtl w:val="0"/>
        </w:rPr>
        <w:t xml:space="preserve">Thông báo cho Bên còn lại ngay lập tức;</w:t>
      </w:r>
    </w:p>
    <w:p w:rsidR="00000000" w:rsidDel="00000000" w:rsidP="00000000" w:rsidRDefault="00000000" w:rsidRPr="00000000" w14:paraId="00000088">
      <w:pPr>
        <w:numPr>
          <w:ilvl w:val="0"/>
          <w:numId w:val="10"/>
        </w:numPr>
        <w:tabs>
          <w:tab w:val="left" w:leader="none" w:pos="-720"/>
          <w:tab w:val="left" w:leader="none" w:pos="0"/>
        </w:tabs>
        <w:ind w:left="1134" w:hanging="567"/>
        <w:jc w:val="both"/>
        <w:rPr/>
      </w:pPr>
      <w:r w:rsidDel="00000000" w:rsidR="00000000" w:rsidRPr="00000000">
        <w:rPr>
          <w:rtl w:val="0"/>
        </w:rPr>
        <w:t xml:space="preserve">Các Bên có nghĩa vụ phối hợp với cơ quan chuyên trách bảo vệ dữ liệu cá nhân xử lý hành vi vi phạm;</w:t>
      </w:r>
    </w:p>
    <w:p w:rsidR="00000000" w:rsidDel="00000000" w:rsidP="00000000" w:rsidRDefault="00000000" w:rsidRPr="00000000" w14:paraId="00000089">
      <w:pPr>
        <w:numPr>
          <w:ilvl w:val="0"/>
          <w:numId w:val="10"/>
        </w:numPr>
        <w:tabs>
          <w:tab w:val="left" w:leader="none" w:pos="-720"/>
          <w:tab w:val="left" w:leader="none" w:pos="426"/>
        </w:tabs>
        <w:ind w:left="1134" w:hanging="567"/>
        <w:jc w:val="both"/>
        <w:rPr/>
      </w:pPr>
      <w:r w:rsidDel="00000000" w:rsidR="00000000" w:rsidRPr="00000000">
        <w:rPr>
          <w:rtl w:val="0"/>
        </w:rPr>
        <w:t xml:space="preserve">Tích cực hỗ trợ, phối hợp với Bên còn lại thực hiện các nghĩa vụ theo quy định pháp luật và/hoặc các hoạt động cần thiết, hợp lý để giảm thiểu tối đa thiệt hại, vi phạm phát sinh; </w:t>
      </w:r>
    </w:p>
    <w:p w:rsidR="00000000" w:rsidDel="00000000" w:rsidP="00000000" w:rsidRDefault="00000000" w:rsidRPr="00000000" w14:paraId="0000008A">
      <w:pPr>
        <w:numPr>
          <w:ilvl w:val="0"/>
          <w:numId w:val="10"/>
        </w:numPr>
        <w:tabs>
          <w:tab w:val="left" w:leader="none" w:pos="-720"/>
          <w:tab w:val="left" w:leader="none" w:pos="426"/>
        </w:tabs>
        <w:ind w:left="1134" w:hanging="567"/>
        <w:jc w:val="both"/>
        <w:rPr/>
      </w:pPr>
      <w:r w:rsidDel="00000000" w:rsidR="00000000" w:rsidRPr="00000000">
        <w:rPr>
          <w:rtl w:val="0"/>
        </w:rPr>
        <w:t xml:space="preserve">Bên Kiểm Soát Dữ Liệu lập biên bản xác nhận về việc xảy ra hành vi vi phạm quy định về bảo vệ dữ liệu cá nhân;</w:t>
      </w:r>
    </w:p>
    <w:p w:rsidR="00000000" w:rsidDel="00000000" w:rsidP="00000000" w:rsidRDefault="00000000" w:rsidRPr="00000000" w14:paraId="0000008B">
      <w:pPr>
        <w:numPr>
          <w:ilvl w:val="0"/>
          <w:numId w:val="10"/>
        </w:numPr>
        <w:tabs>
          <w:tab w:val="left" w:leader="none" w:pos="-720"/>
          <w:tab w:val="left" w:leader="none" w:pos="426"/>
        </w:tabs>
        <w:ind w:left="1134" w:hanging="567"/>
        <w:jc w:val="both"/>
        <w:rPr/>
      </w:pPr>
      <w:r w:rsidDel="00000000" w:rsidR="00000000" w:rsidRPr="00000000">
        <w:rPr>
          <w:rtl w:val="0"/>
        </w:rPr>
        <w:t xml:space="preserve">Bên Kiểm Soát Dữ Liệu Cá Nhân có nghĩa vụ thực hiện thông báo tới cơ quan nhà nước chuyên trách về bảo vệ dữ liệu, tổ chức, cá nhân bị ảnh hưởng theo quy định của Pháp Luật Bảo Vệ Dữ Liệu; và</w:t>
      </w:r>
    </w:p>
    <w:p w:rsidR="00000000" w:rsidDel="00000000" w:rsidP="00000000" w:rsidRDefault="00000000" w:rsidRPr="00000000" w14:paraId="0000008C">
      <w:pPr>
        <w:numPr>
          <w:ilvl w:val="0"/>
          <w:numId w:val="10"/>
        </w:numPr>
        <w:tabs>
          <w:tab w:val="left" w:leader="none" w:pos="-720"/>
          <w:tab w:val="left" w:leader="none" w:pos="426"/>
        </w:tabs>
        <w:ind w:left="1134" w:hanging="567"/>
        <w:jc w:val="both"/>
        <w:rPr/>
      </w:pPr>
      <w:r w:rsidDel="00000000" w:rsidR="00000000" w:rsidRPr="00000000">
        <w:rPr>
          <w:rtl w:val="0"/>
        </w:rPr>
        <w:t xml:space="preserve">Các nghĩa vụ và trách nhiệm khác theo quy định của Pháp Luật Bảo Vệ Dữ Liệu.</w:t>
      </w:r>
    </w:p>
    <w:p w:rsidR="00000000" w:rsidDel="00000000" w:rsidP="00000000" w:rsidRDefault="00000000" w:rsidRPr="00000000" w14:paraId="0000008D">
      <w:pPr>
        <w:numPr>
          <w:ilvl w:val="0"/>
          <w:numId w:val="10"/>
        </w:numPr>
        <w:tabs>
          <w:tab w:val="left" w:leader="none" w:pos="-720"/>
          <w:tab w:val="left" w:leader="none" w:pos="426"/>
        </w:tabs>
        <w:ind w:left="1134" w:hanging="567"/>
        <w:jc w:val="both"/>
        <w:rPr/>
      </w:pPr>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ind w:left="1620" w:hanging="1620"/>
        <w:jc w:val="both"/>
        <w:rPr>
          <w:b w:val="1"/>
          <w:bCs w:val="1"/>
          <w:i w:val="1"/>
          <w:iCs w:val="1"/>
          <w:color w:val="000000"/>
        </w:rPr>
      </w:pPr>
      <w:r w:rsidDel="00000000" w:rsidR="00000000" w:rsidRPr="00000000">
        <w:rPr>
          <w:b w:val="1"/>
          <w:bCs w:val="1"/>
          <w:color w:val="000000"/>
          <w:rtl w:val="0"/>
        </w:rPr>
        <w:t xml:space="preserve">MIỄN TRỪ TRÁCH NHIỆM VÀ XỬ LÝ VI PHẠM</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1620" w:firstLine="0"/>
        <w:jc w:val="both"/>
        <w:rPr>
          <w:b w:val="1"/>
          <w:bCs w:val="1"/>
          <w:color w:val="000000"/>
        </w:rPr>
      </w:pPr>
      <w:r w:rsidDel="00000000" w:rsidR="00000000" w:rsidRPr="00000000">
        <w:rPr>
          <w:rtl w:val="0"/>
        </w:rPr>
      </w:r>
    </w:p>
    <w:p w:rsidR="00000000" w:rsidDel="00000000" w:rsidP="00000000" w:rsidRDefault="00000000" w:rsidRPr="00000000" w14:paraId="00000090">
      <w:pPr>
        <w:numPr>
          <w:ilvl w:val="0"/>
          <w:numId w:val="17"/>
        </w:numPr>
        <w:ind w:left="567" w:hanging="567"/>
        <w:jc w:val="both"/>
        <w:rPr/>
      </w:pPr>
      <w:r w:rsidDel="00000000" w:rsidR="00000000" w:rsidRPr="00000000">
        <w:rPr>
          <w:rtl w:val="0"/>
        </w:rPr>
        <w:t xml:space="preserve">Bên A cam kết có đầy đủ các giấy phép, phê duyệt, chấp thuận hoặc thực hiện các thủ tục pháp lý cần thiết khác tại các cơ quan Nhà nước có thẩm quyền để cung cấp Dữ Liệu Cá Nhân hợp pháp. Bên A cam kết hoàn toàn chịu mọi trách nhiệm trước pháp luật liên quan đến Dữ Liệu Cá Nhân cung cấp  không tuân thủ các quy định pháp luật liên quan về bảo vệ dữ liệu. Tương tự, Bên B phải bảo đảm rằng việc Xử lý Dữ Liệu Cá Nhân tuân thủ các quy định pháp luật liên quan về bảo vệ dữ liệu và Thỏa Thuận này. Bên B sẽ chịu toàn bộ trách nhiệm đối với việc Xử lý Dữ Liệu Cá Nhân không tuân thủ các quy định pháp luật liên quan hoặc không tuân thủ Thỏa Thuận này.</w:t>
      </w:r>
    </w:p>
    <w:p w:rsidR="00000000" w:rsidDel="00000000" w:rsidP="00000000" w:rsidRDefault="00000000" w:rsidRPr="00000000" w14:paraId="00000091">
      <w:pPr>
        <w:numPr>
          <w:ilvl w:val="0"/>
          <w:numId w:val="17"/>
        </w:numPr>
        <w:ind w:left="567" w:hanging="567"/>
        <w:jc w:val="both"/>
        <w:rPr/>
      </w:pPr>
      <w:r w:rsidDel="00000000" w:rsidR="00000000" w:rsidRPr="00000000">
        <w:rPr>
          <w:rtl w:val="0"/>
        </w:rPr>
        <w:t xml:space="preserve">Mỗi Bên cam kết bồi thường và giữ cho Bên còn lại và toàn bộ các nhân viên, người quản lý, đối tác, đại lý, Bên tư vấn, công ty con và doanh nghiệp liên kết của Bên còn lại tránh khỏi bất kỳ thiệt hại, tổn thất, chi phí và phí tổn mà Bên không vi phạm phải hoặc có thể phải gánh chịu do việc vi phạm hoặc gây tổn thất của Bên vi phạm gây ra, bao gồm: </w:t>
      </w:r>
    </w:p>
    <w:p w:rsidR="00000000" w:rsidDel="00000000" w:rsidP="00000000" w:rsidRDefault="00000000" w:rsidRPr="00000000" w14:paraId="00000092">
      <w:pPr>
        <w:numPr>
          <w:ilvl w:val="0"/>
          <w:numId w:val="18"/>
        </w:numPr>
        <w:ind w:left="1134" w:hanging="567"/>
        <w:jc w:val="both"/>
        <w:rPr/>
      </w:pPr>
      <w:r w:rsidDel="00000000" w:rsidR="00000000" w:rsidRPr="00000000">
        <w:rPr>
          <w:rtl w:val="0"/>
        </w:rPr>
        <w:t xml:space="preserve">Các chi phí và phí tổn phát sinh liên quan đến việc thực hiện Thỏa Thuận này (bao gồm cả chi phí pháp lý hợp lệ); và </w:t>
      </w:r>
    </w:p>
    <w:p w:rsidR="00000000" w:rsidDel="00000000" w:rsidP="00000000" w:rsidRDefault="00000000" w:rsidRPr="00000000" w14:paraId="00000093">
      <w:pPr>
        <w:numPr>
          <w:ilvl w:val="0"/>
          <w:numId w:val="18"/>
        </w:numPr>
        <w:ind w:left="1134" w:hanging="567"/>
        <w:jc w:val="both"/>
        <w:rPr/>
      </w:pPr>
      <w:r w:rsidDel="00000000" w:rsidR="00000000" w:rsidRPr="00000000">
        <w:rPr>
          <w:rtl w:val="0"/>
        </w:rPr>
        <w:t xml:space="preserve">Tất cả các thiệt hại, chi phí và phí tổn phát sinh từ các yêu cầu bồi thường của Bên Thứ Ba, trong các vụ kiện, các cuộc thanh kiểm tra, các quy trình điều tra hình sự đối với các hành vi vi phạm pháp luật liên quan đến việc cung cấp Dữ Liệu Cá Nhân của Bên vi phạm hoặc việc Bên vi phạm không tuân thủ bất kỳ điều khoản nào theo quy định tại Thỏa Thuận này.</w:t>
      </w:r>
    </w:p>
    <w:p w:rsidR="00000000" w:rsidDel="00000000" w:rsidP="00000000" w:rsidRDefault="00000000" w:rsidRPr="00000000" w14:paraId="00000094">
      <w:pPr>
        <w:numPr>
          <w:ilvl w:val="0"/>
          <w:numId w:val="17"/>
        </w:numPr>
        <w:ind w:left="567" w:hanging="567"/>
        <w:jc w:val="both"/>
        <w:rPr/>
      </w:pPr>
      <w:r w:rsidDel="00000000" w:rsidR="00000000" w:rsidRPr="00000000">
        <w:rPr>
          <w:rtl w:val="0"/>
        </w:rPr>
        <w:t xml:space="preserve">Để tránh hiểu lầm, trong trường hợp phát sinh vi phạm, Bên bị vi phạm có toàn quyền yêu cầu Bên vi phạm (kể cả Người cần biết của Bên vi phạm) bồi thường thiệt hại. Bên vi phạm có trách nhiệm bồi thường toàn bộ thiệt hại theo yêu cầu của Bên bị vi phạm. Việc Bên vi phạm xử lý trách nhiệm cá nhân của từng Người cần biết theo thỏa thuận nội bộ của Bên vi phạm, không liên quan đến Bên bị vi phạm.</w:t>
      </w:r>
    </w:p>
    <w:p w:rsidR="00000000" w:rsidDel="00000000" w:rsidP="00000000" w:rsidRDefault="00000000" w:rsidRPr="00000000" w14:paraId="00000095">
      <w:pPr>
        <w:numPr>
          <w:ilvl w:val="0"/>
          <w:numId w:val="17"/>
        </w:numPr>
        <w:ind w:left="567" w:hanging="567"/>
        <w:jc w:val="both"/>
        <w:rPr>
          <w:b w:val="1"/>
          <w:bCs w:val="1"/>
        </w:rPr>
      </w:pPr>
      <w:r w:rsidDel="00000000" w:rsidR="00000000" w:rsidRPr="00000000">
        <w:rPr>
          <w:rtl w:val="0"/>
        </w:rPr>
        <w:t xml:space="preserve">Khi nhận thấy Một Bên có biểu hiện vi phạm nghĩa vụ trong Thỏa Thuận này, Bên còn lại có quyền nộp đơn xin tòa án cho phép áp dụng các biện pháp khẩn cấp tạm thời theo quy định pháp luật. Việc thực hiện các biện pháp đề phòng khẩn cấp không làm phương hại đến quyền của Các Bên theo Thỏa Thuận này.</w:t>
      </w:r>
      <w:r w:rsidDel="00000000" w:rsidR="00000000" w:rsidRPr="00000000">
        <w:rPr>
          <w:rtl w:val="0"/>
        </w:rPr>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ind w:left="1620" w:hanging="1620"/>
        <w:jc w:val="both"/>
        <w:rPr>
          <w:b w:val="1"/>
          <w:bCs w:val="1"/>
          <w:color w:val="000000"/>
        </w:rPr>
      </w:pPr>
      <w:r w:rsidDel="00000000" w:rsidR="00000000" w:rsidRPr="00000000">
        <w:rPr>
          <w:b w:val="1"/>
          <w:bCs w:val="1"/>
          <w:color w:val="000000"/>
          <w:rtl w:val="0"/>
        </w:rPr>
        <w:t xml:space="preserve">TRANH CHẤP, KHIẾU NẠI, KHIẾU KIỆN</w:t>
      </w:r>
    </w:p>
    <w:p w:rsidR="00000000" w:rsidDel="00000000" w:rsidP="00000000" w:rsidRDefault="00000000" w:rsidRPr="00000000" w14:paraId="00000098">
      <w:pPr>
        <w:jc w:val="both"/>
        <w:rPr>
          <w:b w:val="1"/>
          <w:bCs w:val="1"/>
        </w:rPr>
      </w:pPr>
      <w:r w:rsidDel="00000000" w:rsidR="00000000" w:rsidRPr="00000000">
        <w:rPr>
          <w:rtl w:val="0"/>
        </w:rPr>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Trong trường hợp bất kỳ Bên nào có tranh chấp, khiếu nại hay khiếu kiện với Chủ Thể Dữ Liệu hay các bên liên quan khác về việc Xử Lý Dữ Liệu Cá Nhân theo Thỏa Thuận này, Bên còn lại sẽ nỗ lực tối đa để hỗ trợ Bên bị khiếu kiện trong quá trình thu thập, tập hợp chứng cứ và chứng minh về sự hợp pháp, hợp lệ trong việc Xử Lý Dữ Liệu Cá Nhân của Chủ Thể Dữ Liệu trong tranh chấp, khiếu nại hay khiếu kiện nói trên.</w:t>
      </w:r>
    </w:p>
    <w:p w:rsidR="00000000" w:rsidDel="00000000" w:rsidP="00000000" w:rsidRDefault="00000000" w:rsidRPr="00000000" w14:paraId="0000009A">
      <w:pPr>
        <w:numPr>
          <w:ilvl w:val="0"/>
          <w:numId w:val="16"/>
        </w:numPr>
        <w:ind w:left="567" w:hanging="567"/>
        <w:jc w:val="both"/>
        <w:rPr/>
      </w:pPr>
      <w:r w:rsidDel="00000000" w:rsidR="00000000" w:rsidRPr="00000000">
        <w:rPr>
          <w:color w:val="000000"/>
          <w:rtl w:val="0"/>
        </w:rPr>
        <w:t xml:space="preserve">Bên có lỗi dẫn đến tranh chấp, khiếu nại hay khiếu kiện cho </w:t>
      </w:r>
      <w:r w:rsidDel="00000000" w:rsidR="00000000" w:rsidRPr="00000000">
        <w:rPr>
          <w:color w:val="000000"/>
          <w:highlight w:val="yellow"/>
          <w:rtl w:val="0"/>
        </w:rPr>
        <w:t xml:space="preserve">Bên bị khiếu kiện</w:t>
      </w:r>
      <w:r w:rsidDel="00000000" w:rsidR="00000000" w:rsidRPr="00000000">
        <w:rPr>
          <w:color w:val="000000"/>
          <w:rtl w:val="0"/>
        </w:rPr>
        <w:t xml:space="preserve">, sẽ phải bảo vệ Bên bị khiếu kiện tránh khỏi, hoặc bồi thường đầy đủ cho Bên bị khiếu kiện đối với: mọi thiệt hại, tổn thất, chi phí, phí tổn phát sinh từ các tranh chấp, khiếu nại hay khiếu kiện đó.</w:t>
      </w:r>
      <w:r w:rsidDel="00000000" w:rsidR="00000000" w:rsidRPr="00000000">
        <w:rPr>
          <w:rtl w:val="0"/>
        </w:rPr>
      </w:r>
    </w:p>
    <w:p w:rsidR="00000000" w:rsidDel="00000000" w:rsidP="00000000" w:rsidRDefault="00000000" w:rsidRPr="00000000" w14:paraId="0000009B">
      <w:pPr>
        <w:ind w:left="567" w:firstLine="0"/>
        <w:jc w:val="both"/>
        <w:rPr/>
      </w:pPr>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ind w:left="1620" w:hanging="1620"/>
        <w:jc w:val="both"/>
        <w:rPr>
          <w:b w:val="1"/>
          <w:bCs w:val="1"/>
          <w:color w:val="000000"/>
        </w:rPr>
      </w:pPr>
      <w:r w:rsidDel="00000000" w:rsidR="00000000" w:rsidRPr="00000000">
        <w:rPr>
          <w:b w:val="1"/>
          <w:bCs w:val="1"/>
          <w:color w:val="000000"/>
          <w:rtl w:val="0"/>
        </w:rPr>
        <w:t xml:space="preserve">ĐIỀU KHOẢN CHUNG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Pháp Luật Điều Chỉnh và Giải Quyết Tranh Chấp:</w:t>
      </w:r>
    </w:p>
    <w:p w:rsidR="00000000" w:rsidDel="00000000" w:rsidP="00000000" w:rsidRDefault="00000000" w:rsidRPr="00000000" w14:paraId="0000009F">
      <w:pPr>
        <w:numPr>
          <w:ilvl w:val="1"/>
          <w:numId w:val="19"/>
        </w:numPr>
        <w:ind w:left="1134" w:hanging="567"/>
        <w:jc w:val="both"/>
        <w:rPr/>
      </w:pPr>
      <w:r w:rsidDel="00000000" w:rsidR="00000000" w:rsidRPr="00000000">
        <w:rPr>
          <w:rtl w:val="0"/>
        </w:rPr>
        <w:t xml:space="preserve">Thỏa Thuận này được điều chỉnh và giải thích theo quy định pháp luật Việt Nam. </w:t>
      </w:r>
    </w:p>
    <w:p w:rsidR="00000000" w:rsidDel="00000000" w:rsidP="00000000" w:rsidRDefault="00000000" w:rsidRPr="00000000" w14:paraId="000000A0">
      <w:pPr>
        <w:numPr>
          <w:ilvl w:val="1"/>
          <w:numId w:val="19"/>
        </w:numPr>
        <w:ind w:left="1134" w:hanging="567"/>
        <w:jc w:val="both"/>
        <w:rPr/>
      </w:pPr>
      <w:r w:rsidDel="00000000" w:rsidR="00000000" w:rsidRPr="00000000">
        <w:rPr>
          <w:rtl w:val="0"/>
        </w:rPr>
        <w:t xml:space="preserve">Bất kỳ tranh chấp nào phát sinh từ hoặc liên quan đến Thỏa Thuận này, bao gồm bất kỳ vấn đề nào liên quan đến sự tồn tại, hiệu lực hoặc chấm dứt Thỏa Thuận, sẽ được đưa ra giải quyết bởi tòa án có thẩm quyền tại Thành phố Hà Nội. </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Thông Báo:</w:t>
      </w:r>
    </w:p>
    <w:p w:rsidR="00000000" w:rsidDel="00000000" w:rsidP="00000000" w:rsidRDefault="00000000" w:rsidRPr="00000000" w14:paraId="000000A2">
      <w:pPr>
        <w:numPr>
          <w:ilvl w:val="0"/>
          <w:numId w:val="15"/>
        </w:numPr>
        <w:ind w:left="1134" w:hanging="567"/>
        <w:jc w:val="both"/>
        <w:rPr>
          <w:i w:val="1"/>
          <w:iCs w:val="1"/>
        </w:rPr>
      </w:pPr>
      <w:r w:rsidDel="00000000" w:rsidR="00000000" w:rsidRPr="00000000">
        <w:rPr>
          <w:rtl w:val="0"/>
        </w:rPr>
        <w:t xml:space="preserve">Trừ khi có quy định khác rõ ràng trong Thỏa Thuận này, tất cả các thông báo và trao đổi khác được đưa ra theo Thỏa Thuận này phải được lập thành văn bản bằng tiếng Việt và gửi (i) bằng thư bảo đảm, (ii) bằng chuyển thư tay, hoặc (iii) bằng email.</w:t>
      </w:r>
      <w:r w:rsidDel="00000000" w:rsidR="00000000" w:rsidRPr="00000000">
        <w:rPr>
          <w:rtl w:val="0"/>
        </w:rPr>
      </w:r>
    </w:p>
    <w:p w:rsidR="00000000" w:rsidDel="00000000" w:rsidP="00000000" w:rsidRDefault="00000000" w:rsidRPr="00000000" w14:paraId="000000A3">
      <w:pPr>
        <w:numPr>
          <w:ilvl w:val="0"/>
          <w:numId w:val="15"/>
        </w:numPr>
        <w:ind w:left="1134" w:hanging="567"/>
        <w:jc w:val="both"/>
        <w:rPr/>
      </w:pPr>
      <w:r w:rsidDel="00000000" w:rsidR="00000000" w:rsidRPr="00000000">
        <w:rPr>
          <w:rtl w:val="0"/>
        </w:rPr>
        <w:t xml:space="preserve">Tất cả các thông báo sẽ được coi là đã nhận bởi người nhận (i) nếu gửi qua bưu điện, vào ngày báo phát, (ii) nếu được phát tận tay, hoặc (iii) nếu bằng email, ngay lúc gửi thành công.</w:t>
      </w:r>
    </w:p>
    <w:p w:rsidR="00000000" w:rsidDel="00000000" w:rsidP="00000000" w:rsidRDefault="00000000" w:rsidRPr="00000000" w14:paraId="000000A4">
      <w:pPr>
        <w:ind w:left="1134" w:firstLine="0"/>
        <w:jc w:val="both"/>
        <w:rPr/>
      </w:pPr>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Trong trường hợp có sự mâu thuẫn giữa Thỏa Thuận này và các hợp đồng, thỏa thuận khác giữa các Bên liên quan đến việc bảo vệ Dữ Liệu Cá Nhân thì các điều khoản tại Thỏa Thuận này có hiệu lực thi hành.</w:t>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Mọi vấn đề liên quan đến bảo vệ Dữ Liệu Cá Nhân chưa được quy định tại Thỏa Thuận này được áp dụng theo Pháp Luật Bảo Vệ Dữ Liệu và các quy định pháp luật sửa đổi, bổ sung, có liên quan trong từng thời kỳ.</w:t>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567" w:firstLine="0"/>
        <w:jc w:val="both"/>
        <w:rPr>
          <w:color w:val="000000"/>
        </w:rPr>
      </w:pPr>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Mọi sửa đổi, bổ sung Thỏa Thuận này do các Bên thỏa thuận và phải được lập thành văn bản có đầy đủ chữ ký của đại diện có thẩm quyền của các Bên và là bộ phận không tách rời của Thỏa Thuận này.</w:t>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Tiếng Việt sẽ là ngôn ngữ điều chỉnh của Hợp Đồng này.</w:t>
      </w:r>
    </w:p>
    <w:p w:rsidR="00000000" w:rsidDel="00000000" w:rsidP="00000000" w:rsidRDefault="00000000" w:rsidRPr="00000000" w14:paraId="000000AA">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Thỏa Thuận này có hiệu lực kể từ ngày ký như nêu tại phần đầu Thỏa Thuận và chấm dứt khi hai Bên đã hoàn thành tất cả các nghĩa vụ phát sinh theo sự thỏa thuận của các Bên, trừ trường hợp Các Bên có thỏa thuận khác. Sau khi Thỏa Thuận này chấm dứt, mỗi Bên có nghĩa vụ tiếp tục thực hiện đúng và đầy đủ các trách nhiệm liên quan tương ứng với vai trò của mình theo Pháp Luật Bảo Vệ Dữ Liệu hoặc quy định của pháp luật về bảo vệ Dữ Liệu Cá Nhân được ban hành, sửa đổi, bổ sung trong từng thời kỳ.</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Thỏa Thuận này được lập thành 02 (hai) bản gốc bằng tiếng Việt có hiệu lực pháp lý như nhau, mỗi Bên giữ 01 (một) bản gốc làm căn cứ thực hiện.</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Rule="auto"/>
        <w:rPr>
          <w:i w:val="1"/>
          <w:iCs w:val="1"/>
          <w:color w:val="000000"/>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
              <w:rPr>
                <w:rFonts w:ascii="Times New Roman" w:hAnsi="Times New Roman"/>
                <w:sz w:val="24"/>
              </w:rPr>
              <w:t>ĐẠI DIỆN BÊN A</w:t>
            </w:r>
          </w:p>
          <w:p>
            <w:r>
              <w:rPr>
                <w:rFonts w:ascii="Times New Roman" w:hAnsi="Times New Roman"/>
                <w:sz w:val="24"/>
              </w:rPr>
              <w:t>(ĐẠI LÝ)</w:t>
            </w:r>
          </w:p>
          <w:p>
            <w:r>
              <w:rPr>
                <w:rFonts w:ascii="Times New Roman" w:hAnsi="Times New Roman"/>
                <w:sz w:val="24"/>
              </w:rPr>
              <w:t>(Ký, ghi rõ họ tên, đóng dấu)</w:t>
            </w:r>
          </w:p>
        </w:tc>
        <w:tc>
          <w:tcPr/>
          <w:p>
            <w:r>
              <w:rPr>
                <w:rFonts w:ascii="Times New Roman" w:hAnsi="Times New Roman"/>
                <w:sz w:val="24"/>
              </w:rPr>
              <w:t>ĐẠI DIỆN BÊN B</w:t>
            </w:r>
          </w:p>
          <w:p>
            <w:r>
              <w:rPr>
                <w:rFonts w:ascii="Times New Roman" w:hAnsi="Times New Roman"/>
                <w:sz w:val="24"/>
              </w:rPr>
              <w:t>CÔNG TY CỔ PHẦN GAPIT</w:t>
            </w:r>
          </w:p>
          <w:p>
            <w:r>
              <w:rPr>
                <w:rFonts w:ascii="Times New Roman" w:hAnsi="Times New Roman"/>
                <w:sz w:val="24"/>
              </w:rPr>
              <w:t>Ông Nguyễn Văn Long – Giám đốc</w:t>
            </w:r>
          </w:p>
          <w:p>
            <w:r>
              <w:rPr>
                <w:rFonts w:ascii="Times New Roman" w:hAnsi="Times New Roman"/>
                <w:sz w:val="24"/>
              </w:rPr>
              <w:t>(Ký, ghi rõ họ tên, đóng dấu)</w:t>
            </w:r>
          </w:p>
        </w:tc>
      </w:tr>
    </w:tbl>
    <w:p w:rsidR="00000000" w:rsidDel="00000000" w:rsidP="00000000" w:rsidRDefault="00000000" w:rsidRPr="00000000" w14:paraId="000000BB">
      <w:pPr>
        <w:widowControl w:val="0"/>
        <w:spacing w:after="120" w:before="120"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ht" w:id="0" w:date="2026-04-10T13:36:0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khách hàng là Bank hoặc Bệnh viện hoặc các bên lớn được đánh giá Big Data cần check kỹ với khách và pháp chế Maihtt để làm rõ xem có dữ liệu nhạy cảm hay không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380" w:hanging="360"/>
      </w:pPr>
      <w:rPr>
        <w:rFonts w:ascii="Times New Roman" w:cs="Times New Roman" w:eastAsia="Times New Roman" w:hAnsi="Times New Roman"/>
      </w:rPr>
    </w:lvl>
    <w:lvl w:ilvl="1">
      <w:start w:val="1"/>
      <w:numFmt w:val="bullet"/>
      <w:lvlText w:val="o"/>
      <w:lvlJc w:val="left"/>
      <w:pPr>
        <w:ind w:left="1100" w:hanging="360"/>
      </w:pPr>
      <w:rPr>
        <w:rFonts w:ascii="Courier New" w:cs="Courier New" w:eastAsia="Courier New" w:hAnsi="Courier New"/>
      </w:rPr>
    </w:lvl>
    <w:lvl w:ilvl="2">
      <w:start w:val="1"/>
      <w:numFmt w:val="bullet"/>
      <w:lvlText w:val="▪"/>
      <w:lvlJc w:val="left"/>
      <w:pPr>
        <w:ind w:left="1820" w:hanging="360"/>
      </w:pPr>
      <w:rPr>
        <w:rFonts w:ascii="Noto Sans Symbols" w:cs="Noto Sans Symbols" w:eastAsia="Noto Sans Symbols" w:hAnsi="Noto Sans Symbols"/>
      </w:rPr>
    </w:lvl>
    <w:lvl w:ilvl="3">
      <w:start w:val="1"/>
      <w:numFmt w:val="bullet"/>
      <w:lvlText w:val="●"/>
      <w:lvlJc w:val="left"/>
      <w:pPr>
        <w:ind w:left="2540" w:hanging="360"/>
      </w:pPr>
      <w:rPr>
        <w:rFonts w:ascii="Noto Sans Symbols" w:cs="Noto Sans Symbols" w:eastAsia="Noto Sans Symbols" w:hAnsi="Noto Sans Symbols"/>
      </w:rPr>
    </w:lvl>
    <w:lvl w:ilvl="4">
      <w:start w:val="1"/>
      <w:numFmt w:val="bullet"/>
      <w:lvlText w:val="o"/>
      <w:lvlJc w:val="left"/>
      <w:pPr>
        <w:ind w:left="3260" w:hanging="360"/>
      </w:pPr>
      <w:rPr>
        <w:rFonts w:ascii="Courier New" w:cs="Courier New" w:eastAsia="Courier New" w:hAnsi="Courier New"/>
      </w:rPr>
    </w:lvl>
    <w:lvl w:ilvl="5">
      <w:start w:val="1"/>
      <w:numFmt w:val="bullet"/>
      <w:lvlText w:val="▪"/>
      <w:lvlJc w:val="left"/>
      <w:pPr>
        <w:ind w:left="3980" w:hanging="360"/>
      </w:pPr>
      <w:rPr>
        <w:rFonts w:ascii="Noto Sans Symbols" w:cs="Noto Sans Symbols" w:eastAsia="Noto Sans Symbols" w:hAnsi="Noto Sans Symbols"/>
      </w:rPr>
    </w:lvl>
    <w:lvl w:ilvl="6">
      <w:start w:val="1"/>
      <w:numFmt w:val="bullet"/>
      <w:lvlText w:val="●"/>
      <w:lvlJc w:val="left"/>
      <w:pPr>
        <w:ind w:left="4700" w:hanging="360"/>
      </w:pPr>
      <w:rPr>
        <w:rFonts w:ascii="Noto Sans Symbols" w:cs="Noto Sans Symbols" w:eastAsia="Noto Sans Symbols" w:hAnsi="Noto Sans Symbols"/>
      </w:rPr>
    </w:lvl>
    <w:lvl w:ilvl="7">
      <w:start w:val="1"/>
      <w:numFmt w:val="bullet"/>
      <w:lvlText w:val="o"/>
      <w:lvlJc w:val="left"/>
      <w:pPr>
        <w:ind w:left="5420" w:hanging="360"/>
      </w:pPr>
      <w:rPr>
        <w:rFonts w:ascii="Courier New" w:cs="Courier New" w:eastAsia="Courier New" w:hAnsi="Courier New"/>
      </w:rPr>
    </w:lvl>
    <w:lvl w:ilvl="8">
      <w:start w:val="1"/>
      <w:numFmt w:val="bullet"/>
      <w:lvlText w:val="▪"/>
      <w:lvlJc w:val="left"/>
      <w:pPr>
        <w:ind w:left="6140" w:hanging="360"/>
      </w:pPr>
      <w:rPr>
        <w:rFonts w:ascii="Noto Sans Symbols" w:cs="Noto Sans Symbols" w:eastAsia="Noto Sans Symbols" w:hAnsi="Noto Sans Symbols"/>
      </w:rPr>
    </w:lvl>
  </w:abstractNum>
  <w:abstractNum w:abstractNumId="2">
    <w:lvl w:ilvl="0">
      <w:start w:val="1"/>
      <w:numFmt w:val="decimal"/>
      <w:lvlText w:val="1.%1"/>
      <w:lvlJc w:val="left"/>
      <w:pPr>
        <w:ind w:left="3479" w:hanging="360"/>
      </w:pPr>
      <w:rPr>
        <w:b w:val="1"/>
        <w:bCs w:val="1"/>
      </w:rPr>
    </w:lvl>
    <w:lvl w:ilvl="1">
      <w:start w:val="1"/>
      <w:numFmt w:val="lowerLetter"/>
      <w:lvlText w:val="%2."/>
      <w:lvlJc w:val="left"/>
      <w:pPr>
        <w:ind w:left="4199" w:hanging="360"/>
      </w:pPr>
      <w:rPr/>
    </w:lvl>
    <w:lvl w:ilvl="2">
      <w:start w:val="1"/>
      <w:numFmt w:val="lowerRoman"/>
      <w:lvlText w:val="%3."/>
      <w:lvlJc w:val="right"/>
      <w:pPr>
        <w:ind w:left="4919" w:hanging="180"/>
      </w:pPr>
      <w:rPr/>
    </w:lvl>
    <w:lvl w:ilvl="3">
      <w:start w:val="1"/>
      <w:numFmt w:val="decimal"/>
      <w:lvlText w:val="%4."/>
      <w:lvlJc w:val="left"/>
      <w:pPr>
        <w:ind w:left="5639" w:hanging="360"/>
      </w:pPr>
      <w:rPr/>
    </w:lvl>
    <w:lvl w:ilvl="4">
      <w:start w:val="1"/>
      <w:numFmt w:val="lowerLetter"/>
      <w:lvlText w:val="%5."/>
      <w:lvlJc w:val="left"/>
      <w:pPr>
        <w:ind w:left="6359" w:hanging="360"/>
      </w:pPr>
      <w:rPr/>
    </w:lvl>
    <w:lvl w:ilvl="5">
      <w:start w:val="1"/>
      <w:numFmt w:val="lowerRoman"/>
      <w:lvlText w:val="%6."/>
      <w:lvlJc w:val="right"/>
      <w:pPr>
        <w:ind w:left="7079" w:hanging="180"/>
      </w:pPr>
      <w:rPr/>
    </w:lvl>
    <w:lvl w:ilvl="6">
      <w:start w:val="1"/>
      <w:numFmt w:val="decimal"/>
      <w:lvlText w:val="%7."/>
      <w:lvlJc w:val="left"/>
      <w:pPr>
        <w:ind w:left="7799" w:hanging="360"/>
      </w:pPr>
      <w:rPr/>
    </w:lvl>
    <w:lvl w:ilvl="7">
      <w:start w:val="1"/>
      <w:numFmt w:val="lowerLetter"/>
      <w:lvlText w:val="%8."/>
      <w:lvlJc w:val="left"/>
      <w:pPr>
        <w:ind w:left="8519" w:hanging="360"/>
      </w:pPr>
      <w:rPr/>
    </w:lvl>
    <w:lvl w:ilvl="8">
      <w:start w:val="1"/>
      <w:numFmt w:val="lowerRoman"/>
      <w:lvlText w:val="%9."/>
      <w:lvlJc w:val="right"/>
      <w:pPr>
        <w:ind w:left="9239" w:hanging="180"/>
      </w:pPr>
      <w:rPr/>
    </w:lvl>
  </w:abstractNum>
  <w:abstractNum w:abstractNumId="3">
    <w:lvl w:ilvl="0">
      <w:start w:val="1"/>
      <w:numFmt w:val="decimal"/>
      <w:lvlText w:val="ĐIỀU %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2.%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3.%1"/>
      <w:lvlJc w:val="lef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4.%1"/>
      <w:lvlJc w:val="left"/>
      <w:pPr>
        <w:ind w:left="2250" w:hanging="72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2070" w:hanging="360"/>
      </w:pPr>
      <w:rPr>
        <w:rFonts w:ascii="Noto Sans Symbols" w:cs="Noto Sans Symbols" w:eastAsia="Noto Sans Symbols" w:hAnsi="Noto Sans Symbols"/>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9">
    <w:lvl w:ilvl="0">
      <w:start w:val="1"/>
      <w:numFmt w:val="lowerLetter"/>
      <w:lvlText w:val="%1."/>
      <w:lvlJc w:val="left"/>
      <w:pPr>
        <w:ind w:left="1260" w:hanging="360"/>
      </w:pPr>
      <w:rPr>
        <w:color w:val="000000"/>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0">
    <w:lvl w:ilvl="0">
      <w:start w:val="1"/>
      <w:numFmt w:val="lowerLetter"/>
      <w:lvlText w:val="%1."/>
      <w:lvlJc w:val="left"/>
      <w:pPr>
        <w:ind w:left="6480" w:hanging="720"/>
      </w:pPr>
      <w:rPr/>
    </w:lvl>
    <w:lvl w:ilvl="1">
      <w:start w:val="1"/>
      <w:numFmt w:val="lowerLetter"/>
      <w:lvlText w:val="%2."/>
      <w:lvlJc w:val="left"/>
      <w:pPr>
        <w:ind w:left="6840" w:hanging="360"/>
      </w:pPr>
      <w:rPr/>
    </w:lvl>
    <w:lvl w:ilvl="2">
      <w:start w:val="1"/>
      <w:numFmt w:val="lowerRoman"/>
      <w:lvlText w:val="%3."/>
      <w:lvlJc w:val="right"/>
      <w:pPr>
        <w:ind w:left="7560" w:hanging="180"/>
      </w:pPr>
      <w:rPr/>
    </w:lvl>
    <w:lvl w:ilvl="3">
      <w:start w:val="1"/>
      <w:numFmt w:val="decimal"/>
      <w:lvlText w:val="%4."/>
      <w:lvlJc w:val="left"/>
      <w:pPr>
        <w:ind w:left="8280" w:hanging="360"/>
      </w:pPr>
      <w:rPr/>
    </w:lvl>
    <w:lvl w:ilvl="4">
      <w:start w:val="1"/>
      <w:numFmt w:val="lowerLetter"/>
      <w:lvlText w:val="%5."/>
      <w:lvlJc w:val="left"/>
      <w:pPr>
        <w:ind w:left="9000" w:hanging="360"/>
      </w:pPr>
      <w:rPr/>
    </w:lvl>
    <w:lvl w:ilvl="5">
      <w:start w:val="1"/>
      <w:numFmt w:val="lowerRoman"/>
      <w:lvlText w:val="%6."/>
      <w:lvlJc w:val="right"/>
      <w:pPr>
        <w:ind w:left="9720" w:hanging="180"/>
      </w:pPr>
      <w:rPr/>
    </w:lvl>
    <w:lvl w:ilvl="6">
      <w:start w:val="1"/>
      <w:numFmt w:val="decimal"/>
      <w:lvlText w:val="%7."/>
      <w:lvlJc w:val="left"/>
      <w:pPr>
        <w:ind w:left="10440" w:hanging="360"/>
      </w:pPr>
      <w:rPr/>
    </w:lvl>
    <w:lvl w:ilvl="7">
      <w:start w:val="1"/>
      <w:numFmt w:val="lowerLetter"/>
      <w:lvlText w:val="%8."/>
      <w:lvlJc w:val="left"/>
      <w:pPr>
        <w:ind w:left="11160" w:hanging="360"/>
      </w:pPr>
      <w:rPr/>
    </w:lvl>
    <w:lvl w:ilvl="8">
      <w:start w:val="1"/>
      <w:numFmt w:val="lowerRoman"/>
      <w:lvlText w:val="%9."/>
      <w:lvlJc w:val="right"/>
      <w:pPr>
        <w:ind w:left="11880" w:hanging="180"/>
      </w:pPr>
      <w:rPr/>
    </w:lvl>
  </w:abstractNum>
  <w:abstractNum w:abstractNumId="11">
    <w:lvl w:ilvl="0">
      <w:start w:val="1"/>
      <w:numFmt w:val="lowerLetter"/>
      <w:lvlText w:val="%1."/>
      <w:lvlJc w:val="left"/>
      <w:pPr>
        <w:ind w:left="5220" w:hanging="360"/>
      </w:pPr>
      <w:rPr>
        <w:color w:val="000000"/>
      </w:rPr>
    </w:lvl>
    <w:lvl w:ilvl="1">
      <w:start w:val="1"/>
      <w:numFmt w:val="bullet"/>
      <w:lvlText w:val="o"/>
      <w:lvlJc w:val="left"/>
      <w:pPr>
        <w:ind w:left="2133" w:hanging="360"/>
      </w:pPr>
      <w:rPr>
        <w:rFonts w:ascii="Courier New" w:cs="Courier New" w:eastAsia="Courier New" w:hAnsi="Courier New"/>
      </w:rPr>
    </w:lvl>
    <w:lvl w:ilvl="2">
      <w:start w:val="1"/>
      <w:numFmt w:val="bullet"/>
      <w:lvlText w:val="▪"/>
      <w:lvlJc w:val="left"/>
      <w:pPr>
        <w:ind w:left="2853" w:hanging="360"/>
      </w:pPr>
      <w:rPr>
        <w:rFonts w:ascii="Noto Sans Symbols" w:cs="Noto Sans Symbols" w:eastAsia="Noto Sans Symbols" w:hAnsi="Noto Sans Symbols"/>
      </w:rPr>
    </w:lvl>
    <w:lvl w:ilvl="3">
      <w:start w:val="1"/>
      <w:numFmt w:val="bullet"/>
      <w:lvlText w:val="●"/>
      <w:lvlJc w:val="left"/>
      <w:pPr>
        <w:ind w:left="3573" w:hanging="360"/>
      </w:pPr>
      <w:rPr>
        <w:rFonts w:ascii="Noto Sans Symbols" w:cs="Noto Sans Symbols" w:eastAsia="Noto Sans Symbols" w:hAnsi="Noto Sans Symbols"/>
      </w:rPr>
    </w:lvl>
    <w:lvl w:ilvl="4">
      <w:start w:val="1"/>
      <w:numFmt w:val="bullet"/>
      <w:lvlText w:val="o"/>
      <w:lvlJc w:val="left"/>
      <w:pPr>
        <w:ind w:left="4293" w:hanging="360"/>
      </w:pPr>
      <w:rPr>
        <w:rFonts w:ascii="Courier New" w:cs="Courier New" w:eastAsia="Courier New" w:hAnsi="Courier New"/>
      </w:rPr>
    </w:lvl>
    <w:lvl w:ilvl="5">
      <w:start w:val="1"/>
      <w:numFmt w:val="bullet"/>
      <w:lvlText w:val="▪"/>
      <w:lvlJc w:val="left"/>
      <w:pPr>
        <w:ind w:left="5013" w:hanging="360"/>
      </w:pPr>
      <w:rPr>
        <w:rFonts w:ascii="Noto Sans Symbols" w:cs="Noto Sans Symbols" w:eastAsia="Noto Sans Symbols" w:hAnsi="Noto Sans Symbols"/>
      </w:rPr>
    </w:lvl>
    <w:lvl w:ilvl="6">
      <w:start w:val="1"/>
      <w:numFmt w:val="bullet"/>
      <w:lvlText w:val="●"/>
      <w:lvlJc w:val="left"/>
      <w:pPr>
        <w:ind w:left="5733" w:hanging="360"/>
      </w:pPr>
      <w:rPr>
        <w:rFonts w:ascii="Noto Sans Symbols" w:cs="Noto Sans Symbols" w:eastAsia="Noto Sans Symbols" w:hAnsi="Noto Sans Symbols"/>
      </w:rPr>
    </w:lvl>
    <w:lvl w:ilvl="7">
      <w:start w:val="1"/>
      <w:numFmt w:val="bullet"/>
      <w:lvlText w:val="o"/>
      <w:lvlJc w:val="left"/>
      <w:pPr>
        <w:ind w:left="6453" w:hanging="360"/>
      </w:pPr>
      <w:rPr>
        <w:rFonts w:ascii="Courier New" w:cs="Courier New" w:eastAsia="Courier New" w:hAnsi="Courier New"/>
      </w:rPr>
    </w:lvl>
    <w:lvl w:ilvl="8">
      <w:start w:val="1"/>
      <w:numFmt w:val="bullet"/>
      <w:lvlText w:val="▪"/>
      <w:lvlJc w:val="left"/>
      <w:pPr>
        <w:ind w:left="7173" w:hanging="360"/>
      </w:pPr>
      <w:rPr>
        <w:rFonts w:ascii="Noto Sans Symbols" w:cs="Noto Sans Symbols" w:eastAsia="Noto Sans Symbols" w:hAnsi="Noto Sans Symbols"/>
      </w:rPr>
    </w:lvl>
  </w:abstractNum>
  <w:abstractNum w:abstractNumId="12">
    <w:lvl w:ilvl="0">
      <w:start w:val="1"/>
      <w:numFmt w:val="lowerRoman"/>
      <w:lvlText w:val="(%1)"/>
      <w:lvlJc w:val="left"/>
      <w:pPr>
        <w:ind w:left="1710" w:hanging="360"/>
      </w:pPr>
      <w:rPr>
        <w:b w:val="0"/>
        <w:bCs w:val="0"/>
        <w:i w:val="0"/>
        <w:iCs w:val="0"/>
        <w:smallCaps w:val="0"/>
        <w:strike w:val="0"/>
        <w:color w:val="000000"/>
        <w:sz w:val="24"/>
        <w:szCs w:val="24"/>
        <w:u w:val="none"/>
        <w:vertAlign w:val="baseline"/>
      </w:rPr>
    </w:lvl>
    <w:lvl w:ilvl="1">
      <w:start w:val="1"/>
      <w:numFmt w:val="bullet"/>
      <w:lvlText w:val="o"/>
      <w:lvlJc w:val="left"/>
      <w:pPr>
        <w:ind w:left="2430" w:hanging="360"/>
      </w:pPr>
      <w:rPr>
        <w:rFonts w:ascii="Courier New" w:cs="Courier New" w:eastAsia="Courier New" w:hAnsi="Courier New"/>
      </w:rPr>
    </w:lvl>
    <w:lvl w:ilvl="2">
      <w:start w:val="1"/>
      <w:numFmt w:val="bullet"/>
      <w:lvlText w:val="▪"/>
      <w:lvlJc w:val="left"/>
      <w:pPr>
        <w:ind w:left="3150" w:hanging="360"/>
      </w:pPr>
      <w:rPr>
        <w:rFonts w:ascii="Noto Sans Symbols" w:cs="Noto Sans Symbols" w:eastAsia="Noto Sans Symbols" w:hAnsi="Noto Sans Symbols"/>
      </w:rPr>
    </w:lvl>
    <w:lvl w:ilvl="3">
      <w:start w:val="1"/>
      <w:numFmt w:val="bullet"/>
      <w:lvlText w:val="●"/>
      <w:lvlJc w:val="left"/>
      <w:pPr>
        <w:ind w:left="3870" w:hanging="360"/>
      </w:pPr>
      <w:rPr>
        <w:rFonts w:ascii="Noto Sans Symbols" w:cs="Noto Sans Symbols" w:eastAsia="Noto Sans Symbols" w:hAnsi="Noto Sans Symbols"/>
      </w:rPr>
    </w:lvl>
    <w:lvl w:ilvl="4">
      <w:start w:val="1"/>
      <w:numFmt w:val="bullet"/>
      <w:lvlText w:val="o"/>
      <w:lvlJc w:val="left"/>
      <w:pPr>
        <w:ind w:left="4590" w:hanging="360"/>
      </w:pPr>
      <w:rPr>
        <w:rFonts w:ascii="Courier New" w:cs="Courier New" w:eastAsia="Courier New" w:hAnsi="Courier New"/>
      </w:rPr>
    </w:lvl>
    <w:lvl w:ilvl="5">
      <w:start w:val="1"/>
      <w:numFmt w:val="bullet"/>
      <w:lvlText w:val="▪"/>
      <w:lvlJc w:val="left"/>
      <w:pPr>
        <w:ind w:left="5310" w:hanging="360"/>
      </w:pPr>
      <w:rPr>
        <w:rFonts w:ascii="Noto Sans Symbols" w:cs="Noto Sans Symbols" w:eastAsia="Noto Sans Symbols" w:hAnsi="Noto Sans Symbols"/>
      </w:rPr>
    </w:lvl>
    <w:lvl w:ilvl="6">
      <w:start w:val="1"/>
      <w:numFmt w:val="bullet"/>
      <w:lvlText w:val="●"/>
      <w:lvlJc w:val="left"/>
      <w:pPr>
        <w:ind w:left="6030" w:hanging="360"/>
      </w:pPr>
      <w:rPr>
        <w:rFonts w:ascii="Noto Sans Symbols" w:cs="Noto Sans Symbols" w:eastAsia="Noto Sans Symbols" w:hAnsi="Noto Sans Symbols"/>
      </w:rPr>
    </w:lvl>
    <w:lvl w:ilvl="7">
      <w:start w:val="1"/>
      <w:numFmt w:val="bullet"/>
      <w:lvlText w:val="o"/>
      <w:lvlJc w:val="left"/>
      <w:pPr>
        <w:ind w:left="6750" w:hanging="360"/>
      </w:pPr>
      <w:rPr>
        <w:rFonts w:ascii="Courier New" w:cs="Courier New" w:eastAsia="Courier New" w:hAnsi="Courier New"/>
      </w:rPr>
    </w:lvl>
    <w:lvl w:ilvl="8">
      <w:start w:val="1"/>
      <w:numFmt w:val="bullet"/>
      <w:lvlText w:val="▪"/>
      <w:lvlJc w:val="left"/>
      <w:pPr>
        <w:ind w:left="7470" w:hanging="360"/>
      </w:pPr>
      <w:rPr>
        <w:rFonts w:ascii="Noto Sans Symbols" w:cs="Noto Sans Symbols" w:eastAsia="Noto Sans Symbols" w:hAnsi="Noto Sans Symbols"/>
      </w:rPr>
    </w:lvl>
  </w:abstractNum>
  <w:abstractNum w:abstractNumId="13">
    <w:lvl w:ilvl="0">
      <w:start w:val="1"/>
      <w:numFmt w:val="decimal"/>
      <w:lvlText w:val="5.%1"/>
      <w:lvlJc w:val="left"/>
      <w:pPr>
        <w:ind w:left="720" w:hanging="360"/>
      </w:pPr>
      <w:rPr>
        <w:rFonts w:ascii="Times New Roman" w:cs="Times New Roman" w:eastAsia="Times New Roman" w:hAnsi="Times New Roman"/>
        <w:b w:val="1"/>
        <w:bCs w:val="1"/>
        <w:i w:val="0"/>
        <w:iCs w:val="0"/>
        <w:smallCaps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2"/>
      <w:numFmt w:val="decimal"/>
      <w:lvlText w:val="%1."/>
      <w:lvlJc w:val="left"/>
      <w:pPr>
        <w:ind w:left="360" w:hanging="360"/>
      </w:pPr>
      <w:rPr/>
    </w:lvl>
    <w:lvl w:ilvl="1">
      <w:start w:val="1"/>
      <w:numFmt w:val="decimal"/>
      <w:lvlText w:val="8.%2"/>
      <w:lvlJc w:val="left"/>
      <w:pPr>
        <w:ind w:left="360" w:hanging="360"/>
      </w:pPr>
      <w:rPr>
        <w:b w:val="1"/>
        <w:bCs w:val="1"/>
        <w:i w:val="0"/>
        <w:iCs w:val="0"/>
        <w:color w:val="000000"/>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lowerLetter"/>
      <w:lvlText w:val="%1."/>
      <w:lvlJc w:val="left"/>
      <w:pPr>
        <w:ind w:left="180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7.%1"/>
      <w:lvlJc w:val="left"/>
      <w:pPr>
        <w:ind w:left="1440" w:hanging="360"/>
      </w:pPr>
      <w:rPr>
        <w:b w:val="1"/>
        <w:bCs w:val="1"/>
        <w:i w:val="0"/>
        <w:iCs w:val="0"/>
        <w:smallCaps w:val="0"/>
        <w:strike w:val="0"/>
        <w:color w:val="000000"/>
        <w:sz w:val="24"/>
        <w:szCs w:val="24"/>
        <w:u w:val="none"/>
        <w:vertAlign w:val="baseline"/>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decimal"/>
      <w:lvlText w:val="6.%1"/>
      <w:lvlJc w:val="left"/>
      <w:pPr>
        <w:ind w:left="720" w:hanging="360"/>
      </w:pPr>
      <w:rPr>
        <w:b w:val="1"/>
        <w:b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6.%1"/>
      <w:lvlJc w:val="left"/>
      <w:pPr>
        <w:ind w:left="720" w:hanging="360"/>
      </w:pPr>
      <w:rPr>
        <w:sz w:val="27"/>
        <w:szCs w:val="27"/>
      </w:rPr>
    </w:lvl>
    <w:lvl w:ilvl="1">
      <w:start w:val="1"/>
      <w:numFmt w:val="lowerLetter"/>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Jti+UgoTKhOobnRzOFRpzsMT7g==">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