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rFonts w:ascii="Liberation Sans" w:hAnsi="Liberation Sans"/>
        </w:rPr>
      </w:pPr>
      <w:r>
        <w:rPr>
          <w:rFonts w:ascii="Liberation Sans" w:hAnsi="Liberation Sans"/>
        </w:rPr>
        <w:t>Bylaws of RedHead Industries</w:t>
        <w:br/>
        <w:t>(Ontario Not-for-Profit Corporations Act – ONCA)</w:t>
      </w:r>
    </w:p>
    <w:p>
      <w:pPr>
        <w:pStyle w:val="Heading2"/>
        <w:rPr>
          <w:rFonts w:ascii="Liberation Sans" w:hAnsi="Liberation Sans"/>
        </w:rPr>
      </w:pPr>
      <w:r>
        <w:rPr>
          <w:rFonts w:ascii="Liberation Sans" w:hAnsi="Liberation Sans"/>
        </w:rPr>
        <w:t>ARTICLE 1 – GENERAL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>1.1 Name</w:t>
        <w:br/>
        <w:t>The name of the corporation is RedHead Industries (the “Corporation”).</w:t>
        <w:br/>
        <w:br/>
        <w:t>1.2 Jurisdiction</w:t>
        <w:br/>
        <w:t>The Corporation is governed by the Ontario Not-for-Profit Corporations Act (ONCA).</w:t>
        <w:br/>
        <w:br/>
        <w:t>1.3 Non-Profit Operation</w:t>
        <w:br/>
        <w:t>The Corporation shall be carried on without the purpose of gain for its members. Any profits or other accretions shall be used solely to further the purposes of the Corporation.</w:t>
      </w:r>
    </w:p>
    <w:p>
      <w:pPr>
        <w:pStyle w:val="Heading2"/>
        <w:rPr>
          <w:rFonts w:ascii="Liberation Sans" w:hAnsi="Liberation Sans"/>
        </w:rPr>
      </w:pPr>
      <w:r>
        <w:rPr>
          <w:rFonts w:ascii="Liberation Sans" w:hAnsi="Liberation Sans"/>
        </w:rPr>
        <w:t>ARTICLE 2 – PURPOSE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>2.1 Purpose</w:t>
        <w:br/>
        <w:t>The Corporation exists to carry out the purposes set out in its Articles of Incorporation, including supporting free and open-source software, privacy-respecting digital tools, community-driven technology initiatives, and open research activities for public benefit.</w:t>
      </w:r>
    </w:p>
    <w:p>
      <w:pPr>
        <w:pStyle w:val="Heading2"/>
        <w:rPr>
          <w:rFonts w:ascii="Liberation Sans" w:hAnsi="Liberation Sans"/>
        </w:rPr>
      </w:pPr>
      <w:r>
        <w:rPr>
          <w:rFonts w:ascii="Liberation Sans" w:hAnsi="Liberation Sans"/>
        </w:rPr>
        <w:t>ARTICLE 3 – MEMBERS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>3.1 Membership</w:t>
        <w:br/>
        <w:t>The Corporation may have one or more members as determined by the Board of Directors.</w:t>
        <w:br/>
        <w:br/>
        <w:t>3.2 Initial Member</w:t>
        <w:br/>
        <w:t>The founder, Matthew DaLuz, shall be the initial and sole member of the Corporation unless additional members are admitted.</w:t>
        <w:br/>
        <w:br/>
        <w:t>3.3 Admission of Members</w:t>
        <w:br/>
        <w:t>Additional members may be admitted by resolution of the Board of Directors.</w:t>
        <w:br/>
        <w:br/>
        <w:t>3.4 Rights of Members</w:t>
        <w:br/>
        <w:t>Each member is entitled to one (1) vote at meetings of members.</w:t>
        <w:br/>
        <w:br/>
        <w:t>3.5 Termination of Membership</w:t>
        <w:br/>
        <w:t>Membership may be terminated by resignation or by resolution of the Board of Directors.</w:t>
      </w:r>
    </w:p>
    <w:p>
      <w:pPr>
        <w:pStyle w:val="Heading2"/>
        <w:rPr>
          <w:rFonts w:ascii="Liberation Sans" w:hAnsi="Liberation Sans"/>
        </w:rPr>
      </w:pPr>
      <w:r>
        <w:rPr>
          <w:rFonts w:ascii="Liberation Sans" w:hAnsi="Liberation Sans"/>
        </w:rPr>
        <w:t>ARTICLE 4 – MEETINGS OF MEMBERS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>4.1 Annual Meeting</w:t>
        <w:br/>
        <w:t>An annual meeting of members shall be held at such time and place as determined by the Board.</w:t>
        <w:br/>
        <w:br/>
        <w:t>4.2 Quorum</w:t>
        <w:br/>
        <w:t>A quorum for meetings of members shall be a majority of the members entitled to vote.</w:t>
        <w:br/>
        <w:br/>
        <w:t>4.3 Written Resolutions</w:t>
        <w:br/>
        <w:t>Resolutions signed by all members entitled to vote are as valid as if passed at a meeting.</w:t>
      </w:r>
    </w:p>
    <w:p>
      <w:pPr>
        <w:pStyle w:val="Heading2"/>
        <w:rPr>
          <w:rFonts w:ascii="Liberation Sans" w:hAnsi="Liberation Sans"/>
        </w:rPr>
      </w:pPr>
      <w:r>
        <w:rPr>
          <w:rFonts w:ascii="Liberation Sans" w:hAnsi="Liberation Sans"/>
        </w:rPr>
        <w:t>ARTICLE 5 – BOARD OF DIRECTORS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>5.1 Authority</w:t>
        <w:br/>
        <w:t>The affairs of the Corporation shall be managed by its Board of Directors.</w:t>
        <w:br/>
        <w:br/>
        <w:t>5.2 Number of Directors</w:t>
        <w:br/>
        <w:t>The Corporation shall have a minimum of one (1) director and a maximum of one (1) director.</w:t>
        <w:br/>
        <w:br/>
        <w:t>5.3 Initial Director</w:t>
        <w:br/>
        <w:t>The first and current director of the Corporation is Matthew DaLuz.</w:t>
        <w:br/>
        <w:br/>
        <w:t>5.4 Term of Office</w:t>
        <w:br/>
        <w:t>Directors shall hold office until they resign, are removed, or replaced.</w:t>
        <w:br/>
        <w:br/>
        <w:t>5.5 Powers</w:t>
        <w:br/>
        <w:t>The Board may appoint officers, admit members, approve expenditures, enter into contracts, and create or dissolve internal initiatives or branches.</w:t>
      </w:r>
    </w:p>
    <w:p>
      <w:pPr>
        <w:pStyle w:val="Heading2"/>
        <w:rPr>
          <w:rFonts w:ascii="Liberation Sans" w:hAnsi="Liberation Sans"/>
        </w:rPr>
      </w:pPr>
      <w:r>
        <w:rPr>
          <w:rFonts w:ascii="Liberation Sans" w:hAnsi="Liberation Sans"/>
        </w:rPr>
        <w:t>ARTICLE 6 – OFFICERS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>6.1 Officers</w:t>
        <w:br/>
        <w:t>The Board may appoint officers including President, Secretary, and Treasurer. One person may hold multiple offices.</w:t>
        <w:br/>
        <w:br/>
        <w:t>6.2 Duties</w:t>
        <w:br/>
        <w:t>Officers shall perform duties assigned by the Board.</w:t>
      </w:r>
    </w:p>
    <w:p>
      <w:pPr>
        <w:pStyle w:val="Heading2"/>
        <w:rPr>
          <w:rFonts w:ascii="Liberation Sans" w:hAnsi="Liberation Sans"/>
        </w:rPr>
      </w:pPr>
      <w:r>
        <w:rPr>
          <w:rFonts w:ascii="Liberation Sans" w:hAnsi="Liberation Sans"/>
        </w:rPr>
        <w:t>ARTICLE 7 – MEETINGS OF DIRECTORS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>7.1 Meetings</w:t>
        <w:br/>
        <w:t>Meetings of the Board may be held at any time and place determined by the Director.</w:t>
        <w:br/>
        <w:br/>
        <w:t>7.2 Quorum</w:t>
        <w:br/>
        <w:t>A quorum shall consist of a majority of directors.</w:t>
        <w:br/>
        <w:br/>
        <w:t>7.3 Written Resolutions</w:t>
        <w:br/>
        <w:t>A resolution signed by all directors is valid as if passed at a meeting.</w:t>
      </w:r>
    </w:p>
    <w:p>
      <w:pPr>
        <w:pStyle w:val="Heading2"/>
        <w:rPr>
          <w:rFonts w:ascii="Liberation Sans" w:hAnsi="Liberation Sans"/>
        </w:rPr>
      </w:pPr>
      <w:r>
        <w:rPr>
          <w:rFonts w:ascii="Liberation Sans" w:hAnsi="Liberation Sans"/>
        </w:rPr>
        <w:t>ARTICLE 8 – CONFLICT OF INTEREST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>8.1 Disclosure</w:t>
        <w:br/>
        <w:t>Any director or officer with an interest in a contract or transaction shall disclose the interest.</w:t>
        <w:br/>
        <w:br/>
        <w:t>8.2 Abstention</w:t>
        <w:br/>
        <w:t>The interested director shall abstain from voting except as permitted by ONCA.</w:t>
      </w:r>
    </w:p>
    <w:p>
      <w:pPr>
        <w:pStyle w:val="Heading2"/>
        <w:rPr>
          <w:rFonts w:ascii="Liberation Sans" w:hAnsi="Liberation Sans"/>
        </w:rPr>
      </w:pPr>
      <w:r>
        <w:rPr>
          <w:rFonts w:ascii="Liberation Sans" w:hAnsi="Liberation Sans"/>
        </w:rPr>
        <w:t>ARTICLE 9 – FINANCIAL MATTERS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>9.1 Fiscal Year</w:t>
        <w:br/>
        <w:t>The fiscal year shall be determined by the Board.</w:t>
        <w:br/>
        <w:br/>
        <w:t>9.2 Banking</w:t>
        <w:br/>
        <w:t>The Board shall designate financial institutions for the Corporation’s funds.</w:t>
        <w:br/>
        <w:br/>
        <w:t>9.3 Signing Authority</w:t>
        <w:br/>
        <w:t>The Board may authorize officers or directors to sign instruments on behalf of the Corporation.</w:t>
      </w:r>
    </w:p>
    <w:p>
      <w:pPr>
        <w:pStyle w:val="Heading2"/>
        <w:rPr>
          <w:rFonts w:ascii="Liberation Sans" w:hAnsi="Liberation Sans"/>
        </w:rPr>
      </w:pPr>
      <w:r>
        <w:rPr>
          <w:rFonts w:ascii="Liberation Sans" w:hAnsi="Liberation Sans"/>
        </w:rPr>
        <w:t>ARTICLE 10 – RECORDS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>10.1 Records</w:t>
        <w:br/>
        <w:t>The Corporation shall maintain Articles, bylaws, minutes, resolutions, financial records, and registers.</w:t>
      </w:r>
    </w:p>
    <w:p>
      <w:pPr>
        <w:pStyle w:val="Heading2"/>
        <w:rPr>
          <w:rFonts w:ascii="Liberation Sans" w:hAnsi="Liberation Sans"/>
        </w:rPr>
      </w:pPr>
      <w:r>
        <w:rPr>
          <w:rFonts w:ascii="Liberation Sans" w:hAnsi="Liberation Sans"/>
        </w:rPr>
        <w:t>ARTICLE 11 – AMENDMENTS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>11.1 Amendments</w:t>
        <w:br/>
        <w:t>These bylaws may be amended by resolution of the Board and, where required, approval of members.</w:t>
      </w:r>
    </w:p>
    <w:p>
      <w:pPr>
        <w:pStyle w:val="Heading2"/>
        <w:rPr>
          <w:rFonts w:ascii="Liberation Sans" w:hAnsi="Liberation Sans"/>
        </w:rPr>
      </w:pPr>
      <w:r>
        <w:rPr>
          <w:rFonts w:ascii="Liberation Sans" w:hAnsi="Liberation Sans"/>
        </w:rPr>
        <w:t>ARTICLE 12 – DISSOLUTION</w:t>
      </w:r>
    </w:p>
    <w:p>
      <w:pPr>
        <w:pStyle w:val="Normal"/>
        <w:spacing w:before="0" w:after="200"/>
        <w:rPr>
          <w:rFonts w:ascii="Liberation Sans" w:hAnsi="Liberation Sans"/>
        </w:rPr>
      </w:pPr>
      <w:r>
        <w:rPr>
          <w:rFonts w:ascii="Liberation Sans" w:hAnsi="Liberation Sans"/>
        </w:rPr>
        <w:t>12.1 Dissolution</w:t>
        <w:br/>
        <w:t>Upon dissolution, remaining property shall be distributed in accordance with the Articles of Incorporation and ONCA.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</Pages>
  <Words>581</Words>
  <Characters>3172</Characters>
  <CharactersWithSpaces>3759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2026-01-08T13:12:49Z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