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3D7F87"/>
          <w:spacing w:val="40"/>
          <w:sz w:val="20"/>
          <w:szCs w:val="20"/>
        </w:rPr>
        <w:t xml:space="preserve">MON CARNET NUMÉRIQUE</w:t>
      </w:r>
    </w:p>
    <w:p>
      <w:pPr>
        <w:spacing w:after="160"/>
      </w:pPr>
      <w:r>
        <w:rPr>
          <w:rFonts w:ascii="Calibri" w:cs="Calibri" w:eastAsia="Calibri" w:hAnsi="Calibri"/>
          <w:b/>
          <w:bCs/>
          <w:color w:val="2A4B5D"/>
          <w:sz w:val="54"/>
          <w:szCs w:val="54"/>
        </w:rPr>
        <w:t xml:space="preserve">Brief de direction artistique</w:t>
      </w:r>
    </w:p>
    <w:p>
      <w:pPr>
        <w:spacing w:after="400"/>
      </w:pPr>
      <w:r>
        <w:rPr>
          <w:rFonts w:ascii="Calibri" w:cs="Calibri" w:eastAsia="Calibri" w:hAnsi="Calibri"/>
          <w:color w:val="4A6670"/>
          <w:sz w:val="26"/>
          <w:szCs w:val="26"/>
        </w:rPr>
        <w:t xml:space="preserve">Identité, système d’interface, infographie et motion — version corrigée</w:t>
      </w:r>
    </w:p>
    <w:p>
      <w:pPr>
        <w:spacing w:after="100" w:line="280"/>
      </w:pPr>
      <w:r>
        <w:rPr>
          <w:rFonts w:ascii="Calibri" w:cs="Calibri" w:eastAsia="Calibri" w:hAnsi="Calibri"/>
          <w:b/>
          <w:bCs/>
          <w:sz w:val="21"/>
          <w:szCs w:val="21"/>
        </w:rPr>
        <w:t xml:space="preserve">Destinataires :</w:t>
      </w:r>
      <w:r>
        <w:rPr>
          <w:rFonts w:ascii="Calibri" w:cs="Calibri" w:eastAsia="Calibri" w:hAnsi="Calibri"/>
          <w:sz w:val="21"/>
          <w:szCs w:val="21"/>
        </w:rPr>
        <w:t xml:space="preserve"> infographiste, designer UI/UX, motion designer.</w:t>
      </w:r>
    </w:p>
    <w:p>
      <w:pPr>
        <w:spacing w:after="100" w:line="280"/>
      </w:pPr>
      <w:r>
        <w:rPr>
          <w:rFonts w:ascii="Calibri" w:cs="Calibri" w:eastAsia="Calibri" w:hAnsi="Calibri"/>
          <w:b/>
          <w:bCs/>
          <w:sz w:val="21"/>
          <w:szCs w:val="21"/>
        </w:rPr>
        <w:t xml:space="preserve">Version du produit examinée :</w:t>
      </w:r>
      <w:r>
        <w:rPr>
          <w:rFonts w:ascii="Calibri" w:cs="Calibri" w:eastAsia="Calibri" w:hAnsi="Calibri"/>
          <w:sz w:val="21"/>
          <w:szCs w:val="21"/>
        </w:rPr>
        <w:t xml:space="preserve"> archive </w:t>
      </w:r>
      <w:r>
        <w:rPr>
          <w:rFonts w:ascii="Consolas" w:cs="Consolas" w:eastAsia="Consolas" w:hAnsi="Consolas"/>
          <w:b w:val="false"/>
          <w:bCs w:val="false"/>
          <w:sz w:val="21"/>
          <w:szCs w:val="21"/>
        </w:rPr>
        <w:t xml:space="preserve">e-carnet_v1.zip</w:t>
      </w:r>
      <w:r>
        <w:rPr>
          <w:rFonts w:ascii="Calibri" w:cs="Calibri" w:eastAsia="Calibri" w:hAnsi="Calibri"/>
          <w:sz w:val="21"/>
          <w:szCs w:val="21"/>
        </w:rPr>
        <w:t xml:space="preserve"> (8 octobre 2026). </w:t>
      </w:r>
      <w:r>
        <w:rPr>
          <w:rFonts w:ascii="Calibri" w:cs="Calibri" w:eastAsia="Calibri" w:hAnsi="Calibri"/>
          <w:b/>
          <w:bCs/>
          <w:sz w:val="21"/>
          <w:szCs w:val="21"/>
        </w:rPr>
        <w:t xml:space="preserve">Brief établi le :</w:t>
      </w:r>
      <w:r>
        <w:rPr>
          <w:rFonts w:ascii="Calibri" w:cs="Calibri" w:eastAsia="Calibri" w:hAnsi="Calibri"/>
          <w:sz w:val="21"/>
          <w:szCs w:val="21"/>
        </w:rPr>
        <w:t xml:space="preserve"> 9 octobre 2026.</w:t>
      </w:r>
    </w:p>
    <w:p>
      <w:pPr>
        <w:spacing w:after="100" w:line="280"/>
      </w:pPr>
      <w:r>
        <w:rPr>
          <w:rFonts w:ascii="Calibri" w:cs="Calibri" w:eastAsia="Calibri" w:hAnsi="Calibri"/>
          <w:b/>
          <w:bCs/>
          <w:sz w:val="21"/>
          <w:szCs w:val="21"/>
        </w:rPr>
        <w:t xml:space="preserve">But :</w:t>
      </w:r>
      <w:r>
        <w:rPr>
          <w:rFonts w:ascii="Calibri" w:cs="Calibri" w:eastAsia="Calibri" w:hAnsi="Calibri"/>
          <w:sz w:val="21"/>
          <w:szCs w:val="21"/>
        </w:rPr>
        <w:t xml:space="preserve"> documenter l’existant, poser les décisions déjà prises et celles encore ouvertes, puis proposer un cap créatif à transformer en identité et en système d’interface. Ce brief n’est ni une maquette ni une validation produit.</w:t>
      </w:r>
    </w:p>
    <w:p>
      <w:pPr>
        <w:spacing w:after="100" w:line="280"/>
      </w:pPr>
      <w:r>
        <w:rPr>
          <w:rFonts w:ascii="Calibri" w:cs="Calibri" w:eastAsia="Calibri" w:hAnsi="Calibri"/>
          <w:b/>
          <w:bCs/>
          <w:sz w:val="21"/>
          <w:szCs w:val="21"/>
        </w:rPr>
        <w:t xml:space="preserve">Statut du produit :</w:t>
      </w:r>
      <w:r>
        <w:rPr>
          <w:rFonts w:ascii="Calibri" w:cs="Calibri" w:eastAsia="Calibri" w:hAnsi="Calibri"/>
          <w:sz w:val="21"/>
          <w:szCs w:val="21"/>
        </w:rPr>
        <w:t xml:space="preserve"> V1 </w:t>
      </w:r>
      <w:r>
        <w:rPr>
          <w:rFonts w:ascii="Calibri" w:cs="Calibri" w:eastAsia="Calibri" w:hAnsi="Calibri"/>
          <w:b/>
          <w:bCs/>
          <w:sz w:val="21"/>
          <w:szCs w:val="21"/>
        </w:rPr>
        <w:t xml:space="preserve">en construction et NO-GO pour des données de santé réelles</w:t>
      </w:r>
      <w:r>
        <w:rPr>
          <w:rFonts w:ascii="Calibri" w:cs="Calibri" w:eastAsia="Calibri" w:hAnsi="Calibri"/>
          <w:sz w:val="21"/>
          <w:szCs w:val="21"/>
        </w:rPr>
        <w:t xml:space="preserve"> selon ses propres documents. Aucun visuel ne doit laisser croire à une disponibilité clinique autorisée.</w:t>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9CE" w:sz="4"/>
              <w:left w:val="single" w:color="8A6100" w:sz="8"/>
              <w:bottom w:val="single" w:color="B9C9CE" w:sz="4"/>
              <w:right w:val="single" w:color="B9C9CE" w:sz="4"/>
            </w:tcBorders>
            <w:shd w:fill="FFF3D6" w:color="auto" w:val="clear"/>
            <w:tcMar>
              <w:top w:type="dxa" w:w="110"/>
              <w:left w:type="dxa" w:w="180"/>
              <w:bottom w:type="dxa" w:w="90"/>
              <w:right w:type="dxa" w:w="160"/>
            </w:tcMar>
          </w:tcPr>
          <w:p>
            <w:pPr>
              <w:spacing w:after="60"/>
            </w:pPr>
            <w:r>
              <w:rPr>
                <w:rFonts w:ascii="Calibri" w:cs="Calibri" w:eastAsia="Calibri" w:hAnsi="Calibri"/>
                <w:b/>
                <w:bCs/>
                <w:color w:val="8A6100"/>
                <w:sz w:val="21"/>
                <w:szCs w:val="21"/>
              </w:rPr>
              <w:t xml:space="preserve">Avant de commencer : cinq décisions que le porteur doit trancher</w:t>
            </w:r>
          </w:p>
          <w:p>
            <w:pPr>
              <w:spacing w:after="50" w:line="265"/>
            </w:pPr>
            <w:r>
              <w:rPr>
                <w:rFonts w:ascii="Calibri" w:cs="Calibri" w:eastAsia="Calibri" w:hAnsi="Calibri"/>
                <w:sz w:val="20"/>
                <w:szCs w:val="20"/>
              </w:rPr>
              <w:t xml:space="preserve">Le dépôt et les recommandations de ce brief ne disent pas la même chose sur la palette et la police. Pour que vous puissiez démarrer sans attendre, une </w:t>
            </w:r>
            <w:r>
              <w:rPr>
                <w:rFonts w:ascii="Calibri" w:cs="Calibri" w:eastAsia="Calibri" w:hAnsi="Calibri"/>
                <w:b/>
                <w:bCs/>
                <w:sz w:val="20"/>
                <w:szCs w:val="20"/>
              </w:rPr>
              <w:t xml:space="preserve">valeur de départ</w:t>
            </w:r>
            <w:r>
              <w:rPr>
                <w:rFonts w:ascii="Calibri" w:cs="Calibri" w:eastAsia="Calibri" w:hAnsi="Calibri"/>
                <w:sz w:val="20"/>
                <w:szCs w:val="20"/>
              </w:rPr>
              <w:t xml:space="preserve"> est indiquée ; le porteur confirme ou change avant la remise du Lot 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938"/>
        <w:gridCol w:w="3500"/>
      </w:tblGrid>
      <w:tr>
        <w:trPr>
          <w:cantSplit/>
          <w:tblHeader/>
        </w:trPr>
        <w:tc>
          <w:tcPr>
            <w:tcW w:type="dxa" w:w="5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w:t>
            </w:r>
          </w:p>
        </w:tc>
        <w:tc>
          <w:tcPr>
            <w:tcW w:type="dxa" w:w="17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Décision</w:t>
            </w:r>
          </w:p>
        </w:tc>
        <w:tc>
          <w:tcPr>
            <w:tcW w:type="dxa" w:w="3938"/>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Situation actuelle</w:t>
            </w:r>
          </w:p>
        </w:tc>
        <w:tc>
          <w:tcPr>
            <w:tcW w:type="dxa" w:w="35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Valeur de départ pour le designer</w:t>
            </w:r>
          </w:p>
        </w:tc>
      </w:tr>
      <w:tr>
        <w:trPr>
          <w:cantSplit/>
        </w:trPr>
        <w:tc>
          <w:tcPr>
            <w:tcW w:type="dxa" w:w="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D1</w:t>
            </w:r>
          </w:p>
        </w:tc>
        <w:tc>
          <w:tcPr>
            <w:tcW w:type="dxa" w:w="1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Palette de référence</w:t>
            </w:r>
          </w:p>
        </w:tc>
        <w:tc>
          <w:tcPr>
            <w:tcW w:type="dxa" w:w="39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Le code charge </w:t>
            </w:r>
            <w:r>
              <w:rPr>
                <w:rFonts w:ascii="Calibri" w:cs="Calibri" w:eastAsia="Calibri" w:hAnsi="Calibri"/>
                <w:sz w:val="18"/>
                <w:szCs w:val="18"/>
              </w:rPr>
              <w:t xml:space="preserve">Lagon</w:t>
            </w:r>
            <w:r>
              <w:rPr>
                <w:rFonts w:ascii="Calibri" w:cs="Calibri" w:eastAsia="Calibri" w:hAnsi="Calibri"/>
                <w:sz w:val="18"/>
                <w:szCs w:val="18"/>
              </w:rPr>
              <w:t xml:space="preserve"> par défaut. Les prototypes archivés et le cahier des charges parlent de </w:t>
            </w:r>
            <w:r>
              <w:rPr>
                <w:rFonts w:ascii="Calibri" w:cs="Calibri" w:eastAsia="Calibri" w:hAnsi="Calibri"/>
                <w:sz w:val="18"/>
                <w:szCs w:val="18"/>
              </w:rPr>
              <w:t xml:space="preserve">Sauge</w:t>
            </w:r>
            <w:r>
              <w:rPr>
                <w:rFonts w:ascii="Calibri" w:cs="Calibri" w:eastAsia="Calibri" w:hAnsi="Calibri"/>
                <w:sz w:val="18"/>
                <w:szCs w:val="18"/>
              </w:rPr>
              <w:t xml:space="preserve">. Ce brief propose « Sauge &amp; encre » comme piste.</w:t>
            </w:r>
          </w:p>
        </w:tc>
        <w:tc>
          <w:tcPr>
            <w:tcW w:type="dxa" w:w="3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Travailler sur </w:t>
            </w:r>
            <w:r>
              <w:rPr>
                <w:rFonts w:ascii="Calibri" w:cs="Calibri" w:eastAsia="Calibri" w:hAnsi="Calibri"/>
                <w:sz w:val="18"/>
                <w:szCs w:val="18"/>
              </w:rPr>
              <w:t xml:space="preserve">Lagon</w:t>
            </w:r>
            <w:r>
              <w:rPr>
                <w:rFonts w:ascii="Calibri" w:cs="Calibri" w:eastAsia="Calibri" w:hAnsi="Calibri"/>
                <w:sz w:val="18"/>
                <w:szCs w:val="18"/>
              </w:rPr>
              <w:t xml:space="preserve"> (valeur réellement active) ; livrer Sauge en variante comparée.</w:t>
            </w:r>
          </w:p>
        </w:tc>
      </w:tr>
      <w:tr>
        <w:trPr>
          <w:cantSplit/>
        </w:trPr>
        <w:tc>
          <w:tcPr>
            <w:tcW w:type="dxa" w:w="5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D2</w:t>
            </w:r>
          </w:p>
        </w:tc>
        <w:tc>
          <w:tcPr>
            <w:tcW w:type="dxa" w:w="17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Police de lecture</w:t>
            </w:r>
          </w:p>
        </w:tc>
        <w:tc>
          <w:tcPr>
            <w:tcW w:type="dxa" w:w="39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Le code charge </w:t>
            </w:r>
            <w:r>
              <w:rPr>
                <w:rFonts w:ascii="Calibri" w:cs="Calibri" w:eastAsia="Calibri" w:hAnsi="Calibri"/>
                <w:sz w:val="18"/>
                <w:szCs w:val="18"/>
              </w:rPr>
              <w:t xml:space="preserve">Unbounded</w:t>
            </w:r>
            <w:r>
              <w:rPr>
                <w:rFonts w:ascii="Calibri" w:cs="Calibri" w:eastAsia="Calibri" w:hAnsi="Calibri"/>
                <w:sz w:val="18"/>
                <w:szCs w:val="18"/>
              </w:rPr>
              <w:t xml:space="preserve"> (police d’affichage très large) pour tout le texte. Ce brief recommande une sans-sérif de lecture.</w:t>
            </w:r>
          </w:p>
        </w:tc>
        <w:tc>
          <w:tcPr>
            <w:tcW w:type="dxa" w:w="35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Unbounded</w:t>
            </w:r>
            <w:r>
              <w:rPr>
                <w:rFonts w:ascii="Calibri" w:cs="Calibri" w:eastAsia="Calibri" w:hAnsi="Calibri"/>
                <w:sz w:val="18"/>
                <w:szCs w:val="18"/>
              </w:rPr>
              <w:t xml:space="preserve"> réservée au logo, aux titres de la landing et aux chiffres ; </w:t>
            </w:r>
            <w:r>
              <w:rPr>
                <w:rFonts w:ascii="Calibri" w:cs="Calibri" w:eastAsia="Calibri" w:hAnsi="Calibri"/>
                <w:sz w:val="18"/>
                <w:szCs w:val="18"/>
              </w:rPr>
              <w:t xml:space="preserve">Plus Jakarta Sans</w:t>
            </w:r>
            <w:r>
              <w:rPr>
                <w:rFonts w:ascii="Calibri" w:cs="Calibri" w:eastAsia="Calibri" w:hAnsi="Calibri"/>
                <w:sz w:val="18"/>
                <w:szCs w:val="18"/>
              </w:rPr>
              <w:t xml:space="preserve"> pour le texte d’interface (Manrope en alternative).</w:t>
            </w:r>
          </w:p>
        </w:tc>
      </w:tr>
      <w:tr>
        <w:trPr>
          <w:cantSplit/>
        </w:trPr>
        <w:tc>
          <w:tcPr>
            <w:tcW w:type="dxa" w:w="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D3</w:t>
            </w:r>
          </w:p>
        </w:tc>
        <w:tc>
          <w:tcPr>
            <w:tcW w:type="dxa" w:w="1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Thème personnalisable</w:t>
            </w:r>
          </w:p>
        </w:tc>
        <w:tc>
          <w:tcPr>
            <w:tcW w:type="dxa" w:w="39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Chaque compte peut choisir une palette parmi 9 et une police parmi 12 (réglage dans l’application).</w:t>
            </w:r>
          </w:p>
        </w:tc>
        <w:tc>
          <w:tcPr>
            <w:tcW w:type="dxa" w:w="3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Conserver pour la V1. Tout livrable doit donc fonctionner sur les 9 palettes (voir section 9).</w:t>
            </w:r>
          </w:p>
        </w:tc>
      </w:tr>
      <w:tr>
        <w:trPr>
          <w:cantSplit/>
        </w:trPr>
        <w:tc>
          <w:tcPr>
            <w:tcW w:type="dxa" w:w="5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D4</w:t>
            </w:r>
          </w:p>
        </w:tc>
        <w:tc>
          <w:tcPr>
            <w:tcW w:type="dxa" w:w="17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Nom et graphie</w:t>
            </w:r>
          </w:p>
        </w:tc>
        <w:tc>
          <w:tcPr>
            <w:tcW w:type="dxa" w:w="39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Quatre graphies coexistent dans le code (voir section 6).</w:t>
            </w:r>
          </w:p>
        </w:tc>
        <w:tc>
          <w:tcPr>
            <w:tcW w:type="dxa" w:w="35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Nom long </w:t>
            </w:r>
            <w:r>
              <w:rPr>
                <w:rFonts w:ascii="Calibri" w:cs="Calibri" w:eastAsia="Calibri" w:hAnsi="Calibri"/>
                <w:sz w:val="18"/>
                <w:szCs w:val="18"/>
              </w:rPr>
              <w:t xml:space="preserve">Mon Carnet Numérique</w:t>
            </w:r>
            <w:r>
              <w:rPr>
                <w:rFonts w:ascii="Calibri" w:cs="Calibri" w:eastAsia="Calibri" w:hAnsi="Calibri"/>
                <w:sz w:val="18"/>
                <w:szCs w:val="18"/>
              </w:rPr>
              <w:t xml:space="preserve">, nom court </w:t>
            </w:r>
            <w:r>
              <w:rPr>
                <w:rFonts w:ascii="Calibri" w:cs="Calibri" w:eastAsia="Calibri" w:hAnsi="Calibri"/>
                <w:sz w:val="18"/>
                <w:szCs w:val="18"/>
              </w:rPr>
              <w:t xml:space="preserve">E-Carnet</w:t>
            </w:r>
            <w:r>
              <w:rPr>
                <w:rFonts w:ascii="Calibri" w:cs="Calibri" w:eastAsia="Calibri" w:hAnsi="Calibri"/>
                <w:sz w:val="18"/>
                <w:szCs w:val="18"/>
              </w:rPr>
              <w:t xml:space="preserve"> avec un tiret ordinaire.</w:t>
            </w:r>
          </w:p>
        </w:tc>
      </w:tr>
      <w:tr>
        <w:trPr>
          <w:cantSplit/>
        </w:trPr>
        <w:tc>
          <w:tcPr>
            <w:tcW w:type="dxa" w:w="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D5</w:t>
            </w:r>
          </w:p>
        </w:tc>
        <w:tc>
          <w:tcPr>
            <w:tcW w:type="dxa" w:w="1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Message de statut</w:t>
            </w:r>
          </w:p>
        </w:tc>
        <w:tc>
          <w:tcPr>
            <w:tcW w:type="dxa" w:w="39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Pilote sur données fictives, NO-GO données réelles.</w:t>
            </w:r>
          </w:p>
        </w:tc>
        <w:tc>
          <w:tcPr>
            <w:tcW w:type="dxa" w:w="3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Aucune image de certification, de validation médicale ou de service clinique en production.</w:t>
            </w:r>
          </w:p>
        </w:tc>
      </w:tr>
    </w:tbl>
    <w:p>
      <w:r>
        <w:br w:type="page"/>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1. Le projet en une phrase</w:t>
      </w:r>
    </w:p>
    <w:p>
      <w:pPr>
        <w:spacing w:after="100" w:line="280"/>
      </w:pPr>
      <w:r>
        <w:rPr>
          <w:rFonts w:ascii="Calibri" w:cs="Calibri" w:eastAsia="Calibri" w:hAnsi="Calibri"/>
          <w:sz w:val="21"/>
          <w:szCs w:val="21"/>
        </w:rPr>
        <w:t xml:space="preserve">Un carnet de santé numérique personnel qui aide la personne à préparer ses consultations, à choisir si et dans quelle mesure un professionnel peut consulter certaines informations, puis à retrouver leur provenance et l’historique des accès.</w:t>
      </w:r>
    </w:p>
    <w:p>
      <w:pPr>
        <w:pStyle w:val="Heading3"/>
        <w:keepNext/>
        <w:spacing w:after="60" w:before="160"/>
      </w:pPr>
      <w:r>
        <w:rPr>
          <w:rFonts w:ascii="Calibri" w:cs="Calibri" w:eastAsia="Calibri" w:hAnsi="Calibri"/>
          <w:b/>
          <w:bCs/>
          <w:color w:val="2A4B5D"/>
          <w:sz w:val="22"/>
          <w:szCs w:val="22"/>
        </w:rPr>
        <w:t xml:space="preserve">Principes à faire ressentir</w:t>
      </w:r>
    </w:p>
    <w:p>
      <w:pPr>
        <w:pStyle w:val="ListParagraph"/>
        <w:numPr>
          <w:ilvl w:val="0"/>
          <w:numId w:val="2"/>
        </w:numPr>
        <w:spacing w:after="60" w:line="270"/>
      </w:pPr>
      <w:r>
        <w:rPr>
          <w:rFonts w:ascii="Calibri" w:cs="Calibri" w:eastAsia="Calibri" w:hAnsi="Calibri"/>
          <w:b/>
          <w:bCs/>
          <w:sz w:val="21"/>
          <w:szCs w:val="21"/>
        </w:rPr>
        <w:t xml:space="preserve">La personne reste au centre</w:t>
      </w:r>
      <w:r>
        <w:rPr>
          <w:rFonts w:ascii="Calibri" w:cs="Calibri" w:eastAsia="Calibri" w:hAnsi="Calibri"/>
          <w:sz w:val="21"/>
          <w:szCs w:val="21"/>
        </w:rPr>
        <w:t xml:space="preserve"> : elle prépare, décide, autorise et retrouve.</w:t>
      </w:r>
    </w:p>
    <w:p>
      <w:pPr>
        <w:pStyle w:val="ListParagraph"/>
        <w:numPr>
          <w:ilvl w:val="0"/>
          <w:numId w:val="2"/>
        </w:numPr>
        <w:spacing w:after="60" w:line="270"/>
      </w:pPr>
      <w:r>
        <w:rPr>
          <w:rFonts w:ascii="Calibri" w:cs="Calibri" w:eastAsia="Calibri" w:hAnsi="Calibri"/>
          <w:b/>
          <w:bCs/>
          <w:sz w:val="21"/>
          <w:szCs w:val="21"/>
        </w:rPr>
        <w:t xml:space="preserve">La confiance se voit</w:t>
      </w:r>
      <w:r>
        <w:rPr>
          <w:rFonts w:ascii="Calibri" w:cs="Calibri" w:eastAsia="Calibri" w:hAnsi="Calibri"/>
          <w:sz w:val="21"/>
          <w:szCs w:val="21"/>
        </w:rPr>
        <w:t xml:space="preserve"> : origine des informations, état d’accès, identité de l’établissement et durée doivent être compréhensibles d’un coup d’œil.</w:t>
      </w:r>
    </w:p>
    <w:p>
      <w:pPr>
        <w:pStyle w:val="ListParagraph"/>
        <w:numPr>
          <w:ilvl w:val="0"/>
          <w:numId w:val="2"/>
        </w:numPr>
        <w:spacing w:after="60" w:line="270"/>
      </w:pPr>
      <w:r>
        <w:rPr>
          <w:rFonts w:ascii="Calibri" w:cs="Calibri" w:eastAsia="Calibri" w:hAnsi="Calibri"/>
          <w:b/>
          <w:bCs/>
          <w:sz w:val="21"/>
          <w:szCs w:val="21"/>
        </w:rPr>
        <w:t xml:space="preserve">Le soin est humain, l’interface rigoureuse</w:t>
      </w:r>
      <w:r>
        <w:rPr>
          <w:rFonts w:ascii="Calibri" w:cs="Calibri" w:eastAsia="Calibri" w:hAnsi="Calibri"/>
          <w:sz w:val="21"/>
          <w:szCs w:val="21"/>
        </w:rPr>
        <w:t xml:space="preserve"> : ton calme, clair et accessible, sans froideur hospitalière ni style fintech.</w:t>
      </w:r>
    </w:p>
    <w:p>
      <w:pPr>
        <w:pStyle w:val="ListParagraph"/>
        <w:numPr>
          <w:ilvl w:val="0"/>
          <w:numId w:val="2"/>
        </w:numPr>
        <w:spacing w:after="60" w:line="270"/>
      </w:pPr>
      <w:r>
        <w:rPr>
          <w:rFonts w:ascii="Calibri" w:cs="Calibri" w:eastAsia="Calibri" w:hAnsi="Calibri"/>
          <w:b/>
          <w:bCs/>
          <w:sz w:val="21"/>
          <w:szCs w:val="21"/>
        </w:rPr>
        <w:t xml:space="preserve">Le mobile d’abord</w:t>
      </w:r>
      <w:r>
        <w:rPr>
          <w:rFonts w:ascii="Calibri" w:cs="Calibri" w:eastAsia="Calibri" w:hAnsi="Calibri"/>
          <w:sz w:val="21"/>
          <w:szCs w:val="21"/>
        </w:rPr>
        <w:t xml:space="preserve"> : formulaires courts, grandes cibles, navigation au pouce ; adaptation desktop ensuite.</w:t>
      </w:r>
    </w:p>
    <w:p>
      <w:pPr>
        <w:pStyle w:val="ListParagraph"/>
        <w:numPr>
          <w:ilvl w:val="0"/>
          <w:numId w:val="2"/>
        </w:numPr>
        <w:spacing w:after="60" w:line="270"/>
      </w:pPr>
      <w:r>
        <w:rPr>
          <w:rFonts w:ascii="Calibri" w:cs="Calibri" w:eastAsia="Calibri" w:hAnsi="Calibri"/>
          <w:b/>
          <w:bCs/>
          <w:sz w:val="21"/>
          <w:szCs w:val="21"/>
        </w:rPr>
        <w:t xml:space="preserve">Pas de promesse visuelle de certification</w:t>
      </w:r>
      <w:r>
        <w:rPr>
          <w:rFonts w:ascii="Calibri" w:cs="Calibri" w:eastAsia="Calibri" w:hAnsi="Calibri"/>
          <w:sz w:val="21"/>
          <w:szCs w:val="21"/>
        </w:rPr>
        <w:t xml:space="preserve"> : le profil professionnel est déclaratif, l’établissement effectue sa propre vérification. Le design ne doit pas laisser entendre qu’E-Carnet certifie un diplôme ou une qualité médicale.</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2. État de l’identité visuelle actuelle</w:t>
      </w:r>
    </w:p>
    <w:p>
      <w:pPr>
        <w:pStyle w:val="ListParagraph"/>
        <w:numPr>
          <w:ilvl w:val="0"/>
          <w:numId w:val="2"/>
        </w:numPr>
        <w:spacing w:after="60" w:line="270"/>
      </w:pPr>
      <w:r>
        <w:rPr>
          <w:rFonts w:ascii="Calibri" w:cs="Calibri" w:eastAsia="Calibri" w:hAnsi="Calibri"/>
          <w:b/>
          <w:bCs/>
          <w:sz w:val="21"/>
          <w:szCs w:val="21"/>
        </w:rPr>
        <w:t xml:space="preserve">Noms utilisés</w:t>
      </w:r>
      <w:r>
        <w:rPr>
          <w:rFonts w:ascii="Calibri" w:cs="Calibri" w:eastAsia="Calibri" w:hAnsi="Calibri"/>
          <w:sz w:val="21"/>
          <w:szCs w:val="21"/>
        </w:rPr>
        <w:t xml:space="preserve"> : Mon Carnet Numérique, E-carnet, E-Carnet et parfois « e-carnet ». Casse et tiret ne sont pas harmonisés (détail en section 6).</w:t>
      </w:r>
    </w:p>
    <w:p>
      <w:pPr>
        <w:pStyle w:val="ListParagraph"/>
        <w:numPr>
          <w:ilvl w:val="0"/>
          <w:numId w:val="2"/>
        </w:numPr>
        <w:spacing w:after="60" w:line="270"/>
      </w:pPr>
      <w:r>
        <w:rPr>
          <w:rFonts w:ascii="Calibri" w:cs="Calibri" w:eastAsia="Calibri" w:hAnsi="Calibri"/>
          <w:b/>
          <w:bCs/>
          <w:sz w:val="21"/>
          <w:szCs w:val="21"/>
        </w:rPr>
        <w:t xml:space="preserve">Signe de marque</w:t>
      </w:r>
      <w:r>
        <w:rPr>
          <w:rFonts w:ascii="Calibri" w:cs="Calibri" w:eastAsia="Calibri" w:hAnsi="Calibri"/>
          <w:sz w:val="21"/>
          <w:szCs w:val="21"/>
        </w:rPr>
        <w:t xml:space="preserve"> : un </w:t>
      </w:r>
      <w:r>
        <w:rPr>
          <w:rFonts w:ascii="Calibri" w:cs="Calibri" w:eastAsia="Calibri" w:hAnsi="Calibri"/>
          <w:b/>
          <w:bCs/>
          <w:sz w:val="21"/>
          <w:szCs w:val="21"/>
        </w:rPr>
        <w:t xml:space="preserve">plus</w:t>
      </w:r>
      <w:r>
        <w:rPr>
          <w:rFonts w:ascii="Calibri" w:cs="Calibri" w:eastAsia="Calibri" w:hAnsi="Calibri"/>
          <w:sz w:val="21"/>
          <w:szCs w:val="21"/>
        </w:rPr>
        <w:t xml:space="preserve"> dans un carré arrondi ; certaines vues ont un plus typographique, l’authentification emploie une petite icône de carnet. Il n’y a </w:t>
      </w:r>
      <w:r>
        <w:rPr>
          <w:rFonts w:ascii="Calibri" w:cs="Calibri" w:eastAsia="Calibri" w:hAnsi="Calibri"/>
          <w:b/>
          <w:bCs/>
          <w:sz w:val="21"/>
          <w:szCs w:val="21"/>
        </w:rPr>
        <w:t xml:space="preserve">aucun logo maître</w:t>
      </w:r>
      <w:r>
        <w:rPr>
          <w:rFonts w:ascii="Calibri" w:cs="Calibri" w:eastAsia="Calibri" w:hAnsi="Calibri"/>
          <w:sz w:val="21"/>
          <w:szCs w:val="21"/>
        </w:rPr>
        <w:t xml:space="preserve"> (vectoriel ou bitmap) dans les fichiers publics : la marque est dessinée en CSS et en SVG inline.</w:t>
      </w:r>
    </w:p>
    <w:p>
      <w:pPr>
        <w:pStyle w:val="ListParagraph"/>
        <w:numPr>
          <w:ilvl w:val="0"/>
          <w:numId w:val="2"/>
        </w:numPr>
        <w:spacing w:after="60" w:line="270"/>
      </w:pPr>
      <w:r>
        <w:rPr>
          <w:rFonts w:ascii="Calibri" w:cs="Calibri" w:eastAsia="Calibri" w:hAnsi="Calibri"/>
          <w:b/>
          <w:bCs/>
          <w:sz w:val="21"/>
          <w:szCs w:val="21"/>
        </w:rPr>
        <w:t xml:space="preserve">Iconographie</w:t>
      </w:r>
      <w:r>
        <w:rPr>
          <w:rFonts w:ascii="Calibri" w:cs="Calibri" w:eastAsia="Calibri" w:hAnsi="Calibri"/>
          <w:sz w:val="21"/>
          <w:szCs w:val="21"/>
        </w:rPr>
        <w:t xml:space="preserve"> : jeu SVG à trait arrondi, grille 24 × 24 (</w:t>
      </w:r>
      <w:r>
        <w:rPr>
          <w:rFonts w:ascii="Consolas" w:cs="Consolas" w:eastAsia="Consolas" w:hAnsi="Consolas"/>
          <w:b w:val="false"/>
          <w:bCs w:val="false"/>
          <w:color w:val="2A4B5D"/>
          <w:sz w:val="21"/>
          <w:szCs w:val="21"/>
        </w:rPr>
        <w:t xml:space="preserve">apps/web/src/components/ui/Icon.tsx</w:t>
      </w:r>
      <w:r>
        <w:rPr>
          <w:rFonts w:ascii="Calibri" w:cs="Calibri" w:eastAsia="Calibri" w:hAnsi="Calibri"/>
          <w:sz w:val="21"/>
          <w:szCs w:val="21"/>
        </w:rPr>
        <w:t xml:space="preserve">) ; quelques vues utilisent encore des caractères Unicode à la place d’icônes.</w:t>
      </w:r>
    </w:p>
    <w:p>
      <w:pPr>
        <w:pStyle w:val="ListParagraph"/>
        <w:numPr>
          <w:ilvl w:val="0"/>
          <w:numId w:val="2"/>
        </w:numPr>
        <w:spacing w:after="60" w:line="270"/>
      </w:pPr>
      <w:r>
        <w:rPr>
          <w:rFonts w:ascii="Calibri" w:cs="Calibri" w:eastAsia="Calibri" w:hAnsi="Calibri"/>
          <w:b/>
          <w:bCs/>
          <w:sz w:val="21"/>
          <w:szCs w:val="21"/>
        </w:rPr>
        <w:t xml:space="preserve">Langage visuel</w:t>
      </w:r>
      <w:r>
        <w:rPr>
          <w:rFonts w:ascii="Calibri" w:cs="Calibri" w:eastAsia="Calibri" w:hAnsi="Calibri"/>
          <w:sz w:val="21"/>
          <w:szCs w:val="21"/>
        </w:rPr>
        <w:t xml:space="preserve"> : cartes blanches, fonds pastel, pastilles de statut, coins arrondis, ombres légères, barre de navigation mobile à cinq entrées et rail latéral sur desktop.</w:t>
      </w:r>
    </w:p>
    <w:p>
      <w:pPr>
        <w:pStyle w:val="ListParagraph"/>
        <w:numPr>
          <w:ilvl w:val="0"/>
          <w:numId w:val="2"/>
        </w:numPr>
        <w:spacing w:after="60" w:line="270"/>
      </w:pPr>
      <w:r>
        <w:rPr>
          <w:rFonts w:ascii="Calibri" w:cs="Calibri" w:eastAsia="Calibri" w:hAnsi="Calibri"/>
          <w:b/>
          <w:bCs/>
          <w:sz w:val="21"/>
          <w:szCs w:val="21"/>
        </w:rPr>
        <w:t xml:space="preserve">Application installable (PWA)</w:t>
      </w:r>
      <w:r>
        <w:rPr>
          <w:rFonts w:ascii="Calibri" w:cs="Calibri" w:eastAsia="Calibri" w:hAnsi="Calibri"/>
          <w:sz w:val="21"/>
          <w:szCs w:val="21"/>
        </w:rPr>
        <w:t xml:space="preserve"> : le manifest ne déclare </w:t>
      </w:r>
      <w:r>
        <w:rPr>
          <w:rFonts w:ascii="Calibri" w:cs="Calibri" w:eastAsia="Calibri" w:hAnsi="Calibri"/>
          <w:b/>
          <w:bCs/>
          <w:sz w:val="21"/>
          <w:szCs w:val="21"/>
        </w:rPr>
        <w:t xml:space="preserve">aucune icône</w:t>
      </w:r>
      <w:r>
        <w:rPr>
          <w:rFonts w:ascii="Calibri" w:cs="Calibri" w:eastAsia="Calibri" w:hAnsi="Calibri"/>
          <w:sz w:val="21"/>
          <w:szCs w:val="21"/>
        </w:rPr>
        <w:t xml:space="preserve"> à ce jour (constat de relecture), l’application n’est donc pas installable proprement. Les icônes sont un livrable du Lot 1.</w:t>
      </w:r>
    </w:p>
    <w:p>
      <w:pPr>
        <w:pStyle w:val="ListParagraph"/>
        <w:numPr>
          <w:ilvl w:val="0"/>
          <w:numId w:val="2"/>
        </w:numPr>
        <w:spacing w:after="60" w:line="270"/>
      </w:pPr>
      <w:r>
        <w:rPr>
          <w:rFonts w:ascii="Calibri" w:cs="Calibri" w:eastAsia="Calibri" w:hAnsi="Calibri"/>
          <w:b/>
          <w:bCs/>
          <w:sz w:val="21"/>
          <w:szCs w:val="21"/>
        </w:rPr>
        <w:t xml:space="preserve">Prototypes HTML</w:t>
      </w:r>
      <w:r>
        <w:rPr>
          <w:rFonts w:ascii="Calibri" w:cs="Calibri" w:eastAsia="Calibri" w:hAnsi="Calibri"/>
          <w:sz w:val="21"/>
          <w:szCs w:val="21"/>
        </w:rPr>
        <w:t xml:space="preserve"> de </w:t>
      </w:r>
      <w:r>
        <w:rPr>
          <w:rFonts w:ascii="Consolas" w:cs="Consolas" w:eastAsia="Consolas" w:hAnsi="Consolas"/>
          <w:b w:val="false"/>
          <w:bCs w:val="false"/>
          <w:color w:val="2A4B5D"/>
          <w:sz w:val="21"/>
          <w:szCs w:val="21"/>
        </w:rPr>
        <w:t xml:space="preserve">docs/prototypes/</w:t>
      </w:r>
      <w:r>
        <w:rPr>
          <w:rFonts w:ascii="Calibri" w:cs="Calibri" w:eastAsia="Calibri" w:hAnsi="Calibri"/>
          <w:sz w:val="21"/>
          <w:szCs w:val="21"/>
        </w:rPr>
        <w:t xml:space="preserve"> : référence visuelle </w:t>
      </w:r>
      <w:r>
        <w:rPr>
          <w:rFonts w:ascii="Calibri" w:cs="Calibri" w:eastAsia="Calibri" w:hAnsi="Calibri"/>
          <w:b/>
          <w:bCs/>
          <w:sz w:val="21"/>
          <w:szCs w:val="21"/>
        </w:rPr>
        <w:t xml:space="preserve">uniquement</w:t>
      </w:r>
      <w:r>
        <w:rPr>
          <w:rFonts w:ascii="Calibri" w:cs="Calibri" w:eastAsia="Calibri" w:hAnsi="Calibri"/>
          <w:sz w:val="21"/>
          <w:szCs w:val="21"/>
        </w:rPr>
        <w:t xml:space="preserve"> (densité, navigation, proportions, hiérarchie). Certains parcours sont périmés : ne pas les recopier.</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3. Palette</w:t>
      </w:r>
    </w:p>
    <w:p>
      <w:pPr>
        <w:pStyle w:val="Heading2"/>
        <w:keepNext/>
        <w:spacing w:after="100" w:before="240"/>
      </w:pPr>
      <w:r>
        <w:rPr>
          <w:rFonts w:ascii="Calibri" w:cs="Calibri" w:eastAsia="Calibri" w:hAnsi="Calibri"/>
          <w:b/>
          <w:bCs/>
          <w:color w:val="3D7F87"/>
          <w:sz w:val="25"/>
          <w:szCs w:val="25"/>
        </w:rPr>
        <w:t xml:space="preserve">3.1 Rôle des cinq couleurs source</w:t>
      </w:r>
    </w:p>
    <w:p>
      <w:pPr>
        <w:spacing w:after="100" w:line="280"/>
      </w:pPr>
      <w:r>
        <w:rPr>
          <w:rFonts w:ascii="Calibri" w:cs="Calibri" w:eastAsia="Calibri" w:hAnsi="Calibri"/>
          <w:sz w:val="21"/>
          <w:szCs w:val="21"/>
        </w:rPr>
        <w:t xml:space="preserve">Chaque palette est composée de cinq couleurs : </w:t>
      </w:r>
      <w:r>
        <w:rPr>
          <w:rFonts w:ascii="Calibri" w:cs="Calibri" w:eastAsia="Calibri" w:hAnsi="Calibri"/>
          <w:b/>
          <w:bCs/>
          <w:sz w:val="21"/>
          <w:szCs w:val="21"/>
        </w:rPr>
        <w:t xml:space="preserve">C1</w:t>
      </w:r>
      <w:r>
        <w:rPr>
          <w:rFonts w:ascii="Calibri" w:cs="Calibri" w:eastAsia="Calibri" w:hAnsi="Calibri"/>
          <w:sz w:val="21"/>
          <w:szCs w:val="21"/>
        </w:rPr>
        <w:t xml:space="preserve"> fond de page · </w:t>
      </w:r>
      <w:r>
        <w:rPr>
          <w:rFonts w:ascii="Calibri" w:cs="Calibri" w:eastAsia="Calibri" w:hAnsi="Calibri"/>
          <w:b/>
          <w:bCs/>
          <w:sz w:val="21"/>
          <w:szCs w:val="21"/>
        </w:rPr>
        <w:t xml:space="preserve">C2</w:t>
      </w:r>
      <w:r>
        <w:rPr>
          <w:rFonts w:ascii="Calibri" w:cs="Calibri" w:eastAsia="Calibri" w:hAnsi="Calibri"/>
          <w:sz w:val="21"/>
          <w:szCs w:val="21"/>
        </w:rPr>
        <w:t xml:space="preserve"> teinte, sélection, surface douce · </w:t>
      </w:r>
      <w:r>
        <w:rPr>
          <w:rFonts w:ascii="Calibri" w:cs="Calibri" w:eastAsia="Calibri" w:hAnsi="Calibri"/>
          <w:b/>
          <w:bCs/>
          <w:sz w:val="21"/>
          <w:szCs w:val="21"/>
        </w:rPr>
        <w:t xml:space="preserve">C3</w:t>
      </w:r>
      <w:r>
        <w:rPr>
          <w:rFonts w:ascii="Calibri" w:cs="Calibri" w:eastAsia="Calibri" w:hAnsi="Calibri"/>
          <w:sz w:val="21"/>
          <w:szCs w:val="21"/>
        </w:rPr>
        <w:t xml:space="preserve"> accent doux · </w:t>
      </w:r>
      <w:r>
        <w:rPr>
          <w:rFonts w:ascii="Calibri" w:cs="Calibri" w:eastAsia="Calibri" w:hAnsi="Calibri"/>
          <w:b/>
          <w:bCs/>
          <w:sz w:val="21"/>
          <w:szCs w:val="21"/>
        </w:rPr>
        <w:t xml:space="preserve">C4</w:t>
      </w:r>
      <w:r>
        <w:rPr>
          <w:rFonts w:ascii="Calibri" w:cs="Calibri" w:eastAsia="Calibri" w:hAnsi="Calibri"/>
          <w:sz w:val="21"/>
          <w:szCs w:val="21"/>
        </w:rPr>
        <w:t xml:space="preserve"> couleur d’action de départ · </w:t>
      </w:r>
      <w:r>
        <w:rPr>
          <w:rFonts w:ascii="Calibri" w:cs="Calibri" w:eastAsia="Calibri" w:hAnsi="Calibri"/>
          <w:b/>
          <w:bCs/>
          <w:sz w:val="21"/>
          <w:szCs w:val="21"/>
        </w:rPr>
        <w:t xml:space="preserve">C5</w:t>
      </w:r>
      <w:r>
        <w:rPr>
          <w:rFonts w:ascii="Calibri" w:cs="Calibri" w:eastAsia="Calibri" w:hAnsi="Calibri"/>
          <w:sz w:val="21"/>
          <w:szCs w:val="21"/>
        </w:rPr>
        <w:t xml:space="preserve"> encre (texte foncé). Le code </w:t>
      </w:r>
      <w:r>
        <w:rPr>
          <w:rFonts w:ascii="Calibri" w:cs="Calibri" w:eastAsia="Calibri" w:hAnsi="Calibri"/>
          <w:b/>
          <w:bCs/>
          <w:sz w:val="21"/>
          <w:szCs w:val="21"/>
        </w:rPr>
        <w:t xml:space="preserve">dérive</w:t>
      </w:r>
      <w:r>
        <w:rPr>
          <w:rFonts w:ascii="Calibri" w:cs="Calibri" w:eastAsia="Calibri" w:hAnsi="Calibri"/>
          <w:sz w:val="21"/>
          <w:szCs w:val="21"/>
        </w:rPr>
        <w:t xml:space="preserve"> les couleurs réellement affichées à partir de ces cinq sources et assombrit une couleur au besoin pour garantir le contraste. </w:t>
      </w:r>
      <w:r>
        <w:rPr>
          <w:rFonts w:ascii="Calibri" w:cs="Calibri" w:eastAsia="Calibri" w:hAnsi="Calibri"/>
          <w:b/>
          <w:bCs/>
          <w:sz w:val="21"/>
          <w:szCs w:val="21"/>
        </w:rPr>
        <w:t xml:space="preserve">La couleur d’un bouton n’est donc pas toujours C4.</w:t>
      </w:r>
    </w:p>
    <w:p>
      <w:pPr>
        <w:pStyle w:val="Heading2"/>
        <w:keepNext/>
        <w:spacing w:after="100" w:before="240"/>
      </w:pPr>
      <w:r>
        <w:rPr>
          <w:rFonts w:ascii="Calibri" w:cs="Calibri" w:eastAsia="Calibri" w:hAnsi="Calibri"/>
          <w:b/>
          <w:bCs/>
          <w:color w:val="3D7F87"/>
          <w:sz w:val="25"/>
          <w:szCs w:val="25"/>
        </w:rPr>
        <w:t xml:space="preserve">3.2 Palette par défaut du code : Lagon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838"/>
      </w:tblGrid>
      <w:tr>
        <w:trPr>
          <w:cantSplit/>
          <w:tblHeader/>
        </w:trPr>
        <w:tc>
          <w:tcPr>
            <w:tcW w:type="dxa" w:w="12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Rang</w:t>
            </w:r>
          </w:p>
        </w:tc>
        <w:tc>
          <w:tcPr>
            <w:tcW w:type="dxa" w:w="46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Rôle</w:t>
            </w:r>
          </w:p>
        </w:tc>
        <w:tc>
          <w:tcPr>
            <w:tcW w:type="dxa" w:w="3838"/>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Valeur</w:t>
            </w:r>
          </w:p>
        </w:tc>
      </w:tr>
      <w:tr>
        <w:trPr>
          <w:cantSplit/>
        </w:trPr>
        <w:tc>
          <w:tcPr>
            <w:tcW w:type="dxa" w:w="12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C1</w:t>
            </w:r>
          </w:p>
        </w:tc>
        <w:tc>
          <w:tcPr>
            <w:tcW w:type="dxa" w:w="46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Fond de page</w:t>
            </w:r>
          </w:p>
        </w:tc>
        <w:tc>
          <w:tcPr>
            <w:tcW w:type="dxa" w:w="38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#E6FFF7</w:t>
            </w:r>
          </w:p>
        </w:tc>
      </w:tr>
      <w:tr>
        <w:trPr>
          <w:cantSplit/>
        </w:trPr>
        <w:tc>
          <w:tcPr>
            <w:tcW w:type="dxa" w:w="12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C2</w:t>
            </w:r>
          </w:p>
        </w:tc>
        <w:tc>
          <w:tcPr>
            <w:tcW w:type="dxa" w:w="46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Teinte / sélection</w:t>
            </w:r>
          </w:p>
        </w:tc>
        <w:tc>
          <w:tcPr>
            <w:tcW w:type="dxa" w:w="38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#B9F2E3</w:t>
            </w:r>
          </w:p>
        </w:tc>
      </w:tr>
      <w:tr>
        <w:trPr>
          <w:cantSplit/>
        </w:trPr>
        <w:tc>
          <w:tcPr>
            <w:tcW w:type="dxa" w:w="12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C3</w:t>
            </w:r>
          </w:p>
        </w:tc>
        <w:tc>
          <w:tcPr>
            <w:tcW w:type="dxa" w:w="46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Accent doux</w:t>
            </w:r>
          </w:p>
        </w:tc>
        <w:tc>
          <w:tcPr>
            <w:tcW w:type="dxa" w:w="38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#7AD8C8</w:t>
            </w:r>
          </w:p>
        </w:tc>
      </w:tr>
      <w:tr>
        <w:trPr>
          <w:cantSplit/>
        </w:trPr>
        <w:tc>
          <w:tcPr>
            <w:tcW w:type="dxa" w:w="12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C4</w:t>
            </w:r>
          </w:p>
        </w:tc>
        <w:tc>
          <w:tcPr>
            <w:tcW w:type="dxa" w:w="46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Couleur d’action de départ</w:t>
            </w:r>
          </w:p>
        </w:tc>
        <w:tc>
          <w:tcPr>
            <w:tcW w:type="dxa" w:w="38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#4AA1A3</w:t>
            </w:r>
          </w:p>
        </w:tc>
      </w:tr>
      <w:tr>
        <w:trPr>
          <w:cantSplit/>
        </w:trPr>
        <w:tc>
          <w:tcPr>
            <w:tcW w:type="dxa" w:w="12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C5</w:t>
            </w:r>
          </w:p>
        </w:tc>
        <w:tc>
          <w:tcPr>
            <w:tcW w:type="dxa" w:w="46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Encre</w:t>
            </w:r>
          </w:p>
        </w:tc>
        <w:tc>
          <w:tcPr>
            <w:tcW w:type="dxa" w:w="38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#2A4B5D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9CE" w:sz="4"/>
              <w:left w:val="single" w:color="8A6100" w:sz="8"/>
              <w:bottom w:val="single" w:color="B9C9CE" w:sz="4"/>
              <w:right w:val="single" w:color="B9C9CE" w:sz="4"/>
            </w:tcBorders>
            <w:shd w:fill="FFF3D6" w:color="auto" w:val="clear"/>
            <w:tcMar>
              <w:top w:type="dxa" w:w="110"/>
              <w:left w:type="dxa" w:w="180"/>
              <w:bottom w:type="dxa" w:w="90"/>
              <w:right w:type="dxa" w:w="160"/>
            </w:tcMar>
          </w:tcPr>
          <w:p>
            <w:pPr>
              <w:spacing w:after="60"/>
            </w:pPr>
            <w:r>
              <w:rPr>
                <w:rFonts w:ascii="Calibri" w:cs="Calibri" w:eastAsia="Calibri" w:hAnsi="Calibri"/>
                <w:b/>
                <w:bCs/>
                <w:color w:val="8A6100"/>
                <w:sz w:val="21"/>
                <w:szCs w:val="21"/>
              </w:rPr>
              <w:t xml:space="preserve">Deux jeux de valeurs coexistent pour « Lagon » dans le dépôt</w:t>
            </w:r>
          </w:p>
          <w:p>
            <w:pPr>
              <w:spacing w:after="50" w:line="265"/>
            </w:pPr>
            <w:r>
              <w:rPr>
                <w:rFonts w:ascii="Calibri" w:cs="Calibri" w:eastAsia="Calibri" w:hAnsi="Calibri"/>
                <w:sz w:val="20"/>
                <w:szCs w:val="20"/>
              </w:rPr>
              <w:t xml:space="preserve">Les variables CSS statiques (</w:t>
            </w:r>
            <w:r>
              <w:rPr>
                <w:rFonts w:ascii="Consolas" w:cs="Consolas" w:eastAsia="Consolas" w:hAnsi="Consolas"/>
                <w:b w:val="false"/>
                <w:bCs w:val="false"/>
                <w:color w:val="2A4B5D"/>
                <w:sz w:val="20"/>
                <w:szCs w:val="20"/>
              </w:rPr>
              <w:t xml:space="preserve">tokens.css</w:t>
            </w:r>
            <w:r>
              <w:rPr>
                <w:rFonts w:ascii="Calibri" w:cs="Calibri" w:eastAsia="Calibri" w:hAnsi="Calibri"/>
                <w:sz w:val="20"/>
                <w:szCs w:val="20"/>
              </w:rPr>
              <w:t xml:space="preserve">) et le calcul de thème (</w:t>
            </w:r>
            <w:r>
              <w:rPr>
                <w:rFonts w:ascii="Consolas" w:cs="Consolas" w:eastAsia="Consolas" w:hAnsi="Consolas"/>
                <w:b w:val="false"/>
                <w:bCs w:val="false"/>
                <w:color w:val="2A4B5D"/>
                <w:sz w:val="20"/>
                <w:szCs w:val="20"/>
              </w:rPr>
              <w:t xml:space="preserve">themes.ts</w:t>
            </w:r>
            <w:r>
              <w:rPr>
                <w:rFonts w:ascii="Calibri" w:cs="Calibri" w:eastAsia="Calibri" w:hAnsi="Calibri"/>
                <w:sz w:val="20"/>
                <w:szCs w:val="20"/>
              </w:rPr>
              <w:t xml:space="preserve">, appliqué quand un compte enregistre ses préférences) ne donnent pas les mêmes couleurs. Le designer doit </w:t>
            </w:r>
            <w:r>
              <w:rPr>
                <w:rFonts w:ascii="Calibri" w:cs="Calibri" w:eastAsia="Calibri" w:hAnsi="Calibri"/>
                <w:b/>
                <w:bCs/>
                <w:sz w:val="20"/>
                <w:szCs w:val="20"/>
              </w:rPr>
              <w:t xml:space="preserve">choisir et documenter le jeu de référence</w:t>
            </w:r>
            <w:r>
              <w:rPr>
                <w:rFonts w:ascii="Calibri" w:cs="Calibri" w:eastAsia="Calibri" w:hAnsi="Calibri"/>
                <w:sz w:val="20"/>
                <w:szCs w:val="20"/>
              </w:rPr>
              <w:t xml:space="preserve">, et l’équipe technique alignera le code. À vérifier visuellement dans l’application.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638"/>
      </w:tblGrid>
      <w:tr>
        <w:trPr>
          <w:cantSplit/>
          <w:tblHeader/>
        </w:trPr>
        <w:tc>
          <w:tcPr>
            <w:tcW w:type="dxa" w:w="30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Variable</w:t>
            </w:r>
          </w:p>
        </w:tc>
        <w:tc>
          <w:tcPr>
            <w:tcW w:type="dxa" w:w="20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CSS statique (</w:t>
            </w:r>
            <w:r>
              <w:rPr>
                <w:rFonts w:ascii="Consolas" w:cs="Consolas" w:eastAsia="Consolas" w:hAnsi="Consolas"/>
                <w:b w:val="false"/>
                <w:bCs w:val="false"/>
                <w:color w:val="FFFFFF"/>
                <w:sz w:val="18"/>
                <w:szCs w:val="18"/>
              </w:rPr>
              <w:t xml:space="preserve">tokens.css</w:t>
            </w:r>
            <w:r>
              <w:rPr>
                <w:rFonts w:ascii="Calibri" w:cs="Calibri" w:eastAsia="Calibri" w:hAnsi="Calibri"/>
                <w:b/>
                <w:bCs/>
                <w:color w:val="FFFFFF"/>
                <w:sz w:val="18"/>
                <w:szCs w:val="18"/>
              </w:rPr>
              <w:t xml:space="preserve">)</w:t>
            </w:r>
          </w:p>
        </w:tc>
        <w:tc>
          <w:tcPr>
            <w:tcW w:type="dxa" w:w="20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Calculée (</w:t>
            </w:r>
            <w:r>
              <w:rPr>
                <w:rFonts w:ascii="Consolas" w:cs="Consolas" w:eastAsia="Consolas" w:hAnsi="Consolas"/>
                <w:b w:val="false"/>
                <w:bCs w:val="false"/>
                <w:color w:val="FFFFFF"/>
                <w:sz w:val="18"/>
                <w:szCs w:val="18"/>
              </w:rPr>
              <w:t xml:space="preserve">themes.ts</w:t>
            </w:r>
            <w:r>
              <w:rPr>
                <w:rFonts w:ascii="Calibri" w:cs="Calibri" w:eastAsia="Calibri" w:hAnsi="Calibri"/>
                <w:b/>
                <w:bCs/>
                <w:color w:val="FFFFFF"/>
                <w:sz w:val="18"/>
                <w:szCs w:val="18"/>
              </w:rPr>
              <w:t xml:space="preserve">)</w:t>
            </w:r>
          </w:p>
        </w:tc>
        <w:tc>
          <w:tcPr>
            <w:tcW w:type="dxa" w:w="2638"/>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Contraste (statique → calculé)</w:t>
            </w:r>
          </w:p>
        </w:tc>
      </w:tr>
      <w:tr>
        <w:trPr>
          <w:cantSplit/>
        </w:trPr>
        <w:tc>
          <w:tcPr>
            <w:tcW w:type="dxa" w:w="3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Action principale (</w:t>
            </w:r>
            <w:r>
              <w:rPr>
                <w:rFonts w:ascii="Consolas" w:cs="Consolas" w:eastAsia="Consolas" w:hAnsi="Consolas"/>
                <w:b w:val="false"/>
                <w:bCs w:val="false"/>
                <w:sz w:val="18"/>
                <w:szCs w:val="18"/>
              </w:rPr>
              <w:t xml:space="preserve">--primary</w:t>
            </w:r>
            <w:r>
              <w:rPr>
                <w:rFonts w:ascii="Calibri" w:cs="Calibri" w:eastAsia="Calibri" w:hAnsi="Calibri"/>
                <w:sz w:val="18"/>
                <w:szCs w:val="18"/>
              </w:rPr>
              <w:t xml:space="preserve">)</w:t>
            </w:r>
          </w:p>
        </w:tc>
        <w:tc>
          <w:tcPr>
            <w:tcW w:type="dxa" w:w="2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#2A4B5D</w:t>
            </w:r>
          </w:p>
        </w:tc>
        <w:tc>
          <w:tcPr>
            <w:tcW w:type="dxa" w:w="2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#3D7F87</w:t>
            </w:r>
          </w:p>
        </w:tc>
        <w:tc>
          <w:tcPr>
            <w:tcW w:type="dxa" w:w="26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blanc dessus : 9,28 → 4,58</w:t>
            </w:r>
          </w:p>
        </w:tc>
      </w:tr>
      <w:tr>
        <w:trPr>
          <w:cantSplit/>
        </w:trPr>
        <w:tc>
          <w:tcPr>
            <w:tcW w:type="dxa" w:w="3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Texte secondaire (</w:t>
            </w:r>
            <w:r>
              <w:rPr>
                <w:rFonts w:ascii="Consolas" w:cs="Consolas" w:eastAsia="Consolas" w:hAnsi="Consolas"/>
                <w:b w:val="false"/>
                <w:bCs w:val="false"/>
                <w:sz w:val="18"/>
                <w:szCs w:val="18"/>
              </w:rPr>
              <w:t xml:space="preserve">--text-muted</w:t>
            </w:r>
            <w:r>
              <w:rPr>
                <w:rFonts w:ascii="Calibri" w:cs="Calibri" w:eastAsia="Calibri" w:hAnsi="Calibri"/>
                <w:sz w:val="18"/>
                <w:szCs w:val="18"/>
              </w:rPr>
              <w:t xml:space="preserve">)</w:t>
            </w:r>
          </w:p>
        </w:tc>
        <w:tc>
          <w:tcPr>
            <w:tcW w:type="dxa" w:w="2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#4A6670</w:t>
            </w:r>
          </w:p>
        </w:tc>
        <w:tc>
          <w:tcPr>
            <w:tcW w:type="dxa" w:w="2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#597783</w:t>
            </w:r>
          </w:p>
        </w:tc>
        <w:tc>
          <w:tcPr>
            <w:tcW w:type="dxa" w:w="26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sur le fond : 5,84 → 4,56</w:t>
            </w:r>
          </w:p>
        </w:tc>
      </w:tr>
      <w:tr>
        <w:trPr>
          <w:cantSplit/>
        </w:trPr>
        <w:tc>
          <w:tcPr>
            <w:tcW w:type="dxa" w:w="3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Bordure d’élément de formulaire (</w:t>
            </w:r>
            <w:r>
              <w:rPr>
                <w:rFonts w:ascii="Consolas" w:cs="Consolas" w:eastAsia="Consolas" w:hAnsi="Consolas"/>
                <w:b w:val="false"/>
                <w:bCs w:val="false"/>
                <w:sz w:val="18"/>
                <w:szCs w:val="18"/>
              </w:rPr>
              <w:t xml:space="preserve">--border-strong</w:t>
            </w:r>
            <w:r>
              <w:rPr>
                <w:rFonts w:ascii="Calibri" w:cs="Calibri" w:eastAsia="Calibri" w:hAnsi="Calibri"/>
                <w:sz w:val="18"/>
                <w:szCs w:val="18"/>
              </w:rPr>
              <w:t xml:space="preserve">)</w:t>
            </w:r>
          </w:p>
        </w:tc>
        <w:tc>
          <w:tcPr>
            <w:tcW w:type="dxa" w:w="2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#718B91</w:t>
            </w:r>
          </w:p>
        </w:tc>
        <w:tc>
          <w:tcPr>
            <w:tcW w:type="dxa" w:w="2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#7E929D</w:t>
            </w:r>
          </w:p>
        </w:tc>
        <w:tc>
          <w:tcPr>
            <w:tcW w:type="dxa" w:w="26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sur blanc : 3,62 → 3,24</w:t>
            </w:r>
          </w:p>
        </w:tc>
      </w:tr>
      <w:tr>
        <w:trPr>
          <w:cantSplit/>
        </w:trPr>
        <w:tc>
          <w:tcPr>
            <w:tcW w:type="dxa" w:w="3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Focus clavier (</w:t>
            </w:r>
            <w:r>
              <w:rPr>
                <w:rFonts w:ascii="Consolas" w:cs="Consolas" w:eastAsia="Consolas" w:hAnsi="Consolas"/>
                <w:b w:val="false"/>
                <w:bCs w:val="false"/>
                <w:sz w:val="18"/>
                <w:szCs w:val="18"/>
              </w:rPr>
              <w:t xml:space="preserve">--focus</w:t>
            </w:r>
            <w:r>
              <w:rPr>
                <w:rFonts w:ascii="Calibri" w:cs="Calibri" w:eastAsia="Calibri" w:hAnsi="Calibri"/>
                <w:sz w:val="18"/>
                <w:szCs w:val="18"/>
              </w:rPr>
              <w:t xml:space="preserve">)</w:t>
            </w:r>
          </w:p>
        </w:tc>
        <w:tc>
          <w:tcPr>
            <w:tcW w:type="dxa" w:w="2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#2A4B5D</w:t>
            </w:r>
          </w:p>
        </w:tc>
        <w:tc>
          <w:tcPr>
            <w:tcW w:type="dxa" w:w="2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#479A9D</w:t>
            </w:r>
          </w:p>
        </w:tc>
        <w:tc>
          <w:tcPr>
            <w:tcW w:type="dxa" w:w="26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w:t>
            </w:r>
          </w:p>
        </w:tc>
      </w:tr>
    </w:tbl>
    <w:p>
      <w:pPr>
        <w:spacing w:after="60"/>
      </w:pPr>
    </w:p>
    <w:p>
      <w:pPr>
        <w:pStyle w:val="Heading2"/>
        <w:keepNext/>
        <w:spacing w:after="100" w:before="240"/>
      </w:pPr>
      <w:r>
        <w:rPr>
          <w:rFonts w:ascii="Calibri" w:cs="Calibri" w:eastAsia="Calibri" w:hAnsi="Calibri"/>
          <w:b/>
          <w:bCs/>
          <w:color w:val="3D7F87"/>
          <w:sz w:val="25"/>
          <w:szCs w:val="25"/>
        </w:rPr>
        <w:t xml:space="preserve">3.3 Les neuf palettes proposées dans l’application</w:t>
      </w:r>
    </w:p>
    <w:p>
      <w:pPr>
        <w:spacing w:after="100" w:line="280"/>
      </w:pPr>
      <w:r>
        <w:rPr>
          <w:rFonts w:ascii="Calibri" w:cs="Calibri" w:eastAsia="Calibri" w:hAnsi="Calibri"/>
          <w:sz w:val="21"/>
          <w:szCs w:val="21"/>
        </w:rPr>
        <w:t xml:space="preserve">Chaque utilisateur peut en choisir une dans ses réglages. Les couleurs sources sont dans l’ordre C1 · C2 · C3 · C4 · C5. La dernière colonne donne ce que le code affiche réellement pour l’action principale.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000"/>
        <w:gridCol w:w="1000"/>
        <w:gridCol w:w="1000"/>
        <w:gridCol w:w="1000"/>
        <w:gridCol w:w="1100"/>
        <w:gridCol w:w="2238"/>
      </w:tblGrid>
      <w:tr>
        <w:trPr>
          <w:cantSplit/>
          <w:tblHeader/>
        </w:trPr>
        <w:tc>
          <w:tcPr>
            <w:tcW w:type="dxa" w:w="13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Palette</w:t>
            </w:r>
          </w:p>
        </w:tc>
        <w:tc>
          <w:tcPr>
            <w:tcW w:type="dxa" w:w="10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C1</w:t>
            </w:r>
          </w:p>
        </w:tc>
        <w:tc>
          <w:tcPr>
            <w:tcW w:type="dxa" w:w="10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C2</w:t>
            </w:r>
          </w:p>
        </w:tc>
        <w:tc>
          <w:tcPr>
            <w:tcW w:type="dxa" w:w="10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C3</w:t>
            </w:r>
          </w:p>
        </w:tc>
        <w:tc>
          <w:tcPr>
            <w:tcW w:type="dxa" w:w="10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C4</w:t>
            </w:r>
          </w:p>
        </w:tc>
        <w:tc>
          <w:tcPr>
            <w:tcW w:type="dxa" w:w="10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C5</w:t>
            </w:r>
          </w:p>
        </w:tc>
        <w:tc>
          <w:tcPr>
            <w:tcW w:type="dxa" w:w="11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Blanc sur C4</w:t>
            </w:r>
          </w:p>
        </w:tc>
        <w:tc>
          <w:tcPr>
            <w:tcW w:type="dxa" w:w="2238"/>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Bouton réellement rendu</w:t>
            </w:r>
          </w:p>
        </w:tc>
      </w:tr>
      <w:tr>
        <w:trPr>
          <w:cantSplit/>
        </w:trPr>
        <w:tc>
          <w:tcPr>
            <w:tcW w:type="dxa" w:w="1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6"/>
                <w:szCs w:val="16"/>
              </w:rPr>
              <w:t xml:space="preserve">Sauge</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#F2F5EF</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#D8E2D0</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#A9C4A5</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#5B7F68</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#2C3A33</w:t>
            </w:r>
          </w:p>
        </w:tc>
        <w:tc>
          <w:tcPr>
            <w:tcW w:type="dxa" w:w="11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6"/>
                <w:szCs w:val="16"/>
              </w:rPr>
              <w:t xml:space="preserve">4,49 ✗</w:t>
            </w:r>
          </w:p>
        </w:tc>
        <w:tc>
          <w:tcPr>
            <w:tcW w:type="dxa" w:w="22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#597C66</w:t>
            </w:r>
            <w:r>
              <w:rPr>
                <w:rFonts w:ascii="Calibri" w:cs="Calibri" w:eastAsia="Calibri" w:hAnsi="Calibri"/>
                <w:sz w:val="16"/>
                <w:szCs w:val="16"/>
              </w:rPr>
              <w:t xml:space="preserve"> · 4,67</w:t>
            </w:r>
          </w:p>
        </w:tc>
      </w:tr>
      <w:tr>
        <w:trPr>
          <w:cantSplit/>
        </w:trPr>
        <w:tc>
          <w:tcPr>
            <w:tcW w:type="dxa" w:w="1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6"/>
                <w:szCs w:val="16"/>
              </w:rPr>
              <w:t xml:space="preserve">Menthe</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#E9F7F2</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#BFE8D6</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#63C6A7</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#2F7E6A</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#1F2E2C</w:t>
            </w:r>
          </w:p>
        </w:tc>
        <w:tc>
          <w:tcPr>
            <w:tcW w:type="dxa" w:w="11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6"/>
                <w:szCs w:val="16"/>
              </w:rPr>
              <w:t xml:space="preserve">4,87</w:t>
            </w:r>
          </w:p>
        </w:tc>
        <w:tc>
          <w:tcPr>
            <w:tcW w:type="dxa" w:w="22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#2F7E6A</w:t>
            </w:r>
            <w:r>
              <w:rPr>
                <w:rFonts w:ascii="Calibri" w:cs="Calibri" w:eastAsia="Calibri" w:hAnsi="Calibri"/>
                <w:sz w:val="16"/>
                <w:szCs w:val="16"/>
              </w:rPr>
              <w:t xml:space="preserve"> · 4,87</w:t>
            </w:r>
          </w:p>
        </w:tc>
      </w:tr>
      <w:tr>
        <w:trPr>
          <w:cantSplit/>
        </w:trPr>
        <w:tc>
          <w:tcPr>
            <w:tcW w:type="dxa" w:w="1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6"/>
                <w:szCs w:val="16"/>
              </w:rPr>
              <w:t xml:space="preserve">Brume</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#FFFFFF</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#F4F7F8</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#D6E2E6</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#58B7B0</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#20343A</w:t>
            </w:r>
          </w:p>
        </w:tc>
        <w:tc>
          <w:tcPr>
            <w:tcW w:type="dxa" w:w="11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6"/>
                <w:szCs w:val="16"/>
              </w:rPr>
              <w:t xml:space="preserve">2,38 ✗</w:t>
            </w:r>
          </w:p>
        </w:tc>
        <w:tc>
          <w:tcPr>
            <w:tcW w:type="dxa" w:w="22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#58B7B0</w:t>
            </w:r>
            <w:r>
              <w:rPr>
                <w:rFonts w:ascii="Calibri" w:cs="Calibri" w:eastAsia="Calibri" w:hAnsi="Calibri"/>
                <w:sz w:val="16"/>
                <w:szCs w:val="16"/>
              </w:rPr>
              <w:t xml:space="preserve"> + texte foncé · 5,46</w:t>
            </w:r>
          </w:p>
        </w:tc>
      </w:tr>
      <w:tr>
        <w:trPr>
          <w:cantSplit/>
        </w:trPr>
        <w:tc>
          <w:tcPr>
            <w:tcW w:type="dxa" w:w="1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6"/>
                <w:szCs w:val="16"/>
              </w:rPr>
              <w:t xml:space="preserve">Lagon</w:t>
            </w:r>
            <w:r>
              <w:rPr>
                <w:rFonts w:ascii="Calibri" w:cs="Calibri" w:eastAsia="Calibri" w:hAnsi="Calibri"/>
                <w:sz w:val="16"/>
                <w:szCs w:val="16"/>
              </w:rPr>
              <w:t xml:space="preserve"> (défaut)</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#E6FFF7</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#B9F2E3</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#7AD8C8</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#4AA1A3</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#2A4B5D</w:t>
            </w:r>
          </w:p>
        </w:tc>
        <w:tc>
          <w:tcPr>
            <w:tcW w:type="dxa" w:w="11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6"/>
                <w:szCs w:val="16"/>
              </w:rPr>
              <w:t xml:space="preserve">3,04 ✗</w:t>
            </w:r>
          </w:p>
        </w:tc>
        <w:tc>
          <w:tcPr>
            <w:tcW w:type="dxa" w:w="22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#3D7F87</w:t>
            </w:r>
            <w:r>
              <w:rPr>
                <w:rFonts w:ascii="Calibri" w:cs="Calibri" w:eastAsia="Calibri" w:hAnsi="Calibri"/>
                <w:sz w:val="16"/>
                <w:szCs w:val="16"/>
              </w:rPr>
              <w:t xml:space="preserve"> · 4,58</w:t>
            </w:r>
          </w:p>
        </w:tc>
      </w:tr>
      <w:tr>
        <w:trPr>
          <w:cantSplit/>
        </w:trPr>
        <w:tc>
          <w:tcPr>
            <w:tcW w:type="dxa" w:w="1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6"/>
                <w:szCs w:val="16"/>
              </w:rPr>
              <w:t xml:space="preserve">Miel</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#FFF7E6</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#FFE3B3</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#FFC857</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#4BAA8B</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#1E3A34</w:t>
            </w:r>
          </w:p>
        </w:tc>
        <w:tc>
          <w:tcPr>
            <w:tcW w:type="dxa" w:w="11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6"/>
                <w:szCs w:val="16"/>
              </w:rPr>
              <w:t xml:space="preserve">2,83 ✗</w:t>
            </w:r>
          </w:p>
        </w:tc>
        <w:tc>
          <w:tcPr>
            <w:tcW w:type="dxa" w:w="22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#3B826C</w:t>
            </w:r>
            <w:r>
              <w:rPr>
                <w:rFonts w:ascii="Calibri" w:cs="Calibri" w:eastAsia="Calibri" w:hAnsi="Calibri"/>
                <w:sz w:val="16"/>
                <w:szCs w:val="16"/>
              </w:rPr>
              <w:t xml:space="preserve"> · 4,57</w:t>
            </w:r>
          </w:p>
        </w:tc>
      </w:tr>
      <w:tr>
        <w:trPr>
          <w:cantSplit/>
        </w:trPr>
        <w:tc>
          <w:tcPr>
            <w:tcW w:type="dxa" w:w="1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6"/>
                <w:szCs w:val="16"/>
              </w:rPr>
              <w:t xml:space="preserve">Lavande</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#F6F2FF</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#E3D7FF</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#BCA6F6</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#5D64B8</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#1F2440</w:t>
            </w:r>
          </w:p>
        </w:tc>
        <w:tc>
          <w:tcPr>
            <w:tcW w:type="dxa" w:w="11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6"/>
                <w:szCs w:val="16"/>
              </w:rPr>
              <w:t xml:space="preserve">5,28</w:t>
            </w:r>
          </w:p>
        </w:tc>
        <w:tc>
          <w:tcPr>
            <w:tcW w:type="dxa" w:w="22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#5D64B8</w:t>
            </w:r>
            <w:r>
              <w:rPr>
                <w:rFonts w:ascii="Calibri" w:cs="Calibri" w:eastAsia="Calibri" w:hAnsi="Calibri"/>
                <w:sz w:val="16"/>
                <w:szCs w:val="16"/>
              </w:rPr>
              <w:t xml:space="preserve"> · 5,28</w:t>
            </w:r>
          </w:p>
        </w:tc>
      </w:tr>
      <w:tr>
        <w:trPr>
          <w:cantSplit/>
        </w:trPr>
        <w:tc>
          <w:tcPr>
            <w:tcW w:type="dxa" w:w="1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6"/>
                <w:szCs w:val="16"/>
              </w:rPr>
              <w:t xml:space="preserve">Rose</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#FFF1F5</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#FFD2DF</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#F28AA8</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#B94D6D</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#3A1E2A</w:t>
            </w:r>
          </w:p>
        </w:tc>
        <w:tc>
          <w:tcPr>
            <w:tcW w:type="dxa" w:w="11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6"/>
                <w:szCs w:val="16"/>
              </w:rPr>
              <w:t xml:space="preserve">4,83</w:t>
            </w:r>
          </w:p>
        </w:tc>
        <w:tc>
          <w:tcPr>
            <w:tcW w:type="dxa" w:w="22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#B94D6D</w:t>
            </w:r>
            <w:r>
              <w:rPr>
                <w:rFonts w:ascii="Calibri" w:cs="Calibri" w:eastAsia="Calibri" w:hAnsi="Calibri"/>
                <w:sz w:val="16"/>
                <w:szCs w:val="16"/>
              </w:rPr>
              <w:t xml:space="preserve"> · 4,83</w:t>
            </w:r>
          </w:p>
        </w:tc>
      </w:tr>
      <w:tr>
        <w:trPr>
          <w:cantSplit/>
        </w:trPr>
        <w:tc>
          <w:tcPr>
            <w:tcW w:type="dxa" w:w="1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6"/>
                <w:szCs w:val="16"/>
              </w:rPr>
              <w:t xml:space="preserve">Prairie</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#F5FAF4</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#DCEFD7</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#8CCF8A</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#2F8A5A</w:t>
            </w:r>
          </w:p>
        </w:tc>
        <w:tc>
          <w:tcPr>
            <w:tcW w:type="dxa" w:w="1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#1F2D24</w:t>
            </w:r>
          </w:p>
        </w:tc>
        <w:tc>
          <w:tcPr>
            <w:tcW w:type="dxa" w:w="11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6"/>
                <w:szCs w:val="16"/>
              </w:rPr>
              <w:t xml:space="preserve">4,28 ✗</w:t>
            </w:r>
          </w:p>
        </w:tc>
        <w:tc>
          <w:tcPr>
            <w:tcW w:type="dxa" w:w="22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#2E8356</w:t>
            </w:r>
            <w:r>
              <w:rPr>
                <w:rFonts w:ascii="Calibri" w:cs="Calibri" w:eastAsia="Calibri" w:hAnsi="Calibri"/>
                <w:sz w:val="16"/>
                <w:szCs w:val="16"/>
              </w:rPr>
              <w:t xml:space="preserve"> · 4,67</w:t>
            </w:r>
          </w:p>
        </w:tc>
      </w:tr>
      <w:tr>
        <w:trPr>
          <w:cantSplit/>
        </w:trPr>
        <w:tc>
          <w:tcPr>
            <w:tcW w:type="dxa" w:w="1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6"/>
                <w:szCs w:val="16"/>
              </w:rPr>
              <w:t xml:space="preserve">Argile</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#FFF4EC</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#F6D8C3</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#DDA57A</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#4D8F86</w:t>
            </w:r>
          </w:p>
        </w:tc>
        <w:tc>
          <w:tcPr>
            <w:tcW w:type="dxa" w:w="1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#1D2F33</w:t>
            </w:r>
          </w:p>
        </w:tc>
        <w:tc>
          <w:tcPr>
            <w:tcW w:type="dxa" w:w="11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6"/>
                <w:szCs w:val="16"/>
              </w:rPr>
              <w:t xml:space="preserve">3,76 ✗</w:t>
            </w:r>
          </w:p>
        </w:tc>
        <w:tc>
          <w:tcPr>
            <w:tcW w:type="dxa" w:w="22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6"/>
                <w:szCs w:val="16"/>
              </w:rPr>
              <w:t xml:space="preserve">#458079</w:t>
            </w:r>
            <w:r>
              <w:rPr>
                <w:rFonts w:ascii="Calibri" w:cs="Calibri" w:eastAsia="Calibri" w:hAnsi="Calibri"/>
                <w:sz w:val="16"/>
                <w:szCs w:val="16"/>
              </w:rPr>
              <w:t xml:space="preserve"> · 4,55</w:t>
            </w:r>
          </w:p>
        </w:tc>
      </w:tr>
    </w:tbl>
    <w:p>
      <w:pPr>
        <w:spacing w:after="100" w:line="280"/>
      </w:pPr>
      <w:r>
        <w:rPr>
          <w:rFonts w:ascii="Calibri" w:cs="Calibri" w:eastAsia="Calibri" w:hAnsi="Calibri"/>
          <w:color w:val="4A6670"/>
          <w:sz w:val="19"/>
          <w:szCs w:val="19"/>
        </w:rPr>
        <w:t xml:space="preserve">Lecture : ✗ = le blanc sur la couleur C4 brute n’atteint pas 4,5:1 (seuil WCAG 2.1 AA pour du texte courant). </w:t>
      </w:r>
      <w:r>
        <w:rPr>
          <w:rFonts w:ascii="Calibri" w:cs="Calibri" w:eastAsia="Calibri" w:hAnsi="Calibri"/>
          <w:b/>
          <w:bCs/>
          <w:color w:val="4A6670"/>
          <w:sz w:val="19"/>
          <w:szCs w:val="19"/>
        </w:rPr>
        <w:t xml:space="preserve">Ne donnez donc pas ces C4 comme couleurs de bouton</w:t>
      </w:r>
      <w:r>
        <w:rPr>
          <w:rFonts w:ascii="Calibri" w:cs="Calibri" w:eastAsia="Calibri" w:hAnsi="Calibri"/>
          <w:color w:val="4A6670"/>
          <w:sz w:val="19"/>
          <w:szCs w:val="19"/>
        </w:rPr>
        <w:t xml:space="preserve"> : ce sont des couleurs sources. Sur « Brume », le code passe le texte du bouton en encre foncée, ce qui rend ce preset visuellement différent des autres ; à arbitrer.</w:t>
      </w:r>
    </w:p>
    <w:p>
      <w:pPr>
        <w:pStyle w:val="Heading2"/>
        <w:keepNext/>
        <w:spacing w:after="100" w:before="240"/>
      </w:pPr>
      <w:r>
        <w:rPr>
          <w:rFonts w:ascii="Calibri" w:cs="Calibri" w:eastAsia="Calibri" w:hAnsi="Calibri"/>
          <w:b/>
          <w:bCs/>
          <w:color w:val="3D7F87"/>
          <w:sz w:val="25"/>
          <w:szCs w:val="25"/>
        </w:rPr>
        <w:t xml:space="preserve">3.4 Couleurs sémantiques fixes</w:t>
      </w:r>
    </w:p>
    <w:p>
      <w:pPr>
        <w:spacing w:after="100" w:line="280"/>
      </w:pPr>
      <w:r>
        <w:rPr>
          <w:rFonts w:ascii="Calibri" w:cs="Calibri" w:eastAsia="Calibri" w:hAnsi="Calibri"/>
          <w:sz w:val="21"/>
          <w:szCs w:val="21"/>
        </w:rPr>
        <w:t xml:space="preserve">Elles servent aux statuts de provenance et aux états. </w:t>
      </w:r>
      <w:r>
        <w:rPr>
          <w:rFonts w:ascii="Calibri" w:cs="Calibri" w:eastAsia="Calibri" w:hAnsi="Calibri"/>
          <w:b/>
          <w:bCs/>
          <w:sz w:val="21"/>
          <w:szCs w:val="21"/>
        </w:rPr>
        <w:t xml:space="preserve">Elles ne sont jamais personnalisées par le thème</w:t>
      </w:r>
      <w:r>
        <w:rPr>
          <w:rFonts w:ascii="Calibri" w:cs="Calibri" w:eastAsia="Calibri" w:hAnsi="Calibri"/>
          <w:sz w:val="21"/>
          <w:szCs w:val="21"/>
        </w:rPr>
        <w:t xml:space="preserve"> : ne pas les détourner en couleurs de marque. Tous les couples ci-dessous passent 4,5:1.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2038"/>
      </w:tblGrid>
      <w:tr>
        <w:trPr>
          <w:cantSplit/>
          <w:tblHeader/>
        </w:trPr>
        <w:tc>
          <w:tcPr>
            <w:tcW w:type="dxa" w:w="40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Sens</w:t>
            </w:r>
          </w:p>
        </w:tc>
        <w:tc>
          <w:tcPr>
            <w:tcW w:type="dxa" w:w="18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Texte</w:t>
            </w:r>
          </w:p>
        </w:tc>
        <w:tc>
          <w:tcPr>
            <w:tcW w:type="dxa" w:w="18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Fond</w:t>
            </w:r>
          </w:p>
        </w:tc>
        <w:tc>
          <w:tcPr>
            <w:tcW w:type="dxa" w:w="2038"/>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Contraste</w:t>
            </w:r>
          </w:p>
        </w:tc>
      </w:tr>
      <w:tr>
        <w:trPr>
          <w:cantSplit/>
        </w:trPr>
        <w:tc>
          <w:tcPr>
            <w:tcW w:type="dxa" w:w="4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Déclaré par le patient / en attente</w:t>
            </w:r>
          </w:p>
        </w:tc>
        <w:tc>
          <w:tcPr>
            <w:tcW w:type="dxa" w:w="1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#8A6100</w:t>
            </w:r>
          </w:p>
        </w:tc>
        <w:tc>
          <w:tcPr>
            <w:tcW w:type="dxa" w:w="1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#FFF3D6</w:t>
            </w:r>
          </w:p>
        </w:tc>
        <w:tc>
          <w:tcPr>
            <w:tcW w:type="dxa" w:w="20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5,02</w:t>
            </w:r>
          </w:p>
        </w:tc>
      </w:tr>
      <w:tr>
        <w:trPr>
          <w:cantSplit/>
        </w:trPr>
        <w:tc>
          <w:tcPr>
            <w:tcW w:type="dxa" w:w="4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Relevé / mesuré</w:t>
            </w:r>
          </w:p>
        </w:tc>
        <w:tc>
          <w:tcPr>
            <w:tcW w:type="dxa" w:w="1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#1F4E8C</w:t>
            </w:r>
          </w:p>
        </w:tc>
        <w:tc>
          <w:tcPr>
            <w:tcW w:type="dxa" w:w="1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#E6EEF8</w:t>
            </w:r>
          </w:p>
        </w:tc>
        <w:tc>
          <w:tcPr>
            <w:tcW w:type="dxa" w:w="20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7,10</w:t>
            </w:r>
          </w:p>
        </w:tc>
      </w:tr>
      <w:tr>
        <w:trPr>
          <w:cantSplit/>
        </w:trPr>
        <w:tc>
          <w:tcPr>
            <w:tcW w:type="dxa" w:w="4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Confirmé / validé / actif</w:t>
            </w:r>
          </w:p>
        </w:tc>
        <w:tc>
          <w:tcPr>
            <w:tcW w:type="dxa" w:w="1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#17704A</w:t>
            </w:r>
          </w:p>
        </w:tc>
        <w:tc>
          <w:tcPr>
            <w:tcW w:type="dxa" w:w="1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#E4F5EC</w:t>
            </w:r>
          </w:p>
        </w:tc>
        <w:tc>
          <w:tcPr>
            <w:tcW w:type="dxa" w:w="20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5,38</w:t>
            </w:r>
          </w:p>
        </w:tc>
      </w:tr>
      <w:tr>
        <w:trPr>
          <w:cantSplit/>
        </w:trPr>
        <w:tc>
          <w:tcPr>
            <w:tcW w:type="dxa" w:w="4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Contesté / refusé / erreur</w:t>
            </w:r>
          </w:p>
        </w:tc>
        <w:tc>
          <w:tcPr>
            <w:tcW w:type="dxa" w:w="1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#A32D2D</w:t>
            </w:r>
          </w:p>
        </w:tc>
        <w:tc>
          <w:tcPr>
            <w:tcW w:type="dxa" w:w="1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#FBEAE8</w:t>
            </w:r>
          </w:p>
        </w:tc>
        <w:tc>
          <w:tcPr>
            <w:tcW w:type="dxa" w:w="20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6,07</w:t>
            </w:r>
          </w:p>
        </w:tc>
      </w:tr>
      <w:tr>
        <w:trPr>
          <w:cantSplit/>
        </w:trPr>
        <w:tc>
          <w:tcPr>
            <w:tcW w:type="dxa" w:w="4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Expiré / révoqué / suspendu</w:t>
            </w:r>
          </w:p>
        </w:tc>
        <w:tc>
          <w:tcPr>
            <w:tcW w:type="dxa" w:w="1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#4A5550</w:t>
            </w:r>
          </w:p>
        </w:tc>
        <w:tc>
          <w:tcPr>
            <w:tcW w:type="dxa" w:w="1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#E8ECE9</w:t>
            </w:r>
          </w:p>
        </w:tc>
        <w:tc>
          <w:tcPr>
            <w:tcW w:type="dxa" w:w="20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6,51</w:t>
            </w:r>
          </w:p>
        </w:tc>
      </w:tr>
      <w:tr>
        <w:trPr>
          <w:cantSplit/>
        </w:trPr>
        <w:tc>
          <w:tcPr>
            <w:tcW w:type="dxa" w:w="4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Danger</w:t>
            </w:r>
          </w:p>
        </w:tc>
        <w:tc>
          <w:tcPr>
            <w:tcW w:type="dxa" w:w="1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#A32D2D</w:t>
            </w:r>
          </w:p>
        </w:tc>
        <w:tc>
          <w:tcPr>
            <w:tcW w:type="dxa" w:w="1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w:t>
            </w:r>
          </w:p>
        </w:tc>
        <w:tc>
          <w:tcPr>
            <w:tcW w:type="dxa" w:w="20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w:t>
            </w:r>
          </w:p>
        </w:tc>
      </w:tr>
    </w:tbl>
    <w:p>
      <w:pPr>
        <w:spacing w:after="100" w:line="280"/>
      </w:pPr>
      <w:r>
        <w:rPr>
          <w:rFonts w:ascii="Calibri" w:cs="Calibri" w:eastAsia="Calibri" w:hAnsi="Calibri"/>
          <w:sz w:val="21"/>
          <w:szCs w:val="21"/>
        </w:rPr>
        <w:t xml:space="preserve">Chaque état doit aussi avoir un </w:t>
      </w:r>
      <w:r>
        <w:rPr>
          <w:rFonts w:ascii="Calibri" w:cs="Calibri" w:eastAsia="Calibri" w:hAnsi="Calibri"/>
          <w:b/>
          <w:bCs/>
          <w:sz w:val="21"/>
          <w:szCs w:val="21"/>
        </w:rPr>
        <w:t xml:space="preserve">libellé</w:t>
      </w:r>
      <w:r>
        <w:rPr>
          <w:rFonts w:ascii="Calibri" w:cs="Calibri" w:eastAsia="Calibri" w:hAnsi="Calibri"/>
          <w:sz w:val="21"/>
          <w:szCs w:val="21"/>
        </w:rPr>
        <w:t xml:space="preserve"> et, quand c’est utile, une </w:t>
      </w:r>
      <w:r>
        <w:rPr>
          <w:rFonts w:ascii="Calibri" w:cs="Calibri" w:eastAsia="Calibri" w:hAnsi="Calibri"/>
          <w:b/>
          <w:bCs/>
          <w:sz w:val="21"/>
          <w:szCs w:val="21"/>
        </w:rPr>
        <w:t xml:space="preserve">icône</w:t>
      </w:r>
      <w:r>
        <w:rPr>
          <w:rFonts w:ascii="Calibri" w:cs="Calibri" w:eastAsia="Calibri" w:hAnsi="Calibri"/>
          <w:sz w:val="21"/>
          <w:szCs w:val="21"/>
        </w:rPr>
        <w:t xml:space="preserve"> : la couleur seule ne porte jamais l’information.</w:t>
      </w:r>
    </w:p>
    <w:p>
      <w:pPr>
        <w:pStyle w:val="Heading2"/>
        <w:keepNext/>
        <w:spacing w:after="100" w:before="240"/>
      </w:pPr>
      <w:r>
        <w:rPr>
          <w:rFonts w:ascii="Calibri" w:cs="Calibri" w:eastAsia="Calibri" w:hAnsi="Calibri"/>
          <w:b/>
          <w:bCs/>
          <w:color w:val="3D7F87"/>
          <w:sz w:val="25"/>
          <w:szCs w:val="25"/>
        </w:rPr>
        <w:t xml:space="preserve">3.5 Piste proposée : « Sauge &amp; encre »</w:t>
      </w:r>
    </w:p>
    <w:p>
      <w:pPr>
        <w:spacing w:after="100" w:line="280"/>
      </w:pPr>
      <w:r>
        <w:rPr>
          <w:rFonts w:ascii="Calibri" w:cs="Calibri" w:eastAsia="Calibri" w:hAnsi="Calibri"/>
          <w:sz w:val="21"/>
          <w:szCs w:val="21"/>
        </w:rPr>
        <w:t xml:space="preserve">En partant du preset Sauge : doux, posé, distinct du bleu médical générique. Fond très clair, encre profonde, accent vert pour les actions principales ; teintes chaudes réservées aux demandes en attente ; couleurs sémantiques réservées aux états. Si Sauge est retenue, remplacer C4 </w:t>
      </w:r>
      <w:r>
        <w:rPr>
          <w:rFonts w:ascii="Consolas" w:cs="Consolas" w:eastAsia="Consolas" w:hAnsi="Consolas"/>
          <w:b w:val="false"/>
          <w:bCs w:val="false"/>
          <w:sz w:val="21"/>
          <w:szCs w:val="21"/>
        </w:rPr>
        <w:t xml:space="preserve">#5B7F68</w:t>
      </w:r>
      <w:r>
        <w:rPr>
          <w:rFonts w:ascii="Calibri" w:cs="Calibri" w:eastAsia="Calibri" w:hAnsi="Calibri"/>
          <w:sz w:val="21"/>
          <w:szCs w:val="21"/>
        </w:rPr>
        <w:t xml:space="preserve"> par </w:t>
      </w:r>
      <w:r>
        <w:rPr>
          <w:rFonts w:ascii="Consolas" w:cs="Consolas" w:eastAsia="Consolas" w:hAnsi="Consolas"/>
          <w:b w:val="false"/>
          <w:bCs w:val="false"/>
          <w:sz w:val="21"/>
          <w:szCs w:val="21"/>
        </w:rPr>
        <w:t xml:space="preserve">#597C66</w:t>
      </w:r>
      <w:r>
        <w:rPr>
          <w:rFonts w:ascii="Calibri" w:cs="Calibri" w:eastAsia="Calibri" w:hAnsi="Calibri"/>
          <w:sz w:val="21"/>
          <w:szCs w:val="21"/>
        </w:rPr>
        <w:t xml:space="preserve"> (blanc dessus : 4,67). C’est un point de départ, pas un choix final : mesurer les contrastes sur les couleurs </w:t>
      </w:r>
      <w:r>
        <w:rPr>
          <w:rFonts w:ascii="Calibri" w:cs="Calibri" w:eastAsia="Calibri" w:hAnsi="Calibri"/>
          <w:b/>
          <w:bCs/>
          <w:sz w:val="21"/>
          <w:szCs w:val="21"/>
        </w:rPr>
        <w:t xml:space="preserve">réellement affichées</w:t>
      </w:r>
      <w:r>
        <w:rPr>
          <w:rFonts w:ascii="Calibri" w:cs="Calibri" w:eastAsia="Calibri" w:hAnsi="Calibri"/>
          <w:sz w:val="21"/>
          <w:szCs w:val="21"/>
        </w:rPr>
        <w:t xml:space="preserve"> (texte, boutons, bordures, focus).</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4. Typographie</w:t>
      </w:r>
    </w:p>
    <w:p>
      <w:pPr>
        <w:pStyle w:val="Heading2"/>
        <w:keepNext/>
        <w:spacing w:after="100" w:before="240"/>
      </w:pPr>
      <w:r>
        <w:rPr>
          <w:rFonts w:ascii="Calibri" w:cs="Calibri" w:eastAsia="Calibri" w:hAnsi="Calibri"/>
          <w:b/>
          <w:bCs/>
          <w:color w:val="3D7F87"/>
          <w:sz w:val="25"/>
          <w:szCs w:val="25"/>
        </w:rPr>
        <w:t xml:space="preserve">4.1 Polices déclarées</w:t>
      </w:r>
    </w:p>
    <w:p>
      <w:pPr>
        <w:spacing w:after="100" w:line="280"/>
      </w:pPr>
      <w:r>
        <w:rPr>
          <w:rFonts w:ascii="Calibri" w:cs="Calibri" w:eastAsia="Calibri" w:hAnsi="Calibri"/>
          <w:sz w:val="21"/>
          <w:szCs w:val="21"/>
        </w:rPr>
        <w:t xml:space="preserve">Douze familles sont disponibles dans les réglages (</w:t>
      </w:r>
      <w:r>
        <w:rPr>
          <w:rFonts w:ascii="Consolas" w:cs="Consolas" w:eastAsia="Consolas" w:hAnsi="Consolas"/>
          <w:b w:val="false"/>
          <w:bCs w:val="false"/>
          <w:sz w:val="21"/>
          <w:szCs w:val="21"/>
        </w:rPr>
        <w:t xml:space="preserve">packages/ui/src/themes.ts</w:t>
      </w:r>
      <w:r>
        <w:rPr>
          <w:rFonts w:ascii="Calibri" w:cs="Calibri" w:eastAsia="Calibri" w:hAnsi="Calibri"/>
          <w:sz w:val="21"/>
          <w:szCs w:val="21"/>
        </w:rPr>
        <w:t xml:space="preserve">) : Plus Jakarta Sans, Nunito, Lexend, Manrope, Sora, Mooli, </w:t>
      </w:r>
      <w:r>
        <w:rPr>
          <w:rFonts w:ascii="Calibri" w:cs="Calibri" w:eastAsia="Calibri" w:hAnsi="Calibri"/>
          <w:b/>
          <w:bCs/>
          <w:sz w:val="21"/>
          <w:szCs w:val="21"/>
        </w:rPr>
        <w:t xml:space="preserve">Unbounded</w:t>
      </w:r>
      <w:r>
        <w:rPr>
          <w:rFonts w:ascii="Calibri" w:cs="Calibri" w:eastAsia="Calibri" w:hAnsi="Calibri"/>
          <w:sz w:val="21"/>
          <w:szCs w:val="21"/>
        </w:rPr>
        <w:t xml:space="preserve"> (défaut actuel), Quicksand, Bricolage Grotesque, Barlow, Ubuntu, Fredoka. La police monospace est </w:t>
      </w:r>
      <w:r>
        <w:rPr>
          <w:rFonts w:ascii="Calibri" w:cs="Calibri" w:eastAsia="Calibri" w:hAnsi="Calibri"/>
          <w:b/>
          <w:bCs/>
          <w:sz w:val="21"/>
          <w:szCs w:val="21"/>
        </w:rPr>
        <w:t xml:space="preserve">JetBrains Mono</w:t>
      </w:r>
      <w:r>
        <w:rPr>
          <w:rFonts w:ascii="Calibri" w:cs="Calibri" w:eastAsia="Calibri" w:hAnsi="Calibri"/>
          <w:sz w:val="21"/>
          <w:szCs w:val="21"/>
        </w:rPr>
        <w:t xml:space="preserve"> (codes, identifiants, horodatages).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9CE" w:sz="4"/>
              <w:left w:val="single" w:color="8A6100" w:sz="8"/>
              <w:bottom w:val="single" w:color="B9C9CE" w:sz="4"/>
              <w:right w:val="single" w:color="B9C9CE" w:sz="4"/>
            </w:tcBorders>
            <w:shd w:fill="FFF3D6" w:color="auto" w:val="clear"/>
            <w:tcMar>
              <w:top w:type="dxa" w:w="110"/>
              <w:left w:type="dxa" w:w="180"/>
              <w:bottom w:type="dxa" w:w="90"/>
              <w:right w:type="dxa" w:w="160"/>
            </w:tcMar>
          </w:tcPr>
          <w:p>
            <w:pPr>
              <w:spacing w:after="60"/>
            </w:pPr>
            <w:r>
              <w:rPr>
                <w:rFonts w:ascii="Calibri" w:cs="Calibri" w:eastAsia="Calibri" w:hAnsi="Calibri"/>
                <w:b/>
                <w:bCs/>
                <w:color w:val="8A6100"/>
                <w:sz w:val="21"/>
                <w:szCs w:val="21"/>
              </w:rPr>
              <w:t xml:space="preserve">Points de vigilance</w:t>
            </w:r>
          </w:p>
          <w:p>
            <w:pPr>
              <w:spacing w:after="50" w:line="265"/>
            </w:pPr>
            <w:r>
              <w:rPr>
                <w:rFonts w:ascii="Calibri" w:cs="Calibri" w:eastAsia="Calibri" w:hAnsi="Calibri"/>
                <w:b/>
                <w:bCs/>
                <w:sz w:val="20"/>
                <w:szCs w:val="20"/>
              </w:rPr>
              <w:t xml:space="preserve">Unbounded</w:t>
            </w:r>
            <w:r>
              <w:rPr>
                <w:rFonts w:ascii="Calibri" w:cs="Calibri" w:eastAsia="Calibri" w:hAnsi="Calibri"/>
                <w:sz w:val="20"/>
                <w:szCs w:val="20"/>
              </w:rPr>
              <w:t xml:space="preserve"> est très large et caractérisée ; elle s’étend aujourd’hui à tout le texte de l’application. Tester paragraphes médicaux, formulaires, tableaux et libellés longs sur mobile avant de la garder comme police de lecture.</w:t>
            </w:r>
          </w:p>
          <w:p>
            <w:pPr>
              <w:spacing w:after="50" w:line="265"/>
            </w:pPr>
            <w:r>
              <w:rPr>
                <w:rFonts w:ascii="Calibri" w:cs="Calibri" w:eastAsia="Calibri" w:hAnsi="Calibri"/>
                <w:sz w:val="20"/>
                <w:szCs w:val="20"/>
              </w:rPr>
              <w:t xml:space="preserve">Les familles de thème sont chargées au </w:t>
            </w:r>
            <w:r>
              <w:rPr>
                <w:rFonts w:ascii="Calibri" w:cs="Calibri" w:eastAsia="Calibri" w:hAnsi="Calibri"/>
                <w:b/>
                <w:bCs/>
                <w:sz w:val="20"/>
                <w:szCs w:val="20"/>
              </w:rPr>
              <w:t xml:space="preserve">poids 400 seulement</w:t>
            </w:r>
            <w:r>
              <w:rPr>
                <w:rFonts w:ascii="Calibri" w:cs="Calibri" w:eastAsia="Calibri" w:hAnsi="Calibri"/>
                <w:sz w:val="20"/>
                <w:szCs w:val="20"/>
              </w:rPr>
              <w:t xml:space="preserve"> (sauf Unbounded 400–800 et JetBrains Mono 400/600) alors que les styles emploient 600, 700 et 800 : risque de </w:t>
            </w:r>
            <w:r>
              <w:rPr>
                <w:rFonts w:ascii="Calibri" w:cs="Calibri" w:eastAsia="Calibri" w:hAnsi="Calibri"/>
                <w:b/>
                <w:bCs/>
                <w:sz w:val="20"/>
                <w:szCs w:val="20"/>
              </w:rPr>
              <w:t xml:space="preserve">gras synthétisé</w:t>
            </w:r>
            <w:r>
              <w:rPr>
                <w:rFonts w:ascii="Calibri" w:cs="Calibri" w:eastAsia="Calibri" w:hAnsi="Calibri"/>
                <w:sz w:val="20"/>
                <w:szCs w:val="20"/>
              </w:rPr>
              <w:t xml:space="preserve"> et incohérent. À vérifier au rendu.</w:t>
            </w:r>
          </w:p>
          <w:p>
            <w:pPr>
              <w:spacing w:after="50" w:line="265"/>
            </w:pPr>
            <w:r>
              <w:rPr>
                <w:rFonts w:ascii="Calibri" w:cs="Calibri" w:eastAsia="Calibri" w:hAnsi="Calibri"/>
                <w:sz w:val="20"/>
                <w:szCs w:val="20"/>
              </w:rPr>
              <w:t xml:space="preserve">La landing simule des libellés de </w:t>
            </w:r>
            <w:r>
              <w:rPr>
                <w:rFonts w:ascii="Calibri" w:cs="Calibri" w:eastAsia="Calibri" w:hAnsi="Calibri"/>
                <w:b/>
                <w:bCs/>
                <w:sz w:val="20"/>
                <w:szCs w:val="20"/>
              </w:rPr>
              <w:t xml:space="preserve">7 à 10 px</w:t>
            </w:r>
            <w:r>
              <w:rPr>
                <w:rFonts w:ascii="Calibri" w:cs="Calibri" w:eastAsia="Calibri" w:hAnsi="Calibri"/>
                <w:sz w:val="20"/>
                <w:szCs w:val="20"/>
              </w:rPr>
              <w:t xml:space="preserve">. Ne pas reprendre ces tailles pour l’interface réelle ni pour des visuels accessibles.</w:t>
            </w:r>
          </w:p>
        </w:tc>
      </w:tr>
    </w:tbl>
    <w:p>
      <w:pPr>
        <w:spacing w:after="60"/>
      </w:pPr>
    </w:p>
    <w:p>
      <w:pPr>
        <w:pStyle w:val="Heading2"/>
        <w:keepNext/>
        <w:spacing w:after="100" w:before="240"/>
      </w:pPr>
      <w:r>
        <w:rPr>
          <w:rFonts w:ascii="Calibri" w:cs="Calibri" w:eastAsia="Calibri" w:hAnsi="Calibri"/>
          <w:b/>
          <w:bCs/>
          <w:color w:val="3D7F87"/>
          <w:sz w:val="25"/>
          <w:szCs w:val="25"/>
        </w:rPr>
        <w:t xml:space="preserve">4.2 Échelle actuelle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Usage</w:t>
            </w:r>
          </w:p>
        </w:tc>
        <w:tc>
          <w:tcPr>
            <w:tcW w:type="dxa" w:w="6438"/>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Règle actuelle</w:t>
            </w:r>
          </w:p>
        </w:tc>
      </w:tr>
      <w:tr>
        <w:trPr>
          <w:cantSplit/>
        </w:trPr>
        <w:tc>
          <w:tcPr>
            <w:tcW w:type="dxa" w:w="32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Texte courant</w:t>
            </w:r>
          </w:p>
        </w:tc>
        <w:tc>
          <w:tcPr>
            <w:tcW w:type="dxa" w:w="64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16 px, interligne 1,55</w:t>
            </w:r>
          </w:p>
        </w:tc>
      </w:tr>
      <w:tr>
        <w:trPr>
          <w:cantSplit/>
        </w:trPr>
        <w:tc>
          <w:tcPr>
            <w:tcW w:type="dxa" w:w="32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H1 applicatif</w:t>
            </w:r>
          </w:p>
        </w:tc>
        <w:tc>
          <w:tcPr>
            <w:tcW w:type="dxa" w:w="64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clamp(1.3rem, 4.8vw, 2rem)</w:t>
            </w:r>
            <w:r>
              <w:rPr>
                <w:rFonts w:ascii="Calibri" w:cs="Calibri" w:eastAsia="Calibri" w:hAnsi="Calibri"/>
                <w:sz w:val="18"/>
                <w:szCs w:val="18"/>
              </w:rPr>
              <w:t xml:space="preserve">, interligne 1,15, graisse 800</w:t>
            </w:r>
          </w:p>
        </w:tc>
      </w:tr>
      <w:tr>
        <w:trPr>
          <w:cantSplit/>
        </w:trPr>
        <w:tc>
          <w:tcPr>
            <w:tcW w:type="dxa" w:w="32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H2 / H3 applicatifs</w:t>
            </w:r>
          </w:p>
        </w:tc>
        <w:tc>
          <w:tcPr>
            <w:tcW w:type="dxa" w:w="64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1,05 rem graisse 800 / 1 rem graisse 700</w:t>
            </w:r>
          </w:p>
        </w:tc>
      </w:tr>
      <w:tr>
        <w:trPr>
          <w:cantSplit/>
        </w:trPr>
        <w:tc>
          <w:tcPr>
            <w:tcW w:type="dxa" w:w="32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H1 / H2 de la landing</w:t>
            </w:r>
          </w:p>
        </w:tc>
        <w:tc>
          <w:tcPr>
            <w:tcW w:type="dxa" w:w="64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clamp(1.55rem, 6vw, 3rem)</w:t>
            </w:r>
            <w:r>
              <w:rPr>
                <w:rFonts w:ascii="Calibri" w:cs="Calibri" w:eastAsia="Calibri" w:hAnsi="Calibri"/>
                <w:sz w:val="18"/>
                <w:szCs w:val="18"/>
              </w:rPr>
              <w:t xml:space="preserve"> / </w:t>
            </w:r>
            <w:r>
              <w:rPr>
                <w:rFonts w:ascii="Consolas" w:cs="Consolas" w:eastAsia="Consolas" w:hAnsi="Consolas"/>
                <w:b w:val="false"/>
                <w:bCs w:val="false"/>
                <w:sz w:val="18"/>
                <w:szCs w:val="18"/>
              </w:rPr>
              <w:t xml:space="preserve">clamp(1.25rem, 4.2vw, 2rem)</w:t>
            </w:r>
          </w:p>
        </w:tc>
      </w:tr>
      <w:tr>
        <w:trPr>
          <w:cantSplit/>
        </w:trPr>
        <w:tc>
          <w:tcPr>
            <w:tcW w:type="dxa" w:w="32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Labels de formulaire / pastilles d’état</w:t>
            </w:r>
          </w:p>
        </w:tc>
        <w:tc>
          <w:tcPr>
            <w:tcW w:type="dxa" w:w="64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0,8125 rem graisse 700 / 0,75 rem graisse 700</w:t>
            </w:r>
          </w:p>
        </w:tc>
      </w:tr>
      <w:tr>
        <w:trPr>
          <w:cantSplit/>
        </w:trPr>
        <w:tc>
          <w:tcPr>
            <w:tcW w:type="dxa" w:w="32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Codes et identifiants</w:t>
            </w:r>
          </w:p>
        </w:tc>
        <w:tc>
          <w:tcPr>
            <w:tcW w:type="dxa" w:w="64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JetBrains Mono ; code établissement 1,6 rem ; repères de section 11 px capitales</w:t>
            </w:r>
          </w:p>
        </w:tc>
      </w:tr>
    </w:tbl>
    <w:p>
      <w:pPr>
        <w:pStyle w:val="Heading2"/>
        <w:keepNext/>
        <w:spacing w:after="100" w:before="240"/>
      </w:pPr>
      <w:r>
        <w:rPr>
          <w:rFonts w:ascii="Calibri" w:cs="Calibri" w:eastAsia="Calibri" w:hAnsi="Calibri"/>
          <w:b/>
          <w:bCs/>
          <w:color w:val="3D7F87"/>
          <w:sz w:val="25"/>
          <w:szCs w:val="25"/>
        </w:rPr>
        <w:t xml:space="preserve">4.3 Proposition</w:t>
      </w:r>
    </w:p>
    <w:p>
      <w:pPr>
        <w:pStyle w:val="ListParagraph"/>
        <w:numPr>
          <w:ilvl w:val="0"/>
          <w:numId w:val="2"/>
        </w:numPr>
        <w:spacing w:after="60" w:line="270"/>
      </w:pPr>
      <w:r>
        <w:rPr>
          <w:rFonts w:ascii="Calibri" w:cs="Calibri" w:eastAsia="Calibri" w:hAnsi="Calibri"/>
          <w:b/>
          <w:bCs/>
          <w:sz w:val="21"/>
          <w:szCs w:val="21"/>
        </w:rPr>
        <w:t xml:space="preserve">Une seule famille de lecture</w:t>
      </w:r>
      <w:r>
        <w:rPr>
          <w:rFonts w:ascii="Calibri" w:cs="Calibri" w:eastAsia="Calibri" w:hAnsi="Calibri"/>
          <w:sz w:val="21"/>
          <w:szCs w:val="21"/>
        </w:rPr>
        <w:t xml:space="preserve"> en production (Plus Jakarta Sans, ou Manrope selon les tests), 16 px minimum dans les parcours de lecture, graisses réelles 400 / 600 / 700-800.</w:t>
      </w:r>
    </w:p>
    <w:p>
      <w:pPr>
        <w:pStyle w:val="ListParagraph"/>
        <w:numPr>
          <w:ilvl w:val="0"/>
          <w:numId w:val="2"/>
        </w:numPr>
        <w:spacing w:after="60" w:line="270"/>
      </w:pPr>
      <w:r>
        <w:rPr>
          <w:rFonts w:ascii="Calibri" w:cs="Calibri" w:eastAsia="Calibri" w:hAnsi="Calibri"/>
          <w:sz w:val="21"/>
          <w:szCs w:val="21"/>
        </w:rPr>
        <w:t xml:space="preserve">Unbounded : logo, titres de landing, chiffres. JetBrains Mono : codes temporaires et identifiants uniquement.</w:t>
      </w:r>
    </w:p>
    <w:p>
      <w:pPr>
        <w:pStyle w:val="ListParagraph"/>
        <w:numPr>
          <w:ilvl w:val="0"/>
          <w:numId w:val="2"/>
        </w:numPr>
        <w:spacing w:after="60" w:line="270"/>
      </w:pPr>
      <w:r>
        <w:rPr>
          <w:rFonts w:ascii="Calibri" w:cs="Calibri" w:eastAsia="Calibri" w:hAnsi="Calibri"/>
          <w:sz w:val="21"/>
          <w:szCs w:val="21"/>
        </w:rPr>
        <w:t xml:space="preserve">Documenter toutes les graisses, les polices de secours et le comportement hors ligne.</w:t>
      </w:r>
    </w:p>
    <w:p>
      <w:pPr>
        <w:pStyle w:val="ListParagraph"/>
        <w:numPr>
          <w:ilvl w:val="0"/>
          <w:numId w:val="2"/>
        </w:numPr>
        <w:spacing w:after="60" w:line="270"/>
      </w:pPr>
      <w:r>
        <w:rPr>
          <w:rFonts w:ascii="Calibri" w:cs="Calibri" w:eastAsia="Calibri" w:hAnsi="Calibri"/>
          <w:b/>
          <w:bCs/>
          <w:sz w:val="21"/>
          <w:szCs w:val="21"/>
        </w:rPr>
        <w:t xml:space="preserve">Tiret du nom de marque</w:t>
      </w:r>
      <w:r>
        <w:rPr>
          <w:rFonts w:ascii="Calibri" w:cs="Calibri" w:eastAsia="Calibri" w:hAnsi="Calibri"/>
          <w:sz w:val="21"/>
          <w:szCs w:val="21"/>
        </w:rPr>
        <w:t xml:space="preserve"> : utiliser un tiret ordinaire (</w:t>
      </w:r>
      <w:r>
        <w:rPr>
          <w:rFonts w:ascii="Consolas" w:cs="Consolas" w:eastAsia="Consolas" w:hAnsi="Consolas"/>
          <w:b w:val="false"/>
          <w:bCs w:val="false"/>
          <w:color w:val="2A4B5D"/>
          <w:sz w:val="21"/>
          <w:szCs w:val="21"/>
        </w:rPr>
        <w:t xml:space="preserve">-</w:t>
      </w:r>
      <w:r>
        <w:rPr>
          <w:rFonts w:ascii="Calibri" w:cs="Calibri" w:eastAsia="Calibri" w:hAnsi="Calibri"/>
          <w:sz w:val="21"/>
          <w:szCs w:val="21"/>
        </w:rPr>
        <w:t xml:space="preserve">) avec </w:t>
      </w:r>
      <w:r>
        <w:rPr>
          <w:rFonts w:ascii="Consolas" w:cs="Consolas" w:eastAsia="Consolas" w:hAnsi="Consolas"/>
          <w:b w:val="false"/>
          <w:bCs w:val="false"/>
          <w:color w:val="2A4B5D"/>
          <w:sz w:val="21"/>
          <w:szCs w:val="21"/>
        </w:rPr>
        <w:t xml:space="preserve">white-space: nowrap</w:t>
      </w:r>
      <w:r>
        <w:rPr>
          <w:rFonts w:ascii="Calibri" w:cs="Calibri" w:eastAsia="Calibri" w:hAnsi="Calibri"/>
          <w:sz w:val="21"/>
          <w:szCs w:val="21"/>
        </w:rPr>
        <w:t xml:space="preserve">. Le tiret insécable (U+2011) présent dans plusieurs textes du dépôt manque dans plusieurs polices et peut s’afficher cassé.</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5. Formes, iconographie, composition</w:t>
      </w:r>
    </w:p>
    <w:p>
      <w:pPr>
        <w:pStyle w:val="ListParagraph"/>
        <w:numPr>
          <w:ilvl w:val="0"/>
          <w:numId w:val="2"/>
        </w:numPr>
        <w:spacing w:after="60" w:line="270"/>
      </w:pPr>
      <w:r>
        <w:rPr>
          <w:rFonts w:ascii="Calibri" w:cs="Calibri" w:eastAsia="Calibri" w:hAnsi="Calibri"/>
          <w:b/>
          <w:bCs/>
          <w:sz w:val="21"/>
          <w:szCs w:val="21"/>
        </w:rPr>
        <w:t xml:space="preserve">Rayons</w:t>
      </w:r>
      <w:r>
        <w:rPr>
          <w:rFonts w:ascii="Calibri" w:cs="Calibri" w:eastAsia="Calibri" w:hAnsi="Calibri"/>
          <w:sz w:val="21"/>
          <w:szCs w:val="21"/>
        </w:rPr>
        <w:t xml:space="preserve"> : 10 px (petit), 16 px (moyen), 22 px (grand), pilule ; boutons 14 px, champs 12 px, cartes 16 px, cartes marketing 22 px.</w:t>
      </w:r>
    </w:p>
    <w:p>
      <w:pPr>
        <w:pStyle w:val="ListParagraph"/>
        <w:numPr>
          <w:ilvl w:val="0"/>
          <w:numId w:val="2"/>
        </w:numPr>
        <w:spacing w:after="60" w:line="270"/>
      </w:pPr>
      <w:r>
        <w:rPr>
          <w:rFonts w:ascii="Calibri" w:cs="Calibri" w:eastAsia="Calibri" w:hAnsi="Calibri"/>
          <w:b/>
          <w:bCs/>
          <w:sz w:val="21"/>
          <w:szCs w:val="21"/>
        </w:rPr>
        <w:t xml:space="preserve">Surfaces</w:t>
      </w:r>
      <w:r>
        <w:rPr>
          <w:rFonts w:ascii="Calibri" w:cs="Calibri" w:eastAsia="Calibri" w:hAnsi="Calibri"/>
          <w:sz w:val="21"/>
          <w:szCs w:val="21"/>
        </w:rPr>
        <w:t xml:space="preserve"> : fond pastel clair, cartes blanches bordées, teintes légères pour les sélections, ombre douce ; hauteur tactile minimale </w:t>
      </w:r>
      <w:r>
        <w:rPr>
          <w:rFonts w:ascii="Calibri" w:cs="Calibri" w:eastAsia="Calibri" w:hAnsi="Calibri"/>
          <w:b/>
          <w:bCs/>
          <w:sz w:val="21"/>
          <w:szCs w:val="21"/>
        </w:rPr>
        <w:t xml:space="preserve">44 px</w:t>
      </w:r>
      <w:r>
        <w:rPr>
          <w:rFonts w:ascii="Calibri" w:cs="Calibri" w:eastAsia="Calibri" w:hAnsi="Calibri"/>
          <w:sz w:val="21"/>
          <w:szCs w:val="21"/>
        </w:rPr>
        <w:t xml:space="preserve">.</w:t>
      </w:r>
    </w:p>
    <w:p>
      <w:pPr>
        <w:pStyle w:val="ListParagraph"/>
        <w:numPr>
          <w:ilvl w:val="0"/>
          <w:numId w:val="2"/>
        </w:numPr>
        <w:spacing w:after="60" w:line="270"/>
      </w:pPr>
      <w:r>
        <w:rPr>
          <w:rFonts w:ascii="Calibri" w:cs="Calibri" w:eastAsia="Calibri" w:hAnsi="Calibri"/>
          <w:b/>
          <w:bCs/>
          <w:sz w:val="21"/>
          <w:szCs w:val="21"/>
        </w:rPr>
        <w:t xml:space="preserve">Icônes</w:t>
      </w:r>
      <w:r>
        <w:rPr>
          <w:rFonts w:ascii="Calibri" w:cs="Calibri" w:eastAsia="Calibri" w:hAnsi="Calibri"/>
          <w:sz w:val="21"/>
          <w:szCs w:val="21"/>
        </w:rPr>
        <w:t xml:space="preserve"> : SVG 24 × 24, trait uniforme 1,8, terminaisons arrondies (maison, dossier, partage, personne, verrou, carte, plus, établissement, lien, code QR, document, crayon, horloge, enveloppe, alerte, œil, etc.). Remplacer les glyphes Unicode restants par le jeu commun.</w:t>
      </w:r>
    </w:p>
    <w:p>
      <w:pPr>
        <w:pStyle w:val="ListParagraph"/>
        <w:numPr>
          <w:ilvl w:val="0"/>
          <w:numId w:val="2"/>
        </w:numPr>
        <w:spacing w:after="60" w:line="270"/>
      </w:pPr>
      <w:r>
        <w:rPr>
          <w:rFonts w:ascii="Calibri" w:cs="Calibri" w:eastAsia="Calibri" w:hAnsi="Calibri"/>
          <w:b/>
          <w:bCs/>
          <w:sz w:val="21"/>
          <w:szCs w:val="21"/>
        </w:rPr>
        <w:t xml:space="preserve">Badges d’état</w:t>
      </w:r>
      <w:r>
        <w:rPr>
          <w:rFonts w:ascii="Calibri" w:cs="Calibri" w:eastAsia="Calibri" w:hAnsi="Calibri"/>
          <w:sz w:val="21"/>
          <w:szCs w:val="21"/>
        </w:rPr>
        <w:t xml:space="preserve"> : couleur + point + libellé. Codes à usage unique en monospace.</w:t>
      </w:r>
    </w:p>
    <w:p>
      <w:pPr>
        <w:pStyle w:val="ListParagraph"/>
        <w:numPr>
          <w:ilvl w:val="0"/>
          <w:numId w:val="2"/>
        </w:numPr>
        <w:spacing w:after="60" w:line="270"/>
      </w:pPr>
      <w:r>
        <w:rPr>
          <w:rFonts w:ascii="Calibri" w:cs="Calibri" w:eastAsia="Calibri" w:hAnsi="Calibri"/>
          <w:b/>
          <w:bCs/>
          <w:sz w:val="21"/>
          <w:szCs w:val="21"/>
        </w:rPr>
        <w:t xml:space="preserve">Navigation</w:t>
      </w:r>
      <w:r>
        <w:rPr>
          <w:rFonts w:ascii="Calibri" w:cs="Calibri" w:eastAsia="Calibri" w:hAnsi="Calibri"/>
          <w:sz w:val="21"/>
          <w:szCs w:val="21"/>
        </w:rPr>
        <w:t xml:space="preserve"> : mobile à cinq onglets (patient : Accueil, Carnet, Consult., Accès, Moi ; les onglets changent selon le rôle) ; desktop : rail latéral et en-tête.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9CE" w:sz="4"/>
              <w:left w:val="single" w:color="8A6100" w:sz="8"/>
              <w:bottom w:val="single" w:color="B9C9CE" w:sz="4"/>
              <w:right w:val="single" w:color="B9C9CE" w:sz="4"/>
            </w:tcBorders>
            <w:shd w:fill="FFF3D6" w:color="auto" w:val="clear"/>
            <w:tcMar>
              <w:top w:type="dxa" w:w="110"/>
              <w:left w:type="dxa" w:w="180"/>
              <w:bottom w:type="dxa" w:w="90"/>
              <w:right w:type="dxa" w:w="160"/>
            </w:tcMar>
          </w:tcPr>
          <w:p>
            <w:pPr>
              <w:spacing w:after="60"/>
            </w:pPr>
            <w:r>
              <w:rPr>
                <w:rFonts w:ascii="Calibri" w:cs="Calibri" w:eastAsia="Calibri" w:hAnsi="Calibri"/>
                <w:b/>
                <w:bCs/>
                <w:color w:val="8A6100"/>
                <w:sz w:val="21"/>
                <w:szCs w:val="21"/>
              </w:rPr>
              <w:t xml:space="preserve">Contradiction à arbitrer sur les icônes</w:t>
            </w:r>
          </w:p>
          <w:p>
            <w:pPr>
              <w:spacing w:after="50" w:line="265"/>
            </w:pPr>
            <w:r>
              <w:rPr>
                <w:rFonts w:ascii="Calibri" w:cs="Calibri" w:eastAsia="Calibri" w:hAnsi="Calibri"/>
                <w:sz w:val="20"/>
                <w:szCs w:val="20"/>
              </w:rPr>
              <w:t xml:space="preserve">Le jeu d’icônes actuel contient un </w:t>
            </w:r>
            <w:r>
              <w:rPr>
                <w:rFonts w:ascii="Calibri" w:cs="Calibri" w:eastAsia="Calibri" w:hAnsi="Calibri"/>
                <w:b/>
                <w:bCs/>
                <w:sz w:val="20"/>
                <w:szCs w:val="20"/>
              </w:rPr>
              <w:t xml:space="preserve">stéthoscope</w:t>
            </w:r>
            <w:r>
              <w:rPr>
                <w:rFonts w:ascii="Calibri" w:cs="Calibri" w:eastAsia="Calibri" w:hAnsi="Calibri"/>
                <w:sz w:val="20"/>
                <w:szCs w:val="20"/>
              </w:rPr>
              <w:t xml:space="preserve"> et un </w:t>
            </w:r>
            <w:r>
              <w:rPr>
                <w:rFonts w:ascii="Calibri" w:cs="Calibri" w:eastAsia="Calibri" w:hAnsi="Calibri"/>
                <w:b/>
                <w:bCs/>
                <w:sz w:val="20"/>
                <w:szCs w:val="20"/>
              </w:rPr>
              <w:t xml:space="preserve">cœur</w:t>
            </w:r>
            <w:r>
              <w:rPr>
                <w:rFonts w:ascii="Calibri" w:cs="Calibri" w:eastAsia="Calibri" w:hAnsi="Calibri"/>
                <w:sz w:val="20"/>
                <w:szCs w:val="20"/>
              </w:rPr>
              <w:t xml:space="preserve">, alors que la direction d’illustration ci-dessous demande d’éviter le stéthoscope cliché et que le logo doit éviter le symbole médical générique. Décider : retirer ces icônes du jeu, ou les limiter à des repères de navigation sans valeur de marque.</w:t>
            </w:r>
          </w:p>
        </w:tc>
      </w:tr>
    </w:tbl>
    <w:p>
      <w:pPr>
        <w:pStyle w:val="Heading3"/>
        <w:keepNext/>
        <w:spacing w:after="60" w:before="160"/>
      </w:pPr>
      <w:r>
        <w:rPr>
          <w:rFonts w:ascii="Calibri" w:cs="Calibri" w:eastAsia="Calibri" w:hAnsi="Calibri"/>
          <w:b/>
          <w:bCs/>
          <w:color w:val="2A4B5D"/>
          <w:sz w:val="22"/>
          <w:szCs w:val="22"/>
        </w:rPr>
        <w:t xml:space="preserve">Direction d’illustration</w:t>
      </w:r>
    </w:p>
    <w:p>
      <w:pPr>
        <w:spacing w:after="100" w:line="280"/>
      </w:pPr>
      <w:r>
        <w:rPr>
          <w:rFonts w:ascii="Calibri" w:cs="Calibri" w:eastAsia="Calibri" w:hAnsi="Calibri"/>
          <w:sz w:val="21"/>
          <w:szCs w:val="21"/>
        </w:rPr>
        <w:t xml:space="preserve">Schémas sobres de circulation de l’information : une personne tient son carnet, choisit le destinataire, autorise un périmètre, puis retrouve une ligne d’historique. Gestes, repères et objets abstraits (page, onglet, trace, lien) plutôt que blouse blanche, stéthoscope cliché ou imagerie biomédicale alarmante. Si des personnes sont représentées : varier âges, genres et situations, sans transformer l’Afrique de l’Ouest en décor exotique.</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6. Logo et nom de marque</w:t>
      </w:r>
    </w:p>
    <w:p>
      <w:pPr>
        <w:pStyle w:val="Heading2"/>
        <w:keepNext/>
        <w:spacing w:after="100" w:before="240"/>
      </w:pPr>
      <w:r>
        <w:rPr>
          <w:rFonts w:ascii="Calibri" w:cs="Calibri" w:eastAsia="Calibri" w:hAnsi="Calibri"/>
          <w:b/>
          <w:bCs/>
          <w:color w:val="3D7F87"/>
          <w:sz w:val="25"/>
          <w:szCs w:val="25"/>
        </w:rPr>
        <w:t xml:space="preserve">6.1 Nom</w:t>
      </w:r>
    </w:p>
    <w:p>
      <w:pPr>
        <w:spacing w:after="100" w:line="280"/>
      </w:pPr>
      <w:r>
        <w:rPr>
          <w:rFonts w:ascii="Calibri" w:cs="Calibri" w:eastAsia="Calibri" w:hAnsi="Calibri"/>
          <w:sz w:val="21"/>
          <w:szCs w:val="21"/>
        </w:rPr>
        <w:t xml:space="preserve">Graphies relevées dans l’interface web : « Mon Carnet Numérique » (41 occurrences), « E-Carnet » avec tiret insécable (19), « E-carnet » (6) ; ce brief et le dossier juridique proposent </w:t>
      </w:r>
      <w:r>
        <w:rPr>
          <w:rFonts w:ascii="Calibri" w:cs="Calibri" w:eastAsia="Calibri" w:hAnsi="Calibri"/>
          <w:b/>
          <w:bCs/>
          <w:sz w:val="21"/>
          <w:szCs w:val="21"/>
        </w:rPr>
        <w:t xml:space="preserve">E-Carnet</w:t>
      </w:r>
      <w:r>
        <w:rPr>
          <w:rFonts w:ascii="Calibri" w:cs="Calibri" w:eastAsia="Calibri" w:hAnsi="Calibri"/>
          <w:sz w:val="21"/>
          <w:szCs w:val="21"/>
        </w:rPr>
        <w:t xml:space="preserve"> (tiret ordinaire) comme nom court. Une seule casse et une seule graphie partout, après arbitrage du porteur (D4).</w:t>
      </w:r>
    </w:p>
    <w:p>
      <w:pPr>
        <w:pStyle w:val="Heading2"/>
        <w:keepNext/>
        <w:spacing w:after="100" w:before="240"/>
      </w:pPr>
      <w:r>
        <w:rPr>
          <w:rFonts w:ascii="Calibri" w:cs="Calibri" w:eastAsia="Calibri" w:hAnsi="Calibri"/>
          <w:b/>
          <w:bCs/>
          <w:color w:val="3D7F87"/>
          <w:sz w:val="25"/>
          <w:szCs w:val="25"/>
        </w:rPr>
        <w:t xml:space="preserve">6.2 Concept de travail : « la page que l’on choisit d’ouvrir »</w:t>
      </w:r>
    </w:p>
    <w:p>
      <w:pPr>
        <w:pStyle w:val="ListParagraph"/>
        <w:numPr>
          <w:ilvl w:val="0"/>
          <w:numId w:val="2"/>
        </w:numPr>
        <w:spacing w:after="60" w:line="270"/>
      </w:pPr>
      <w:r>
        <w:rPr>
          <w:rFonts w:ascii="Calibri" w:cs="Calibri" w:eastAsia="Calibri" w:hAnsi="Calibri"/>
          <w:sz w:val="21"/>
          <w:szCs w:val="21"/>
        </w:rPr>
        <w:t xml:space="preserve">une </w:t>
      </w:r>
      <w:r>
        <w:rPr>
          <w:rFonts w:ascii="Calibri" w:cs="Calibri" w:eastAsia="Calibri" w:hAnsi="Calibri"/>
          <w:b/>
          <w:bCs/>
          <w:sz w:val="21"/>
          <w:szCs w:val="21"/>
        </w:rPr>
        <w:t xml:space="preserve">page / un carnet</w:t>
      </w:r>
      <w:r>
        <w:rPr>
          <w:rFonts w:ascii="Calibri" w:cs="Calibri" w:eastAsia="Calibri" w:hAnsi="Calibri"/>
          <w:sz w:val="21"/>
          <w:szCs w:val="21"/>
        </w:rPr>
        <w:t xml:space="preserve"> (ou deux pages ouvertes) pour l’historique personnel ;</w:t>
      </w:r>
    </w:p>
    <w:p>
      <w:pPr>
        <w:pStyle w:val="ListParagraph"/>
        <w:numPr>
          <w:ilvl w:val="0"/>
          <w:numId w:val="2"/>
        </w:numPr>
        <w:spacing w:after="60" w:line="270"/>
      </w:pPr>
      <w:r>
        <w:rPr>
          <w:rFonts w:ascii="Calibri" w:cs="Calibri" w:eastAsia="Calibri" w:hAnsi="Calibri"/>
          <w:sz w:val="21"/>
          <w:szCs w:val="21"/>
        </w:rPr>
        <w:t xml:space="preserve">un </w:t>
      </w:r>
      <w:r>
        <w:rPr>
          <w:rFonts w:ascii="Calibri" w:cs="Calibri" w:eastAsia="Calibri" w:hAnsi="Calibri"/>
          <w:b/>
          <w:bCs/>
          <w:sz w:val="21"/>
          <w:szCs w:val="21"/>
        </w:rPr>
        <w:t xml:space="preserve">repère ou onglet</w:t>
      </w:r>
      <w:r>
        <w:rPr>
          <w:rFonts w:ascii="Calibri" w:cs="Calibri" w:eastAsia="Calibri" w:hAnsi="Calibri"/>
          <w:sz w:val="21"/>
          <w:szCs w:val="21"/>
        </w:rPr>
        <w:t xml:space="preserve"> qui s’ouvre, pour la décision du patient ;</w:t>
      </w:r>
    </w:p>
    <w:p>
      <w:pPr>
        <w:pStyle w:val="ListParagraph"/>
        <w:numPr>
          <w:ilvl w:val="0"/>
          <w:numId w:val="2"/>
        </w:numPr>
        <w:spacing w:after="60" w:line="270"/>
      </w:pPr>
      <w:r>
        <w:rPr>
          <w:rFonts w:ascii="Calibri" w:cs="Calibri" w:eastAsia="Calibri" w:hAnsi="Calibri"/>
          <w:sz w:val="21"/>
          <w:szCs w:val="21"/>
        </w:rPr>
        <w:t xml:space="preserve">éventuellement une petite ligne ou un point de provenance, pour la trace.</w:t>
      </w:r>
    </w:p>
    <w:p>
      <w:pPr>
        <w:spacing w:after="100" w:line="280"/>
      </w:pPr>
      <w:r>
        <w:rPr>
          <w:rFonts w:ascii="Calibri" w:cs="Calibri" w:eastAsia="Calibri" w:hAnsi="Calibri"/>
          <w:sz w:val="21"/>
          <w:szCs w:val="21"/>
        </w:rPr>
        <w:t xml:space="preserve">Lisible à </w:t>
      </w:r>
      <w:r>
        <w:rPr>
          <w:rFonts w:ascii="Calibri" w:cs="Calibri" w:eastAsia="Calibri" w:hAnsi="Calibri"/>
          <w:b/>
          <w:bCs/>
          <w:sz w:val="21"/>
          <w:szCs w:val="21"/>
        </w:rPr>
        <w:t xml:space="preserve">16 px</w:t>
      </w:r>
      <w:r>
        <w:rPr>
          <w:rFonts w:ascii="Calibri" w:cs="Calibri" w:eastAsia="Calibri" w:hAnsi="Calibri"/>
          <w:sz w:val="21"/>
          <w:szCs w:val="21"/>
        </w:rPr>
        <w:t xml:space="preserve"> et en monochrome. Éviter le « + » médical générique (indifférencié, confondable avec une croix institutionnelle) et le bouclier dominant (suggère une certification de sécurité inexistante). Le symbole ne suggère ni diagnostic, ni urgence, ni validation officielle.</w:t>
      </w:r>
    </w:p>
    <w:p>
      <w:pPr>
        <w:pStyle w:val="Heading2"/>
        <w:keepNext/>
        <w:spacing w:after="100" w:before="240"/>
      </w:pPr>
      <w:r>
        <w:rPr>
          <w:rFonts w:ascii="Calibri" w:cs="Calibri" w:eastAsia="Calibri" w:hAnsi="Calibri"/>
          <w:b/>
          <w:bCs/>
          <w:color w:val="3D7F87"/>
          <w:sz w:val="25"/>
          <w:szCs w:val="25"/>
        </w:rPr>
        <w:t xml:space="preserve">6.3 Livrables du logo</w:t>
      </w:r>
    </w:p>
    <w:p>
      <w:pPr>
        <w:pStyle w:val="ListParagraph"/>
        <w:numPr>
          <w:ilvl w:val="0"/>
          <w:numId w:val="2"/>
        </w:numPr>
        <w:spacing w:after="60" w:line="270"/>
      </w:pPr>
      <w:r>
        <w:rPr>
          <w:rFonts w:ascii="Calibri" w:cs="Calibri" w:eastAsia="Calibri" w:hAnsi="Calibri"/>
          <w:sz w:val="21"/>
          <w:szCs w:val="21"/>
        </w:rPr>
        <w:t xml:space="preserve">Logo horizontal (nom long), logo compact (nom court), symbole seul.</w:t>
      </w:r>
    </w:p>
    <w:p>
      <w:pPr>
        <w:pStyle w:val="ListParagraph"/>
        <w:numPr>
          <w:ilvl w:val="0"/>
          <w:numId w:val="2"/>
        </w:numPr>
        <w:spacing w:after="60" w:line="270"/>
      </w:pPr>
      <w:r>
        <w:rPr>
          <w:rFonts w:ascii="Calibri" w:cs="Calibri" w:eastAsia="Calibri" w:hAnsi="Calibri"/>
          <w:sz w:val="21"/>
          <w:szCs w:val="21"/>
        </w:rPr>
        <w:t xml:space="preserve">Versions couleur, monochrome sombre, blanche/inversée, niveaux de gris.</w:t>
      </w:r>
    </w:p>
    <w:p>
      <w:pPr>
        <w:pStyle w:val="ListParagraph"/>
        <w:numPr>
          <w:ilvl w:val="0"/>
          <w:numId w:val="2"/>
        </w:numPr>
        <w:spacing w:after="60" w:line="270"/>
      </w:pPr>
      <w:r>
        <w:rPr>
          <w:rFonts w:ascii="Calibri" w:cs="Calibri" w:eastAsia="Calibri" w:hAnsi="Calibri"/>
          <w:sz w:val="21"/>
          <w:szCs w:val="21"/>
        </w:rPr>
        <w:t xml:space="preserve">SVG propres + source éditable (Figma / AI) ; PNG transparents aux tailles utiles.</w:t>
      </w:r>
    </w:p>
    <w:p>
      <w:pPr>
        <w:pStyle w:val="ListParagraph"/>
        <w:numPr>
          <w:ilvl w:val="0"/>
          <w:numId w:val="2"/>
        </w:numPr>
        <w:spacing w:after="60" w:line="270"/>
      </w:pPr>
      <w:r>
        <w:rPr>
          <w:rFonts w:ascii="Calibri" w:cs="Calibri" w:eastAsia="Calibri" w:hAnsi="Calibri"/>
          <w:b/>
          <w:bCs/>
          <w:sz w:val="21"/>
          <w:szCs w:val="21"/>
        </w:rPr>
        <w:t xml:space="preserve">Icônes d’application</w:t>
      </w:r>
      <w:r>
        <w:rPr>
          <w:rFonts w:ascii="Calibri" w:cs="Calibri" w:eastAsia="Calibri" w:hAnsi="Calibri"/>
          <w:sz w:val="21"/>
          <w:szCs w:val="21"/>
        </w:rPr>
        <w:t xml:space="preserve"> : 192 × 192, 512 × 512, </w:t>
      </w:r>
      <w:r>
        <w:rPr>
          <w:rFonts w:ascii="Calibri" w:cs="Calibri" w:eastAsia="Calibri" w:hAnsi="Calibri"/>
          <w:b/>
          <w:bCs/>
          <w:sz w:val="21"/>
          <w:szCs w:val="21"/>
        </w:rPr>
        <w:t xml:space="preserve">512 × 512 maskable</w:t>
      </w:r>
      <w:r>
        <w:rPr>
          <w:rFonts w:ascii="Calibri" w:cs="Calibri" w:eastAsia="Calibri" w:hAnsi="Calibri"/>
          <w:sz w:val="21"/>
          <w:szCs w:val="21"/>
        </w:rPr>
        <w:t xml:space="preserve"> (symbole dans la zone de sécurité centrale, environ 80 %), 180 × 180 (iOS) ; favicon SVG + 16/32/48 ; image de partage 1200 × 630.</w:t>
      </w:r>
    </w:p>
    <w:p>
      <w:pPr>
        <w:pStyle w:val="ListParagraph"/>
        <w:numPr>
          <w:ilvl w:val="0"/>
          <w:numId w:val="2"/>
        </w:numPr>
        <w:spacing w:after="60" w:line="270"/>
      </w:pPr>
      <w:r>
        <w:rPr>
          <w:rFonts w:ascii="Calibri" w:cs="Calibri" w:eastAsia="Calibri" w:hAnsi="Calibri"/>
          <w:sz w:val="21"/>
          <w:szCs w:val="21"/>
        </w:rPr>
        <w:t xml:space="preserve">Règles : taille minimale, zone de protection, fonds autorisés, usages interdits ; variantes en-tête, pied de page, écran de QR, impression, vidéo.</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7. Direction motion</w:t>
      </w:r>
    </w:p>
    <w:p>
      <w:pPr>
        <w:spacing w:after="100" w:line="280"/>
      </w:pPr>
      <w:r>
        <w:rPr>
          <w:rFonts w:ascii="Calibri" w:cs="Calibri" w:eastAsia="Calibri" w:hAnsi="Calibri"/>
          <w:sz w:val="21"/>
          <w:szCs w:val="21"/>
        </w:rPr>
        <w:t xml:space="preserve">Le mouvement </w:t>
      </w:r>
      <w:r>
        <w:rPr>
          <w:rFonts w:ascii="Calibri" w:cs="Calibri" w:eastAsia="Calibri" w:hAnsi="Calibri"/>
          <w:b/>
          <w:bCs/>
          <w:sz w:val="21"/>
          <w:szCs w:val="21"/>
        </w:rPr>
        <w:t xml:space="preserve">explique un état ou une transition</w:t>
      </w:r>
      <w:r>
        <w:rPr>
          <w:rFonts w:ascii="Calibri" w:cs="Calibri" w:eastAsia="Calibri" w:hAnsi="Calibri"/>
          <w:sz w:val="21"/>
          <w:szCs w:val="21"/>
        </w:rPr>
        <w:t xml:space="preserve"> ; il ne doit jamais faire croire qu’une donnée médicale est analysée, vérifiée ou synchronisée si ce n’est pas le cas.</w:t>
      </w:r>
    </w:p>
    <w:p>
      <w:pPr>
        <w:pStyle w:val="Heading3"/>
        <w:keepNext/>
        <w:spacing w:after="60" w:before="160"/>
      </w:pPr>
      <w:r>
        <w:rPr>
          <w:rFonts w:ascii="Calibri" w:cs="Calibri" w:eastAsia="Calibri" w:hAnsi="Calibri"/>
          <w:b/>
          <w:bCs/>
          <w:color w:val="2A4B5D"/>
          <w:sz w:val="22"/>
          <w:szCs w:val="22"/>
        </w:rPr>
        <w:t xml:space="preserve">Micro-interactions suggérées</w:t>
      </w:r>
    </w:p>
    <w:p>
      <w:pPr>
        <w:pStyle w:val="ListParagraph"/>
        <w:numPr>
          <w:ilvl w:val="0"/>
          <w:numId w:val="3"/>
        </w:numPr>
        <w:spacing w:after="70" w:line="270"/>
      </w:pPr>
      <w:r>
        <w:rPr>
          <w:rFonts w:ascii="Calibri" w:cs="Calibri" w:eastAsia="Calibri" w:hAnsi="Calibri"/>
          <w:b/>
          <w:bCs/>
          <w:sz w:val="21"/>
          <w:szCs w:val="21"/>
        </w:rPr>
        <w:t xml:space="preserve">Préparation</w:t>
      </w:r>
      <w:r>
        <w:rPr>
          <w:rFonts w:ascii="Calibri" w:cs="Calibri" w:eastAsia="Calibri" w:hAnsi="Calibri"/>
          <w:sz w:val="21"/>
          <w:szCs w:val="21"/>
        </w:rPr>
        <w:t xml:space="preserve"> : progression discrète entre brouillon et clôture ; la provenance apparaît avec le libellé « déclaré par le patient ».</w:t>
      </w:r>
    </w:p>
    <w:p>
      <w:pPr>
        <w:pStyle w:val="ListParagraph"/>
        <w:numPr>
          <w:ilvl w:val="0"/>
          <w:numId w:val="3"/>
        </w:numPr>
        <w:spacing w:after="70" w:line="270"/>
      </w:pPr>
      <w:r>
        <w:rPr>
          <w:rFonts w:ascii="Calibri" w:cs="Calibri" w:eastAsia="Calibri" w:hAnsi="Calibri"/>
          <w:b/>
          <w:bCs/>
          <w:sz w:val="21"/>
          <w:szCs w:val="21"/>
        </w:rPr>
        <w:t xml:space="preserve">Demande d’accès</w:t>
      </w:r>
      <w:r>
        <w:rPr>
          <w:rFonts w:ascii="Calibri" w:cs="Calibri" w:eastAsia="Calibri" w:hAnsi="Calibri"/>
          <w:sz w:val="21"/>
          <w:szCs w:val="21"/>
        </w:rPr>
        <w:t xml:space="preserve"> : arrivée sous forme de carte ; professionnel, établissement, périmètre et durée au premier plan.</w:t>
      </w:r>
    </w:p>
    <w:p>
      <w:pPr>
        <w:pStyle w:val="ListParagraph"/>
        <w:numPr>
          <w:ilvl w:val="0"/>
          <w:numId w:val="3"/>
        </w:numPr>
        <w:spacing w:after="70" w:line="270"/>
      </w:pPr>
      <w:r>
        <w:rPr>
          <w:rFonts w:ascii="Calibri" w:cs="Calibri" w:eastAsia="Calibri" w:hAnsi="Calibri"/>
          <w:b/>
          <w:bCs/>
          <w:sz w:val="21"/>
          <w:szCs w:val="21"/>
        </w:rPr>
        <w:t xml:space="preserve">Choix du patient</w:t>
      </w:r>
      <w:r>
        <w:rPr>
          <w:rFonts w:ascii="Calibri" w:cs="Calibri" w:eastAsia="Calibri" w:hAnsi="Calibri"/>
          <w:sz w:val="21"/>
          <w:szCs w:val="21"/>
        </w:rPr>
        <w:t xml:space="preserve"> : transition nette et neutre entre autoriser et refuser ; aucune animation qui valorise un choix plutôt que l’autre.</w:t>
      </w:r>
    </w:p>
    <w:p>
      <w:pPr>
        <w:pStyle w:val="ListParagraph"/>
        <w:numPr>
          <w:ilvl w:val="0"/>
          <w:numId w:val="3"/>
        </w:numPr>
        <w:spacing w:after="70" w:line="270"/>
      </w:pPr>
      <w:r>
        <w:rPr>
          <w:rFonts w:ascii="Calibri" w:cs="Calibri" w:eastAsia="Calibri" w:hAnsi="Calibri"/>
          <w:b/>
          <w:bCs/>
          <w:sz w:val="21"/>
          <w:szCs w:val="21"/>
        </w:rPr>
        <w:t xml:space="preserve">QR</w:t>
      </w:r>
      <w:r>
        <w:rPr>
          <w:rFonts w:ascii="Calibri" w:cs="Calibri" w:eastAsia="Calibri" w:hAnsi="Calibri"/>
          <w:sz w:val="21"/>
          <w:szCs w:val="21"/>
        </w:rPr>
        <w:t xml:space="preserve"> : affichage propre, compte à rebours de 5 minutes, bouton masquer ; pas de pulsation ni d’effet de scan qui laisserait croire à un accès déjà accordé.</w:t>
      </w:r>
    </w:p>
    <w:p>
      <w:pPr>
        <w:pStyle w:val="ListParagraph"/>
        <w:numPr>
          <w:ilvl w:val="0"/>
          <w:numId w:val="3"/>
        </w:numPr>
        <w:spacing w:after="70" w:line="270"/>
      </w:pPr>
      <w:r>
        <w:rPr>
          <w:rFonts w:ascii="Calibri" w:cs="Calibri" w:eastAsia="Calibri" w:hAnsi="Calibri"/>
          <w:b/>
          <w:bCs/>
          <w:sz w:val="21"/>
          <w:szCs w:val="21"/>
        </w:rPr>
        <w:t xml:space="preserve">Accès actif / révoqué</w:t>
      </w:r>
      <w:r>
        <w:rPr>
          <w:rFonts w:ascii="Calibri" w:cs="Calibri" w:eastAsia="Calibri" w:hAnsi="Calibri"/>
          <w:sz w:val="21"/>
          <w:szCs w:val="21"/>
        </w:rPr>
        <w:t xml:space="preserve"> : changement de badge, de durée et de disponibilité des actions, avec libellé et couleur sémantique.</w:t>
      </w:r>
    </w:p>
    <w:p>
      <w:pPr>
        <w:pStyle w:val="ListParagraph"/>
        <w:numPr>
          <w:ilvl w:val="0"/>
          <w:numId w:val="3"/>
        </w:numPr>
        <w:spacing w:after="70" w:line="270"/>
      </w:pPr>
      <w:r>
        <w:rPr>
          <w:rFonts w:ascii="Calibri" w:cs="Calibri" w:eastAsia="Calibri" w:hAnsi="Calibri"/>
          <w:b/>
          <w:bCs/>
          <w:sz w:val="21"/>
          <w:szCs w:val="21"/>
        </w:rPr>
        <w:t xml:space="preserve">Historique</w:t>
      </w:r>
      <w:r>
        <w:rPr>
          <w:rFonts w:ascii="Calibri" w:cs="Calibri" w:eastAsia="Calibri" w:hAnsi="Calibri"/>
          <w:sz w:val="21"/>
          <w:szCs w:val="21"/>
        </w:rPr>
        <w:t xml:space="preserve"> : ligne chronologique simple qui ajoute une action datée, sans effet spectaculaire.</w:t>
      </w:r>
    </w:p>
    <w:p>
      <w:pPr>
        <w:pStyle w:val="ListParagraph"/>
        <w:numPr>
          <w:ilvl w:val="0"/>
          <w:numId w:val="3"/>
        </w:numPr>
        <w:spacing w:after="70" w:line="270"/>
      </w:pPr>
      <w:r>
        <w:rPr>
          <w:rFonts w:ascii="Calibri" w:cs="Calibri" w:eastAsia="Calibri" w:hAnsi="Calibri"/>
          <w:b/>
          <w:bCs/>
          <w:sz w:val="21"/>
          <w:szCs w:val="21"/>
        </w:rPr>
        <w:t xml:space="preserve">Fin de rattachement</w:t>
      </w:r>
      <w:r>
        <w:rPr>
          <w:rFonts w:ascii="Calibri" w:cs="Calibri" w:eastAsia="Calibri" w:hAnsi="Calibri"/>
          <w:sz w:val="21"/>
          <w:szCs w:val="21"/>
        </w:rPr>
        <w:t xml:space="preserve"> : état irréversible, hiérarchie claire, récapitulatif de l’effet sur les accès futurs et l’historique existant.</w:t>
      </w:r>
    </w:p>
    <w:p>
      <w:pPr>
        <w:pStyle w:val="Heading3"/>
        <w:keepNext/>
        <w:spacing w:after="60" w:before="160"/>
      </w:pPr>
      <w:r>
        <w:rPr>
          <w:rFonts w:ascii="Calibri" w:cs="Calibri" w:eastAsia="Calibri" w:hAnsi="Calibri"/>
          <w:b/>
          <w:bCs/>
          <w:color w:val="2A4B5D"/>
          <w:sz w:val="22"/>
          <w:szCs w:val="22"/>
        </w:rPr>
        <w:t xml:space="preserve">Garde-fous</w:t>
      </w:r>
    </w:p>
    <w:p>
      <w:pPr>
        <w:pStyle w:val="ListParagraph"/>
        <w:numPr>
          <w:ilvl w:val="0"/>
          <w:numId w:val="2"/>
        </w:numPr>
        <w:spacing w:after="60" w:line="270"/>
      </w:pPr>
      <w:r>
        <w:rPr>
          <w:rFonts w:ascii="Calibri" w:cs="Calibri" w:eastAsia="Calibri" w:hAnsi="Calibri"/>
          <w:sz w:val="21"/>
          <w:szCs w:val="21"/>
        </w:rPr>
        <w:t xml:space="preserve">Micro-transitions courtes et utilitaires (environ 120–200 ms à tester) ; aucune animation décorative en boucle.</w:t>
      </w:r>
    </w:p>
    <w:p>
      <w:pPr>
        <w:pStyle w:val="ListParagraph"/>
        <w:numPr>
          <w:ilvl w:val="0"/>
          <w:numId w:val="2"/>
        </w:numPr>
        <w:spacing w:after="60" w:line="270"/>
      </w:pPr>
      <w:r>
        <w:rPr>
          <w:rFonts w:ascii="Calibri" w:cs="Calibri" w:eastAsia="Calibri" w:hAnsi="Calibri"/>
          <w:sz w:val="21"/>
          <w:szCs w:val="21"/>
        </w:rPr>
        <w:t xml:space="preserve">Respect de </w:t>
      </w:r>
      <w:r>
        <w:rPr>
          <w:rFonts w:ascii="Consolas" w:cs="Consolas" w:eastAsia="Consolas" w:hAnsi="Consolas"/>
          <w:b w:val="false"/>
          <w:bCs w:val="false"/>
          <w:color w:val="2A4B5D"/>
          <w:sz w:val="21"/>
          <w:szCs w:val="21"/>
        </w:rPr>
        <w:t xml:space="preserve">prefers-reduced-motion</w:t>
      </w:r>
      <w:r>
        <w:rPr>
          <w:rFonts w:ascii="Calibri" w:cs="Calibri" w:eastAsia="Calibri" w:hAnsi="Calibri"/>
          <w:sz w:val="21"/>
          <w:szCs w:val="21"/>
        </w:rPr>
        <w:t xml:space="preserve"> ; fournir une variante sans mouvement ; pas de parallaxe ni de zoom automatique.</w:t>
      </w:r>
    </w:p>
    <w:p>
      <w:pPr>
        <w:pStyle w:val="ListParagraph"/>
        <w:numPr>
          <w:ilvl w:val="0"/>
          <w:numId w:val="2"/>
        </w:numPr>
        <w:spacing w:after="60" w:line="270"/>
      </w:pPr>
      <w:r>
        <w:rPr>
          <w:rFonts w:ascii="Calibri" w:cs="Calibri" w:eastAsia="Calibri" w:hAnsi="Calibri"/>
          <w:sz w:val="21"/>
          <w:szCs w:val="21"/>
        </w:rPr>
        <w:t xml:space="preserve">Pas de flash, de clignotement, d’urgence visuelle ni de rouge décoratif.</w:t>
      </w:r>
    </w:p>
    <w:p>
      <w:pPr>
        <w:pStyle w:val="ListParagraph"/>
        <w:numPr>
          <w:ilvl w:val="0"/>
          <w:numId w:val="2"/>
        </w:numPr>
        <w:spacing w:after="60" w:line="270"/>
      </w:pPr>
      <w:r>
        <w:rPr>
          <w:rFonts w:ascii="Calibri" w:cs="Calibri" w:eastAsia="Calibri" w:hAnsi="Calibri"/>
          <w:sz w:val="21"/>
          <w:szCs w:val="21"/>
        </w:rPr>
        <w:t xml:space="preserve">Jamais de mouvement seul pour transmettre accord, statut, danger, validation ou expiration.</w:t>
      </w:r>
    </w:p>
    <w:p>
      <w:pPr>
        <w:pStyle w:val="ListParagraph"/>
        <w:numPr>
          <w:ilvl w:val="0"/>
          <w:numId w:val="2"/>
        </w:numPr>
        <w:spacing w:after="60" w:line="270"/>
      </w:pPr>
      <w:r>
        <w:rPr>
          <w:rFonts w:ascii="Calibri" w:cs="Calibri" w:eastAsia="Calibri" w:hAnsi="Calibri"/>
          <w:sz w:val="21"/>
          <w:szCs w:val="21"/>
        </w:rPr>
        <w:t xml:space="preserve">Pas d’animation de données cliniques, de dossier qui s’ouvre tout seul, de battement de cœur ou de scan qui suggère que l’application « comprend » un examen.</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8. Écrans à traiter en priorité</w:t>
      </w:r>
    </w:p>
    <w:p>
      <w:pPr>
        <w:pStyle w:val="ListParagraph"/>
        <w:numPr>
          <w:ilvl w:val="0"/>
          <w:numId w:val="4"/>
        </w:numPr>
        <w:spacing w:after="70" w:line="270"/>
      </w:pPr>
      <w:r>
        <w:rPr>
          <w:rFonts w:ascii="Calibri" w:cs="Calibri" w:eastAsia="Calibri" w:hAnsi="Calibri"/>
          <w:b/>
          <w:bCs/>
          <w:sz w:val="21"/>
          <w:szCs w:val="21"/>
        </w:rPr>
        <w:t xml:space="preserve">Landing et identité publique</w:t>
      </w:r>
      <w:r>
        <w:rPr>
          <w:rFonts w:ascii="Calibri" w:cs="Calibri" w:eastAsia="Calibri" w:hAnsi="Calibri"/>
          <w:sz w:val="21"/>
          <w:szCs w:val="21"/>
        </w:rPr>
        <w:t xml:space="preserve"> : hiérarchie du message, statut de pilote, nom et logo, liens d’information.</w:t>
      </w:r>
    </w:p>
    <w:p>
      <w:pPr>
        <w:pStyle w:val="ListParagraph"/>
        <w:numPr>
          <w:ilvl w:val="0"/>
          <w:numId w:val="4"/>
        </w:numPr>
        <w:spacing w:after="70" w:line="270"/>
      </w:pPr>
      <w:r>
        <w:rPr>
          <w:rFonts w:ascii="Calibri" w:cs="Calibri" w:eastAsia="Calibri" w:hAnsi="Calibri"/>
          <w:b/>
          <w:bCs/>
          <w:sz w:val="21"/>
          <w:szCs w:val="21"/>
        </w:rPr>
        <w:t xml:space="preserve">Onboarding et connexion</w:t>
      </w:r>
      <w:r>
        <w:rPr>
          <w:rFonts w:ascii="Calibri" w:cs="Calibri" w:eastAsia="Calibri" w:hAnsi="Calibri"/>
          <w:sz w:val="21"/>
          <w:szCs w:val="21"/>
        </w:rPr>
        <w:t xml:space="preserve"> : identité (nom, prénom, avatar), choix Patient ou Professionnel, formulaires propres au rôle, e-mail et connexions Google / Facebook / Apple.</w:t>
      </w:r>
    </w:p>
    <w:p>
      <w:pPr>
        <w:pStyle w:val="ListParagraph"/>
        <w:numPr>
          <w:ilvl w:val="0"/>
          <w:numId w:val="4"/>
        </w:numPr>
        <w:spacing w:after="70" w:line="270"/>
      </w:pPr>
      <w:r>
        <w:rPr>
          <w:rFonts w:ascii="Calibri" w:cs="Calibri" w:eastAsia="Calibri" w:hAnsi="Calibri"/>
          <w:b/>
          <w:bCs/>
          <w:sz w:val="21"/>
          <w:szCs w:val="21"/>
        </w:rPr>
        <w:t xml:space="preserve">Patient mobile</w:t>
      </w:r>
      <w:r>
        <w:rPr>
          <w:rFonts w:ascii="Calibri" w:cs="Calibri" w:eastAsia="Calibri" w:hAnsi="Calibri"/>
          <w:sz w:val="21"/>
          <w:szCs w:val="21"/>
        </w:rPr>
        <w:t xml:space="preserve"> : accueil, déclaration, pré-consultation, historique, demande d’accès, QR, autoriser / refuser / prolonger / révoquer.</w:t>
      </w:r>
    </w:p>
    <w:p>
      <w:pPr>
        <w:pStyle w:val="ListParagraph"/>
        <w:numPr>
          <w:ilvl w:val="0"/>
          <w:numId w:val="4"/>
        </w:numPr>
        <w:spacing w:after="70" w:line="270"/>
      </w:pPr>
      <w:r>
        <w:rPr>
          <w:rFonts w:ascii="Calibri" w:cs="Calibri" w:eastAsia="Calibri" w:hAnsi="Calibri"/>
          <w:b/>
          <w:bCs/>
          <w:sz w:val="21"/>
          <w:szCs w:val="21"/>
        </w:rPr>
        <w:t xml:space="preserve">Professionnel mobile</w:t>
      </w:r>
      <w:r>
        <w:rPr>
          <w:rFonts w:ascii="Calibri" w:cs="Calibri" w:eastAsia="Calibri" w:hAnsi="Calibri"/>
          <w:sz w:val="21"/>
          <w:szCs w:val="21"/>
        </w:rPr>
        <w:t xml:space="preserve"> : profil déclaratif, rattachement par code, demande d’accès, consultation, historique.</w:t>
      </w:r>
    </w:p>
    <w:p>
      <w:pPr>
        <w:pStyle w:val="ListParagraph"/>
        <w:numPr>
          <w:ilvl w:val="0"/>
          <w:numId w:val="4"/>
        </w:numPr>
        <w:spacing w:after="70" w:line="270"/>
      </w:pPr>
      <w:r>
        <w:rPr>
          <w:rFonts w:ascii="Calibri" w:cs="Calibri" w:eastAsia="Calibri" w:hAnsi="Calibri"/>
          <w:b/>
          <w:bCs/>
          <w:sz w:val="21"/>
          <w:szCs w:val="21"/>
        </w:rPr>
        <w:t xml:space="preserve">Administrateur d’établissement</w:t>
      </w:r>
      <w:r>
        <w:rPr>
          <w:rFonts w:ascii="Calibri" w:cs="Calibri" w:eastAsia="Calibri" w:hAnsi="Calibri"/>
          <w:sz w:val="21"/>
          <w:szCs w:val="21"/>
        </w:rPr>
        <w:t xml:space="preserve"> : code unique, demandes en attente, acceptation ou refus, équipe, fin de rattachement ; séparation évidente entre données administratives et dossiers cliniques.</w:t>
      </w:r>
    </w:p>
    <w:p>
      <w:pPr>
        <w:pStyle w:val="ListParagraph"/>
        <w:numPr>
          <w:ilvl w:val="0"/>
          <w:numId w:val="4"/>
        </w:numPr>
        <w:spacing w:after="70" w:line="270"/>
      </w:pPr>
      <w:r>
        <w:rPr>
          <w:rFonts w:ascii="Calibri" w:cs="Calibri" w:eastAsia="Calibri" w:hAnsi="Calibri"/>
          <w:b/>
          <w:bCs/>
          <w:sz w:val="21"/>
          <w:szCs w:val="21"/>
        </w:rPr>
        <w:t xml:space="preserve">États transversaux</w:t>
      </w:r>
      <w:r>
        <w:rPr>
          <w:rFonts w:ascii="Calibri" w:cs="Calibri" w:eastAsia="Calibri" w:hAnsi="Calibri"/>
          <w:sz w:val="21"/>
          <w:szCs w:val="21"/>
        </w:rPr>
        <w:t xml:space="preserve"> : vide, chargement, erreur, hors réseau, session expirée, refus, expiration, révoqué, succès, confirmation d’une action importante.</w:t>
      </w:r>
    </w:p>
    <w:p>
      <w:pPr>
        <w:spacing w:after="100" w:line="280"/>
      </w:pPr>
      <w:r>
        <w:rPr>
          <w:rFonts w:ascii="Calibri" w:cs="Calibri" w:eastAsia="Calibri" w:hAnsi="Calibri"/>
          <w:sz w:val="21"/>
          <w:szCs w:val="21"/>
        </w:rPr>
        <w:t xml:space="preserve">Suivre les parcours actifs de </w:t>
      </w:r>
      <w:r>
        <w:rPr>
          <w:rFonts w:ascii="Consolas" w:cs="Consolas" w:eastAsia="Consolas" w:hAnsi="Consolas"/>
          <w:b w:val="false"/>
          <w:bCs w:val="false"/>
          <w:sz w:val="21"/>
          <w:szCs w:val="21"/>
        </w:rPr>
        <w:t xml:space="preserve">docs/ROADMAP-V1-V5.md</w:t>
      </w:r>
      <w:r>
        <w:rPr>
          <w:rFonts w:ascii="Calibri" w:cs="Calibri" w:eastAsia="Calibri" w:hAnsi="Calibri"/>
          <w:sz w:val="21"/>
          <w:szCs w:val="21"/>
        </w:rPr>
        <w:t xml:space="preserve">, </w:t>
      </w:r>
      <w:r>
        <w:rPr>
          <w:rFonts w:ascii="Consolas" w:cs="Consolas" w:eastAsia="Consolas" w:hAnsi="Consolas"/>
          <w:b w:val="false"/>
          <w:bCs w:val="false"/>
          <w:sz w:val="21"/>
          <w:szCs w:val="21"/>
        </w:rPr>
        <w:t xml:space="preserve">docs/QUESTIONNAIRE-DECISIONS-A1-A16.md</w:t>
      </w:r>
      <w:r>
        <w:rPr>
          <w:rFonts w:ascii="Calibri" w:cs="Calibri" w:eastAsia="Calibri" w:hAnsi="Calibri"/>
          <w:sz w:val="21"/>
          <w:szCs w:val="21"/>
        </w:rPr>
        <w:t xml:space="preserve"> et </w:t>
      </w:r>
      <w:r>
        <w:rPr>
          <w:rFonts w:ascii="Consolas" w:cs="Consolas" w:eastAsia="Consolas" w:hAnsi="Consolas"/>
          <w:b w:val="false"/>
          <w:bCs w:val="false"/>
          <w:sz w:val="21"/>
          <w:szCs w:val="21"/>
        </w:rPr>
        <w:t xml:space="preserve">docs/FLOW-ETABLISSEMENT.md</w:t>
      </w:r>
      <w:r>
        <w:rPr>
          <w:rFonts w:ascii="Calibri" w:cs="Calibri" w:eastAsia="Calibri" w:hAnsi="Calibri"/>
          <w:sz w:val="21"/>
          <w:szCs w:val="21"/>
        </w:rPr>
        <w:t xml:space="preserve">, </w:t>
      </w:r>
      <w:r>
        <w:rPr>
          <w:rFonts w:ascii="Calibri" w:cs="Calibri" w:eastAsia="Calibri" w:hAnsi="Calibri"/>
          <w:b/>
          <w:bCs/>
          <w:sz w:val="21"/>
          <w:szCs w:val="21"/>
        </w:rPr>
        <w:t xml:space="preserve">pas</w:t>
      </w:r>
      <w:r>
        <w:rPr>
          <w:rFonts w:ascii="Calibri" w:cs="Calibri" w:eastAsia="Calibri" w:hAnsi="Calibri"/>
          <w:sz w:val="21"/>
          <w:szCs w:val="21"/>
        </w:rPr>
        <w:t xml:space="preserve"> les anciens flows des prototypes.</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9. Contraintes de conception issues du produit</w:t>
      </w:r>
    </w:p>
    <w:p>
      <w:pPr>
        <w:pStyle w:val="ListParagraph"/>
        <w:numPr>
          <w:ilvl w:val="0"/>
          <w:numId w:val="2"/>
        </w:numPr>
        <w:spacing w:after="60" w:line="270"/>
      </w:pPr>
      <w:r>
        <w:rPr>
          <w:rFonts w:ascii="Calibri" w:cs="Calibri" w:eastAsia="Calibri" w:hAnsi="Calibri"/>
          <w:b/>
          <w:bCs/>
          <w:sz w:val="21"/>
          <w:szCs w:val="21"/>
        </w:rPr>
        <w:t xml:space="preserve">Thème par compte (D3)</w:t>
      </w:r>
      <w:r>
        <w:rPr>
          <w:rFonts w:ascii="Calibri" w:cs="Calibri" w:eastAsia="Calibri" w:hAnsi="Calibri"/>
          <w:sz w:val="21"/>
          <w:szCs w:val="21"/>
        </w:rPr>
        <w:t xml:space="preserve"> : logo, illustrations et infographies doivent rester lisibles sur les </w:t>
      </w:r>
      <w:r>
        <w:rPr>
          <w:rFonts w:ascii="Calibri" w:cs="Calibri" w:eastAsia="Calibri" w:hAnsi="Calibri"/>
          <w:b/>
          <w:bCs/>
          <w:sz w:val="21"/>
          <w:szCs w:val="21"/>
        </w:rPr>
        <w:t xml:space="preserve">neuf fonds C1</w:t>
      </w:r>
      <w:r>
        <w:rPr>
          <w:rFonts w:ascii="Calibri" w:cs="Calibri" w:eastAsia="Calibri" w:hAnsi="Calibri"/>
          <w:sz w:val="21"/>
          <w:szCs w:val="21"/>
        </w:rPr>
        <w:t xml:space="preserve"> et sur le blanc. Les aplats d’illustration utilisent des </w:t>
      </w:r>
      <w:r>
        <w:rPr>
          <w:rFonts w:ascii="Calibri" w:cs="Calibri" w:eastAsia="Calibri" w:hAnsi="Calibri"/>
          <w:b/>
          <w:bCs/>
          <w:sz w:val="21"/>
          <w:szCs w:val="21"/>
        </w:rPr>
        <w:t xml:space="preserve">variables de couleur</w:t>
      </w:r>
      <w:r>
        <w:rPr>
          <w:rFonts w:ascii="Calibri" w:cs="Calibri" w:eastAsia="Calibri" w:hAnsi="Calibri"/>
          <w:sz w:val="21"/>
          <w:szCs w:val="21"/>
        </w:rPr>
        <w:t xml:space="preserve"> (C2, C3, C5, statuts), pas des valeurs hexadécimales figées.</w:t>
      </w:r>
    </w:p>
    <w:p>
      <w:pPr>
        <w:pStyle w:val="ListParagraph"/>
        <w:numPr>
          <w:ilvl w:val="0"/>
          <w:numId w:val="2"/>
        </w:numPr>
        <w:spacing w:after="60" w:line="270"/>
      </w:pPr>
      <w:r>
        <w:rPr>
          <w:rFonts w:ascii="Calibri" w:cs="Calibri" w:eastAsia="Calibri" w:hAnsi="Calibri"/>
          <w:b/>
          <w:bCs/>
          <w:sz w:val="21"/>
          <w:szCs w:val="21"/>
        </w:rPr>
        <w:t xml:space="preserve">Animations Lottie</w:t>
      </w:r>
      <w:r>
        <w:rPr>
          <w:rFonts w:ascii="Calibri" w:cs="Calibri" w:eastAsia="Calibri" w:hAnsi="Calibri"/>
          <w:sz w:val="21"/>
          <w:szCs w:val="21"/>
        </w:rPr>
        <w:t xml:space="preserve"> : couleurs pilotables par les tokens, ou deux variantes (claire / encre) ; poids visé ≤ 50 Ko par animation (proposition à valider avec l’équipe technique).</w:t>
      </w:r>
    </w:p>
    <w:p>
      <w:pPr>
        <w:pStyle w:val="ListParagraph"/>
        <w:numPr>
          <w:ilvl w:val="0"/>
          <w:numId w:val="2"/>
        </w:numPr>
        <w:spacing w:after="60" w:line="270"/>
      </w:pPr>
      <w:r>
        <w:rPr>
          <w:rFonts w:ascii="Calibri" w:cs="Calibri" w:eastAsia="Calibri" w:hAnsi="Calibri"/>
          <w:b/>
          <w:bCs/>
          <w:sz w:val="21"/>
          <w:szCs w:val="21"/>
        </w:rPr>
        <w:t xml:space="preserve">Pas de mode sombre</w:t>
      </w:r>
      <w:r>
        <w:rPr>
          <w:rFonts w:ascii="Calibri" w:cs="Calibri" w:eastAsia="Calibri" w:hAnsi="Calibri"/>
          <w:sz w:val="21"/>
          <w:szCs w:val="21"/>
        </w:rPr>
        <w:t xml:space="preserve"> repéré dans le produit : prévoir des fonds clairs.</w:t>
      </w:r>
    </w:p>
    <w:p>
      <w:pPr>
        <w:pStyle w:val="ListParagraph"/>
        <w:numPr>
          <w:ilvl w:val="0"/>
          <w:numId w:val="2"/>
        </w:numPr>
        <w:spacing w:after="60" w:line="270"/>
      </w:pPr>
      <w:r>
        <w:rPr>
          <w:rFonts w:ascii="Calibri" w:cs="Calibri" w:eastAsia="Calibri" w:hAnsi="Calibri"/>
          <w:b/>
          <w:bCs/>
          <w:sz w:val="21"/>
          <w:szCs w:val="21"/>
        </w:rPr>
        <w:t xml:space="preserve">Réseau</w:t>
      </w:r>
      <w:r>
        <w:rPr>
          <w:rFonts w:ascii="Calibri" w:cs="Calibri" w:eastAsia="Calibri" w:hAnsi="Calibri"/>
          <w:sz w:val="21"/>
          <w:szCs w:val="21"/>
        </w:rPr>
        <w:t xml:space="preserve"> : parcours à valider sur Android courant en 4G et sur connexion instable ; exports compressés ; une seule police de lecture chargée.</w:t>
      </w:r>
    </w:p>
    <w:p>
      <w:pPr>
        <w:pStyle w:val="ListParagraph"/>
        <w:numPr>
          <w:ilvl w:val="0"/>
          <w:numId w:val="2"/>
        </w:numPr>
        <w:spacing w:after="60" w:line="270"/>
      </w:pPr>
      <w:r>
        <w:rPr>
          <w:rFonts w:ascii="Calibri" w:cs="Calibri" w:eastAsia="Calibri" w:hAnsi="Calibri"/>
          <w:b/>
          <w:bCs/>
          <w:sz w:val="21"/>
          <w:szCs w:val="21"/>
        </w:rPr>
        <w:t xml:space="preserve">Langue</w:t>
      </w:r>
      <w:r>
        <w:rPr>
          <w:rFonts w:ascii="Calibri" w:cs="Calibri" w:eastAsia="Calibri" w:hAnsi="Calibri"/>
          <w:sz w:val="21"/>
          <w:szCs w:val="21"/>
        </w:rPr>
        <w:t xml:space="preserve"> : français ; prévoir des libellés plus longs que ceux de la maquette.</w:t>
      </w:r>
    </w:p>
    <w:p>
      <w:pPr>
        <w:pStyle w:val="ListParagraph"/>
        <w:numPr>
          <w:ilvl w:val="0"/>
          <w:numId w:val="2"/>
        </w:numPr>
        <w:spacing w:after="60" w:line="270"/>
      </w:pPr>
      <w:r>
        <w:rPr>
          <w:rFonts w:ascii="Calibri" w:cs="Calibri" w:eastAsia="Calibri" w:hAnsi="Calibri"/>
          <w:b/>
          <w:bCs/>
          <w:sz w:val="21"/>
          <w:szCs w:val="21"/>
        </w:rPr>
        <w:t xml:space="preserve">Accessibilité</w:t>
      </w:r>
      <w:r>
        <w:rPr>
          <w:rFonts w:ascii="Calibri" w:cs="Calibri" w:eastAsia="Calibri" w:hAnsi="Calibri"/>
          <w:sz w:val="21"/>
          <w:szCs w:val="21"/>
        </w:rPr>
        <w:t xml:space="preserve"> : WCAG 2.1 AA visé — contrastes mesurés sur les couleurs </w:t>
      </w:r>
      <w:r>
        <w:rPr>
          <w:rFonts w:ascii="Calibri" w:cs="Calibri" w:eastAsia="Calibri" w:hAnsi="Calibri"/>
          <w:b/>
          <w:bCs/>
          <w:sz w:val="21"/>
          <w:szCs w:val="21"/>
        </w:rPr>
        <w:t xml:space="preserve">résolues</w:t>
      </w:r>
      <w:r>
        <w:rPr>
          <w:rFonts w:ascii="Calibri" w:cs="Calibri" w:eastAsia="Calibri" w:hAnsi="Calibri"/>
          <w:sz w:val="21"/>
          <w:szCs w:val="21"/>
        </w:rPr>
        <w:t xml:space="preserve">, y compris survol, désactivé, focus, badges et champs ; cibles de 44 px ; focus clavier visible ; erreurs annoncées et reliées aux champs ; test lecteur d’écran et zoom.</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10. Lots de livraison</w:t>
      </w:r>
    </w:p>
    <w:p>
      <w:pPr>
        <w:spacing w:after="100" w:line="280"/>
      </w:pPr>
      <w:r>
        <w:rPr>
          <w:rFonts w:ascii="Calibri" w:cs="Calibri" w:eastAsia="Calibri" w:hAnsi="Calibri"/>
          <w:sz w:val="21"/>
          <w:szCs w:val="21"/>
        </w:rPr>
        <w:t xml:space="preserve">Le brief couvre beaucoup de livrables ; ils sont ordonnés pour que le développement ne soit pas bloqué. </w:t>
      </w:r>
      <w:r>
        <w:rPr>
          <w:rFonts w:ascii="Calibri" w:cs="Calibri" w:eastAsia="Calibri" w:hAnsi="Calibri"/>
          <w:b/>
          <w:bCs/>
          <w:sz w:val="21"/>
          <w:szCs w:val="21"/>
        </w:rPr>
        <w:t xml:space="preserve">Dates, budget, nombre de tours de révision et interlocuteur de validation : à renseigner par le porteur avant l’envoi.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38"/>
        <w:gridCol w:w="3000"/>
      </w:tblGrid>
      <w:tr>
        <w:trPr>
          <w:cantSplit/>
          <w:tblHeader/>
        </w:trPr>
        <w:tc>
          <w:tcPr>
            <w:tcW w:type="dxa" w:w="20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Lot</w:t>
            </w:r>
          </w:p>
        </w:tc>
        <w:tc>
          <w:tcPr>
            <w:tcW w:type="dxa" w:w="4638"/>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Contenu</w:t>
            </w:r>
          </w:p>
        </w:tc>
        <w:tc>
          <w:tcPr>
            <w:tcW w:type="dxa" w:w="30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Critères d’acceptation</w:t>
            </w:r>
          </w:p>
        </w:tc>
      </w:tr>
      <w:tr>
        <w:trPr>
          <w:cantSplit/>
        </w:trPr>
        <w:tc>
          <w:tcPr>
            <w:tcW w:type="dxa" w:w="2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1 — Fondations</w:t>
            </w:r>
            <w:r>
              <w:rPr>
                <w:rFonts w:ascii="Calibri" w:cs="Calibri" w:eastAsia="Calibri" w:hAnsi="Calibri"/>
                <w:sz w:val="18"/>
                <w:szCs w:val="18"/>
              </w:rPr>
              <w:t xml:space="preserve"> (bloque le développement)</w:t>
            </w:r>
          </w:p>
        </w:tc>
        <w:tc>
          <w:tcPr>
            <w:tcW w:type="dxa" w:w="46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Décisions D1 à D5 appliquées.</w:t>
            </w:r>
          </w:p>
          <w:p>
            <w:pPr>
              <w:spacing w:after="40" w:line="250"/>
            </w:pPr>
            <w:r>
              <w:rPr>
                <w:rFonts w:ascii="Calibri" w:cs="Calibri" w:eastAsia="Calibri" w:hAnsi="Calibri"/>
                <w:sz w:val="18"/>
                <w:szCs w:val="18"/>
              </w:rPr>
              <w:t xml:space="preserve">Logo (symbole, horizontal, compact, mono, inversé) et icônes d’application (section 6.3).</w:t>
            </w:r>
          </w:p>
          <w:p>
            <w:pPr>
              <w:spacing w:after="40" w:line="250"/>
            </w:pPr>
            <w:r>
              <w:rPr>
                <w:rFonts w:ascii="Calibri" w:cs="Calibri" w:eastAsia="Calibri" w:hAnsi="Calibri"/>
                <w:sz w:val="18"/>
                <w:szCs w:val="18"/>
              </w:rPr>
              <w:t xml:space="preserve">Palette et typographie finales, tokens nommés par rôle (fond, surface, texte, texte secondaire, action, texte sur action, bordure, focus, statuts), rayons, ombres, espacements.</w:t>
            </w:r>
          </w:p>
          <w:p>
            <w:pPr>
              <w:spacing w:after="40" w:line="250"/>
            </w:pPr>
            <w:r>
              <w:rPr>
                <w:rFonts w:ascii="Calibri" w:cs="Calibri" w:eastAsia="Calibri" w:hAnsi="Calibri"/>
                <w:sz w:val="18"/>
                <w:szCs w:val="18"/>
              </w:rPr>
              <w:t xml:space="preserve">Jeu d’icônes unifié 24 px (remplace les glyphes Unicode).</w:t>
            </w:r>
          </w:p>
          <w:p>
            <w:pPr>
              <w:spacing w:after="40" w:line="250"/>
            </w:pPr>
            <w:r>
              <w:rPr>
                <w:rFonts w:ascii="Calibri" w:cs="Calibri" w:eastAsia="Calibri" w:hAnsi="Calibri"/>
                <w:sz w:val="18"/>
                <w:szCs w:val="18"/>
              </w:rPr>
              <w:t xml:space="preserve">Badges de statut (5) avec icône et libellé.</w:t>
            </w:r>
          </w:p>
          <w:p>
            <w:pPr>
              <w:spacing w:after="40" w:line="250"/>
            </w:pPr>
            <w:r>
              <w:rPr>
                <w:rFonts w:ascii="Calibri" w:cs="Calibri" w:eastAsia="Calibri" w:hAnsi="Calibri"/>
                <w:sz w:val="18"/>
                <w:szCs w:val="18"/>
              </w:rPr>
              <w:t xml:space="preserve">Composants Figma de base : bouton, champ, carte, badge, navigation mobile, rail desktop, états transversaux.</w:t>
            </w:r>
          </w:p>
        </w:tc>
        <w:tc>
          <w:tcPr>
            <w:tcW w:type="dxa" w:w="3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Contraste ≥ 4,5:1 (texte) et ≥ 3:1 (composants) mesuré sur les couleurs rendues, pour la palette retenue </w:t>
            </w:r>
            <w:r>
              <w:rPr>
                <w:rFonts w:ascii="Calibri" w:cs="Calibri" w:eastAsia="Calibri" w:hAnsi="Calibri"/>
                <w:sz w:val="18"/>
                <w:szCs w:val="18"/>
              </w:rPr>
              <w:t xml:space="preserve">et</w:t>
            </w:r>
            <w:r>
              <w:rPr>
                <w:rFonts w:ascii="Calibri" w:cs="Calibri" w:eastAsia="Calibri" w:hAnsi="Calibri"/>
                <w:sz w:val="18"/>
                <w:szCs w:val="18"/>
              </w:rPr>
              <w:t xml:space="preserve"> pour les neuf presets.</w:t>
            </w:r>
          </w:p>
          <w:p>
            <w:pPr>
              <w:spacing w:after="40" w:line="250"/>
            </w:pPr>
            <w:r>
              <w:rPr>
                <w:rFonts w:ascii="Calibri" w:cs="Calibri" w:eastAsia="Calibri" w:hAnsi="Calibri"/>
                <w:sz w:val="18"/>
                <w:szCs w:val="18"/>
              </w:rPr>
              <w:t xml:space="preserve">Logo lisible à 16 px et en monochrome.</w:t>
            </w:r>
          </w:p>
          <w:p>
            <w:pPr>
              <w:spacing w:after="40" w:line="250"/>
            </w:pPr>
            <w:r>
              <w:rPr>
                <w:rFonts w:ascii="Calibri" w:cs="Calibri" w:eastAsia="Calibri" w:hAnsi="Calibri"/>
                <w:sz w:val="18"/>
                <w:szCs w:val="18"/>
              </w:rPr>
              <w:t xml:space="preserve">Aucune information portée par la couleur seule.</w:t>
            </w:r>
          </w:p>
        </w:tc>
      </w:tr>
      <w:tr>
        <w:trPr>
          <w:cantSplit/>
        </w:trPr>
        <w:tc>
          <w:tcPr>
            <w:tcW w:type="dxa" w:w="2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2 — Écrans et infographies</w:t>
            </w:r>
          </w:p>
        </w:tc>
        <w:tc>
          <w:tcPr>
            <w:tcW w:type="dxa" w:w="46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Landing, onboarding, espaces patient, professionnel et administrateur d’établissement (mobile d’abord).</w:t>
            </w:r>
          </w:p>
          <w:p>
            <w:pPr>
              <w:spacing w:after="40" w:line="250"/>
            </w:pPr>
            <w:r>
              <w:rPr>
                <w:rFonts w:ascii="Calibri" w:cs="Calibri" w:eastAsia="Calibri" w:hAnsi="Calibri"/>
                <w:sz w:val="18"/>
                <w:szCs w:val="18"/>
              </w:rPr>
              <w:t xml:space="preserve">Infographie « le chemin d’un accès » : demande, choix du patient, durée, trace.</w:t>
            </w:r>
          </w:p>
          <w:p>
            <w:pPr>
              <w:spacing w:after="40" w:line="250"/>
            </w:pPr>
            <w:r>
              <w:rPr>
                <w:rFonts w:ascii="Calibri" w:cs="Calibri" w:eastAsia="Calibri" w:hAnsi="Calibri"/>
                <w:sz w:val="18"/>
                <w:szCs w:val="18"/>
              </w:rPr>
              <w:t xml:space="preserve">Schémas pour la FAQ et la page Sécurité ; illustrations d’états vides.</w:t>
            </w:r>
          </w:p>
        </w:tc>
        <w:tc>
          <w:tcPr>
            <w:tcW w:type="dxa" w:w="3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Textes réels (pas de lorem ipsum) validés avec le produit.</w:t>
            </w:r>
          </w:p>
          <w:p>
            <w:pPr>
              <w:spacing w:after="40" w:line="250"/>
            </w:pPr>
            <w:r>
              <w:rPr>
                <w:rFonts w:ascii="Calibri" w:cs="Calibri" w:eastAsia="Calibri" w:hAnsi="Calibri"/>
                <w:sz w:val="18"/>
                <w:szCs w:val="18"/>
              </w:rPr>
              <w:t xml:space="preserve">Aucune mention ou visuel qui contredit le statut de pilote.</w:t>
            </w:r>
          </w:p>
          <w:p>
            <w:pPr>
              <w:spacing w:after="40" w:line="250"/>
            </w:pPr>
            <w:r>
              <w:rPr>
                <w:rFonts w:ascii="Calibri" w:cs="Calibri" w:eastAsia="Calibri" w:hAnsi="Calibri"/>
                <w:sz w:val="18"/>
                <w:szCs w:val="18"/>
              </w:rPr>
              <w:t xml:space="preserve">Cibles de 44 px, focus visibles.</w:t>
            </w:r>
          </w:p>
        </w:tc>
      </w:tr>
      <w:tr>
        <w:trPr>
          <w:cantSplit/>
        </w:trPr>
        <w:tc>
          <w:tcPr>
            <w:tcW w:type="dxa" w:w="2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3 — Motion et communication</w:t>
            </w:r>
          </w:p>
        </w:tc>
        <w:tc>
          <w:tcPr>
            <w:tcW w:type="dxa" w:w="46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Principes de mouvement ; prototypes du flux d’accès patient et du flux QR.</w:t>
            </w:r>
          </w:p>
          <w:p>
            <w:pPr>
              <w:spacing w:after="40" w:line="250"/>
            </w:pPr>
            <w:r>
              <w:rPr>
                <w:rFonts w:ascii="Calibri" w:cs="Calibri" w:eastAsia="Calibri" w:hAnsi="Calibri"/>
                <w:sz w:val="18"/>
                <w:szCs w:val="18"/>
              </w:rPr>
              <w:t xml:space="preserve">Micro-animations de chargement, retour et changement d’état ; animation de logo facultative.</w:t>
            </w:r>
          </w:p>
          <w:p>
            <w:pPr>
              <w:spacing w:after="40" w:line="250"/>
            </w:pPr>
            <w:r>
              <w:rPr>
                <w:rFonts w:ascii="Calibri" w:cs="Calibri" w:eastAsia="Calibri" w:hAnsi="Calibri"/>
                <w:sz w:val="18"/>
                <w:szCs w:val="18"/>
              </w:rPr>
              <w:t xml:space="preserve">Vidéo d’explication courte (30–60 s) sous-titrée en français, sans donnée réelle ; kit réseaux sociaux et impression.</w:t>
            </w:r>
          </w:p>
        </w:tc>
        <w:tc>
          <w:tcPr>
            <w:tcW w:type="dxa" w:w="3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Variante sans mouvement pour chaque animation.</w:t>
            </w:r>
          </w:p>
          <w:p>
            <w:pPr>
              <w:spacing w:after="40" w:line="250"/>
            </w:pPr>
            <w:r>
              <w:rPr>
                <w:rFonts w:ascii="Calibri" w:cs="Calibri" w:eastAsia="Calibri" w:hAnsi="Calibri"/>
                <w:sz w:val="18"/>
                <w:szCs w:val="18"/>
              </w:rPr>
              <w:t xml:space="preserve">Aucun effet du type clinique, urgence ou scan.</w:t>
            </w:r>
          </w:p>
          <w:p>
            <w:pPr>
              <w:spacing w:after="40" w:line="250"/>
            </w:pPr>
            <w:r>
              <w:rPr>
                <w:rFonts w:ascii="Calibri" w:cs="Calibri" w:eastAsia="Calibri" w:hAnsi="Calibri"/>
                <w:sz w:val="18"/>
                <w:szCs w:val="18"/>
              </w:rPr>
              <w:t xml:space="preserve">Publication externe seulement après levée du NO-GO ou avec mention explicite de pilote.</w:t>
            </w:r>
          </w:p>
        </w:tc>
      </w:tr>
    </w:tbl>
    <w:p>
      <w:pPr>
        <w:pStyle w:val="Heading3"/>
        <w:keepNext/>
        <w:spacing w:after="60" w:before="160"/>
      </w:pPr>
      <w:r>
        <w:rPr>
          <w:rFonts w:ascii="Calibri" w:cs="Calibri" w:eastAsia="Calibri" w:hAnsi="Calibri"/>
          <w:b/>
          <w:bCs/>
          <w:color w:val="2A4B5D"/>
          <w:sz w:val="22"/>
          <w:szCs w:val="22"/>
        </w:rPr>
        <w:t xml:space="preserve">Format de remise</w:t>
      </w:r>
    </w:p>
    <w:p>
      <w:pPr>
        <w:pStyle w:val="ListParagraph"/>
        <w:numPr>
          <w:ilvl w:val="0"/>
          <w:numId w:val="2"/>
        </w:numPr>
        <w:spacing w:after="60" w:line="270"/>
      </w:pPr>
      <w:r>
        <w:rPr>
          <w:rFonts w:ascii="Calibri" w:cs="Calibri" w:eastAsia="Calibri" w:hAnsi="Calibri"/>
          <w:sz w:val="21"/>
          <w:szCs w:val="21"/>
        </w:rPr>
        <w:t xml:space="preserve">Fichier Figma avec </w:t>
      </w:r>
      <w:r>
        <w:rPr>
          <w:rFonts w:ascii="Calibri" w:cs="Calibri" w:eastAsia="Calibri" w:hAnsi="Calibri"/>
          <w:b/>
          <w:bCs/>
          <w:sz w:val="21"/>
          <w:szCs w:val="21"/>
        </w:rPr>
        <w:t xml:space="preserve">variables</w:t>
      </w:r>
      <w:r>
        <w:rPr>
          <w:rFonts w:ascii="Calibri" w:cs="Calibri" w:eastAsia="Calibri" w:hAnsi="Calibri"/>
          <w:sz w:val="21"/>
          <w:szCs w:val="21"/>
        </w:rPr>
        <w:t xml:space="preserve"> (couleurs, rayons, espacements) et composants nommés ; export des tokens en JSON et en variables CSS.</w:t>
      </w:r>
    </w:p>
    <w:p>
      <w:pPr>
        <w:pStyle w:val="ListParagraph"/>
        <w:numPr>
          <w:ilvl w:val="0"/>
          <w:numId w:val="2"/>
        </w:numPr>
        <w:spacing w:after="60" w:line="270"/>
      </w:pPr>
      <w:r>
        <w:rPr>
          <w:rFonts w:ascii="Calibri" w:cs="Calibri" w:eastAsia="Calibri" w:hAnsi="Calibri"/>
          <w:sz w:val="21"/>
          <w:szCs w:val="21"/>
        </w:rPr>
        <w:t xml:space="preserve">SVG optimisés (icônes en sprite 24 px), PNG aux tailles utiles, Lottie JSON, vidéos compressées.</w:t>
      </w:r>
    </w:p>
    <w:p>
      <w:pPr>
        <w:pStyle w:val="ListParagraph"/>
        <w:numPr>
          <w:ilvl w:val="0"/>
          <w:numId w:val="2"/>
        </w:numPr>
        <w:spacing w:after="60" w:line="270"/>
      </w:pPr>
      <w:r>
        <w:rPr>
          <w:rFonts w:ascii="Calibri" w:cs="Calibri" w:eastAsia="Calibri" w:hAnsi="Calibri"/>
          <w:sz w:val="21"/>
          <w:szCs w:val="21"/>
        </w:rPr>
        <w:t xml:space="preserve">Guide d’usage (planche de marque, couleur, typographie, iconographie, formes, états, espacements), liste des polices et de leurs licences, convention de nommage des fichiers.</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11. Cap en résumé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9CE" w:sz="4"/>
              <w:left w:val="single" w:color="2A4B5D" w:sz="8"/>
              <w:bottom w:val="single" w:color="B9C9CE" w:sz="4"/>
              <w:right w:val="single" w:color="B9C9CE" w:sz="4"/>
            </w:tcBorders>
            <w:shd w:fill="E6FFF7" w:color="auto" w:val="clear"/>
            <w:tcMar>
              <w:top w:type="dxa" w:w="110"/>
              <w:left w:type="dxa" w:w="180"/>
              <w:bottom w:type="dxa" w:w="90"/>
              <w:right w:type="dxa" w:w="160"/>
            </w:tcMar>
          </w:tcPr>
          <w:p>
            <w:pPr>
              <w:spacing w:after="60"/>
            </w:pPr>
            <w:r>
              <w:rPr>
                <w:rFonts w:ascii="Calibri" w:cs="Calibri" w:eastAsia="Calibri" w:hAnsi="Calibri"/>
                <w:b/>
                <w:bCs/>
                <w:color w:val="2A4B5D"/>
                <w:sz w:val="21"/>
                <w:szCs w:val="21"/>
              </w:rPr>
              <w:t xml:space="preserve">Direction</w:t>
            </w:r>
          </w:p>
          <w:p>
            <w:pPr>
              <w:spacing w:after="50" w:line="265"/>
            </w:pPr>
            <w:r>
              <w:rPr>
                <w:rFonts w:ascii="Calibri" w:cs="Calibri" w:eastAsia="Calibri" w:hAnsi="Calibri"/>
                <w:sz w:val="20"/>
                <w:szCs w:val="20"/>
              </w:rPr>
              <w:t xml:space="preserve">Une identité chaleureuse, calme et nette : le carnet comme espace personnel, une couleur de soin posée, l’encre profonde pour la confiance, une sans-sérif très lisible et des animations discrètes qui montrent le choix et la traçabilité sans simuler une certification.</w:t>
            </w:r>
          </w:p>
          <w:p>
            <w:pPr>
              <w:spacing w:after="50" w:line="265"/>
            </w:pPr>
            <w:r>
              <w:rPr>
                <w:rFonts w:ascii="Calibri" w:cs="Calibri" w:eastAsia="Calibri" w:hAnsi="Calibri"/>
                <w:sz w:val="20"/>
                <w:szCs w:val="20"/>
              </w:rPr>
              <w:t xml:space="preserve">Le système doit d’abord rendre immédiatement visibles : </w:t>
            </w:r>
            <w:r>
              <w:rPr>
                <w:rFonts w:ascii="Calibri" w:cs="Calibri" w:eastAsia="Calibri" w:hAnsi="Calibri"/>
                <w:b/>
                <w:bCs/>
                <w:sz w:val="20"/>
                <w:szCs w:val="20"/>
              </w:rPr>
              <w:t xml:space="preserve">qui demande</w:t>
            </w:r>
            <w:r>
              <w:rPr>
                <w:rFonts w:ascii="Calibri" w:cs="Calibri" w:eastAsia="Calibri" w:hAnsi="Calibri"/>
                <w:sz w:val="20"/>
                <w:szCs w:val="20"/>
              </w:rPr>
              <w:t xml:space="preserve">, </w:t>
            </w:r>
            <w:r>
              <w:rPr>
                <w:rFonts w:ascii="Calibri" w:cs="Calibri" w:eastAsia="Calibri" w:hAnsi="Calibri"/>
                <w:b/>
                <w:bCs/>
                <w:sz w:val="20"/>
                <w:szCs w:val="20"/>
              </w:rPr>
              <w:t xml:space="preserve">à quel établissement</w:t>
            </w:r>
            <w:r>
              <w:rPr>
                <w:rFonts w:ascii="Calibri" w:cs="Calibri" w:eastAsia="Calibri" w:hAnsi="Calibri"/>
                <w:sz w:val="20"/>
                <w:szCs w:val="20"/>
              </w:rPr>
              <w:t xml:space="preserve">, </w:t>
            </w:r>
            <w:r>
              <w:rPr>
                <w:rFonts w:ascii="Calibri" w:cs="Calibri" w:eastAsia="Calibri" w:hAnsi="Calibri"/>
                <w:b/>
                <w:bCs/>
                <w:sz w:val="20"/>
                <w:szCs w:val="20"/>
              </w:rPr>
              <w:t xml:space="preserve">quelles données</w:t>
            </w:r>
            <w:r>
              <w:rPr>
                <w:rFonts w:ascii="Calibri" w:cs="Calibri" w:eastAsia="Calibri" w:hAnsi="Calibri"/>
                <w:sz w:val="20"/>
                <w:szCs w:val="20"/>
              </w:rPr>
              <w:t xml:space="preserve">, </w:t>
            </w:r>
            <w:r>
              <w:rPr>
                <w:rFonts w:ascii="Calibri" w:cs="Calibri" w:eastAsia="Calibri" w:hAnsi="Calibri"/>
                <w:b/>
                <w:bCs/>
                <w:sz w:val="20"/>
                <w:szCs w:val="20"/>
              </w:rPr>
              <w:t xml:space="preserve">pour combien de temps</w:t>
            </w:r>
            <w:r>
              <w:rPr>
                <w:rFonts w:ascii="Calibri" w:cs="Calibri" w:eastAsia="Calibri" w:hAnsi="Calibri"/>
                <w:sz w:val="20"/>
                <w:szCs w:val="20"/>
              </w:rPr>
              <w:t xml:space="preserve">, </w:t>
            </w:r>
            <w:r>
              <w:rPr>
                <w:rFonts w:ascii="Calibri" w:cs="Calibri" w:eastAsia="Calibri" w:hAnsi="Calibri"/>
                <w:b/>
                <w:bCs/>
                <w:sz w:val="20"/>
                <w:szCs w:val="20"/>
              </w:rPr>
              <w:t xml:space="preserve">ce que le patient décide</w:t>
            </w:r>
            <w:r>
              <w:rPr>
                <w:rFonts w:ascii="Calibri" w:cs="Calibri" w:eastAsia="Calibri" w:hAnsi="Calibri"/>
                <w:sz w:val="20"/>
                <w:szCs w:val="20"/>
              </w:rPr>
              <w:t xml:space="preserve">, et </w:t>
            </w:r>
            <w:r>
              <w:rPr>
                <w:rFonts w:ascii="Calibri" w:cs="Calibri" w:eastAsia="Calibri" w:hAnsi="Calibri"/>
                <w:b/>
                <w:bCs/>
                <w:sz w:val="20"/>
                <w:szCs w:val="20"/>
              </w:rPr>
              <w:t xml:space="preserve">où retrouver la trace</w:t>
            </w:r>
            <w:r>
              <w:rPr>
                <w:rFonts w:ascii="Calibri" w:cs="Calibri" w:eastAsia="Calibri" w:hAnsi="Calibri"/>
                <w:sz w:val="20"/>
                <w:szCs w:val="20"/>
              </w:rPr>
              <w:t xml:space="preserve">.</w:t>
            </w:r>
          </w:p>
        </w:tc>
      </w:tr>
    </w:tbl>
    <w:p>
      <w:pPr>
        <w:pStyle w:val="Heading3"/>
        <w:keepNext/>
        <w:spacing w:after="60" w:before="160"/>
      </w:pPr>
      <w:r>
        <w:rPr>
          <w:rFonts w:ascii="Calibri" w:cs="Calibri" w:eastAsia="Calibri" w:hAnsi="Calibri"/>
          <w:b/>
          <w:bCs/>
          <w:color w:val="2A4B5D"/>
          <w:sz w:val="22"/>
          <w:szCs w:val="22"/>
        </w:rPr>
        <w:t xml:space="preserve">Fichiers sources consultés</w:t>
      </w:r>
    </w:p>
    <w:p>
      <w:pPr>
        <w:pStyle w:val="ListParagraph"/>
        <w:numPr>
          <w:ilvl w:val="0"/>
          <w:numId w:val="2"/>
        </w:numPr>
        <w:spacing w:after="60" w:line="270"/>
      </w:pPr>
      <w:r>
        <w:rPr>
          <w:rFonts w:ascii="Consolas" w:cs="Consolas" w:eastAsia="Consolas" w:hAnsi="Consolas"/>
          <w:b w:val="false"/>
          <w:bCs w:val="false"/>
          <w:color w:val="2A4B5D"/>
          <w:sz w:val="21"/>
          <w:szCs w:val="21"/>
        </w:rPr>
        <w:t xml:space="preserve">packages/ui/src/styles/tokens.css</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packages/ui/src/themes.ts</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apps/api/apps/identity/theme.py</w:t>
      </w:r>
    </w:p>
    <w:p>
      <w:pPr>
        <w:pStyle w:val="ListParagraph"/>
        <w:numPr>
          <w:ilvl w:val="0"/>
          <w:numId w:val="2"/>
        </w:numPr>
        <w:spacing w:after="60" w:line="270"/>
      </w:pPr>
      <w:r>
        <w:rPr>
          <w:rFonts w:ascii="Consolas" w:cs="Consolas" w:eastAsia="Consolas" w:hAnsi="Consolas"/>
          <w:b w:val="false"/>
          <w:bCs w:val="false"/>
          <w:color w:val="2A4B5D"/>
          <w:sz w:val="21"/>
          <w:szCs w:val="21"/>
        </w:rPr>
        <w:t xml:space="preserve">apps/web/src/app/globals.css</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landing.css</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layout.tsx</w:t>
      </w:r>
    </w:p>
    <w:p>
      <w:pPr>
        <w:pStyle w:val="ListParagraph"/>
        <w:numPr>
          <w:ilvl w:val="0"/>
          <w:numId w:val="2"/>
        </w:numPr>
        <w:spacing w:after="60" w:line="270"/>
      </w:pPr>
      <w:r>
        <w:rPr>
          <w:rFonts w:ascii="Consolas" w:cs="Consolas" w:eastAsia="Consolas" w:hAnsi="Consolas"/>
          <w:b w:val="false"/>
          <w:bCs w:val="false"/>
          <w:color w:val="2A4B5D"/>
          <w:sz w:val="21"/>
          <w:szCs w:val="21"/>
        </w:rPr>
        <w:t xml:space="preserve">apps/web/src/components/ui/Icon.tsx</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ThemeSettingsClient.tsx</w:t>
      </w:r>
    </w:p>
    <w:p>
      <w:pPr>
        <w:pStyle w:val="ListParagraph"/>
        <w:numPr>
          <w:ilvl w:val="0"/>
          <w:numId w:val="2"/>
        </w:numPr>
        <w:spacing w:after="60" w:line="270"/>
      </w:pPr>
      <w:r>
        <w:rPr>
          <w:rFonts w:ascii="Consolas" w:cs="Consolas" w:eastAsia="Consolas" w:hAnsi="Consolas"/>
          <w:b w:val="false"/>
          <w:bCs w:val="false"/>
          <w:color w:val="2A4B5D"/>
          <w:sz w:val="21"/>
          <w:szCs w:val="21"/>
        </w:rPr>
        <w:t xml:space="preserve">apps/web/public/manifest.webmanifest</w:t>
      </w:r>
    </w:p>
    <w:p>
      <w:pPr>
        <w:pStyle w:val="ListParagraph"/>
        <w:numPr>
          <w:ilvl w:val="0"/>
          <w:numId w:val="2"/>
        </w:numPr>
        <w:spacing w:after="60" w:line="270"/>
      </w:pPr>
      <w:r>
        <w:rPr>
          <w:rFonts w:ascii="Consolas" w:cs="Consolas" w:eastAsia="Consolas" w:hAnsi="Consolas"/>
          <w:b w:val="false"/>
          <w:bCs w:val="false"/>
          <w:color w:val="2A4B5D"/>
          <w:sz w:val="21"/>
          <w:szCs w:val="21"/>
        </w:rPr>
        <w:t xml:space="preserve">docs/prototypes/README.md</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ARCHITECTURE.md</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themes.ts</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tokens.css</w:t>
      </w:r>
      <w:r>
        <w:rPr>
          <w:rFonts w:ascii="Calibri" w:cs="Calibri" w:eastAsia="Calibri" w:hAnsi="Calibri"/>
          <w:sz w:val="21"/>
          <w:szCs w:val="21"/>
        </w:rPr>
        <w:t xml:space="preserve"> (référence visuelle seulement)</w:t>
      </w:r>
    </w:p>
    <w:p>
      <w:pPr>
        <w:spacing w:after="100" w:line="280"/>
      </w:pPr>
      <w:r>
        <w:rPr>
          <w:rFonts w:ascii="Calibri" w:cs="Calibri" w:eastAsia="Calibri" w:hAnsi="Calibri"/>
          <w:color w:val="4A6670"/>
          <w:sz w:val="19"/>
          <w:szCs w:val="19"/>
        </w:rPr>
        <w:t xml:space="preserve">Les valeurs de contraste de ce brief ont été recalculées avec le code du projet (fonction de résolution des thèmes) le 9 octobre 2026 ; elles ne remplacent pas un test d’accessibilité sur l’interface.</w:t>
      </w:r>
    </w:p>
    <w:sectPr>
      <w:headerReference w:type="default" r:id="rId7"/>
      <w:footerReference w:type="default" r:id="rId8"/>
      <w:pgSz w:w="11906" w:h="16838" w:orient="portrait"/>
      <w:pgMar w:top="125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C93"/>
        <w:sz w:val="16"/>
        <w:szCs w:val="16"/>
      </w:rPr>
      <w:t xml:space="preserve">Brief direction artistique — page </w:t>
    </w:r>
    <w:r>
      <w:rPr>
        <w:rFonts w:ascii="Calibri" w:cs="Calibri" w:eastAsia="Calibri" w:hAnsi="Calibri"/>
        <w:color w:val="7A8C93"/>
        <w:sz w:val="16"/>
        <w:szCs w:val="16"/>
      </w:rPr>
      <w:fldChar w:fldCharType="begin"/>
      <w:instrText xml:space="preserve">PAGE</w:instrText>
      <w:fldChar w:fldCharType="separate"/>
      <w:fldChar w:fldCharType="end"/>
    </w:r>
    <w:r>
      <w:rPr>
        <w:rFonts w:ascii="Calibri" w:cs="Calibri" w:eastAsia="Calibri" w:hAnsi="Calibri"/>
        <w:color w:val="7A8C93"/>
        <w:sz w:val="16"/>
        <w:szCs w:val="16"/>
      </w:rPr>
      <w:t xml:space="preserve"> / </w:t>
    </w:r>
    <w:r>
      <w:rPr>
        <w:rFonts w:ascii="Calibri" w:cs="Calibri" w:eastAsia="Calibri" w:hAnsi="Calibri"/>
        <w:color w:val="7A8C9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8C93"/>
        <w:sz w:val="16"/>
        <w:szCs w:val="16"/>
      </w:rPr>
      <w:t xml:space="preserve">Mon Carnet Numérique — confidentiel — document de travail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2A4B5D"/>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3D7F87"/>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2A4B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direction artistique</dc:title>
  <dc:creator>Mon Carnet Numérique</dc:creator>
  <cp:lastModifiedBy>Un-named</cp:lastModifiedBy>
  <cp:revision>1</cp:revision>
  <dcterms:created xsi:type="dcterms:W3CDTF">2026-10-09T08:58:36.918Z</dcterms:created>
  <dcterms:modified xsi:type="dcterms:W3CDTF">2026-10-09T08:58:36.918Z</dcterms:modified>
</cp:coreProperties>
</file>

<file path=docProps/custom.xml><?xml version="1.0" encoding="utf-8"?>
<Properties xmlns="http://schemas.openxmlformats.org/officeDocument/2006/custom-properties" xmlns:vt="http://schemas.openxmlformats.org/officeDocument/2006/docPropsVTypes"/>
</file>