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GV ARQUITECTURA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PALETA DE COLORES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Principalmente BLANCO Y NEGRO mas gama de grises (1 o 2 grises)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Los colores son en la gama de los</w:t>
      </w:r>
      <w:r w:rsidDel="00000000" w:rsidR="00000000" w:rsidRPr="00000000">
        <w:rPr>
          <w:b w:val="1"/>
          <w:rtl w:val="0"/>
        </w:rPr>
        <w:t xml:space="preserve"> PASTELES</w:t>
      </w:r>
      <w:r w:rsidDel="00000000" w:rsidR="00000000" w:rsidRPr="00000000">
        <w:rPr>
          <w:rtl w:val="0"/>
        </w:rPr>
        <w:t xml:space="preserve">, similar al Azul/celeste </w:t>
      </w:r>
      <w:r w:rsidDel="00000000" w:rsidR="00000000" w:rsidRPr="00000000">
        <w:rPr>
          <w:b w:val="1"/>
          <w:rtl w:val="0"/>
        </w:rPr>
        <w:t xml:space="preserve">DESATURADO</w:t>
      </w:r>
      <w:r w:rsidDel="00000000" w:rsidR="00000000" w:rsidRPr="00000000">
        <w:rPr>
          <w:rtl w:val="0"/>
        </w:rPr>
        <w:t xml:space="preserve"> de la refe.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3114675</wp:posOffset>
            </wp:positionH>
            <wp:positionV relativeFrom="paragraph">
              <wp:posOffset>457200</wp:posOffset>
            </wp:positionV>
            <wp:extent cx="2447057" cy="3565189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057" cy="35651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816819" cy="17741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6819" cy="177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 CONTACTO</w:t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info@gvarquitectura.com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+54 9 11 3579 8520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 IG TODAVÍA NO LO ARME PERO VA A HABER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LETRA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BEBAS NEUE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LOUIS GEORGE CAFE</w:t>
      </w:r>
    </w:p>
    <w:p w:rsidR="00000000" w:rsidDel="00000000" w:rsidP="00000000" w:rsidRDefault="00000000" w:rsidRPr="00000000" w14:paraId="00000018">
      <w:pPr>
        <w:rPr>
          <w:rFonts w:ascii="Oswald Light" w:cs="Oswald Light" w:eastAsia="Oswald Light" w:hAnsi="Oswald Light"/>
        </w:rPr>
      </w:pPr>
      <w:r w:rsidDel="00000000" w:rsidR="00000000" w:rsidRPr="00000000">
        <w:rPr>
          <w:rFonts w:ascii="Oswald Light" w:cs="Oswald Light" w:eastAsia="Oswald Light" w:hAnsi="Oswald Light"/>
          <w:rtl w:val="0"/>
        </w:rPr>
        <w:t xml:space="preserve">ESTA ME COPA Q ES DE GOOGLE; OSWALD FINO</w:t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ESTA TMB: NUNITO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 Light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yperlink" Target="mailto:info@gvarquitectur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OswaldLight-regular.ttf"/><Relationship Id="rId6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