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337DB4" w:rsidP="005014E3">
            <w:pPr>
              <w:rPr>
                <w:rFonts w:ascii="Calibri" w:hAnsi="Calibri"/>
                <w:b/>
                <w:sz w:val="24"/>
              </w:rPr>
            </w:pPr>
            <w:r>
              <w:rPr>
                <w:rFonts w:ascii="Calibri" w:hAnsi="Calibri"/>
                <w:b/>
                <w:sz w:val="24"/>
              </w:rPr>
              <w:t>HWP2</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FA1DBB" w:rsidRDefault="00FA1DBB" w:rsidP="005014E3">
            <w:pPr>
              <w:rPr>
                <w:rFonts w:ascii="Calibri" w:hAnsi="Calibri"/>
                <w:b/>
                <w:sz w:val="24"/>
              </w:rPr>
            </w:pPr>
            <w:r w:rsidRPr="00FA1DBB">
              <w:rPr>
                <w:rFonts w:ascii="Calibri" w:hAnsi="Calibri"/>
                <w:b/>
                <w:sz w:val="24"/>
              </w:rPr>
              <w:t>Exercise Rehabilitation</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FA1DBB" w:rsidRDefault="00FA1DBB" w:rsidP="005014E3">
            <w:pPr>
              <w:rPr>
                <w:rFonts w:ascii="Calibri" w:hAnsi="Calibri"/>
                <w:b/>
                <w:sz w:val="24"/>
              </w:rPr>
            </w:pPr>
            <w:r w:rsidRPr="00FA1DBB">
              <w:rPr>
                <w:rFonts w:ascii="Calibri" w:hAnsi="Calibri"/>
                <w:b/>
                <w:sz w:val="24"/>
              </w:rPr>
              <w:t>Health and Wellness</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FC503E" w:rsidRDefault="00FA1DBB" w:rsidP="005014E3">
            <w:pPr>
              <w:rPr>
                <w:rFonts w:ascii="Calibri" w:hAnsi="Calibri"/>
                <w:b/>
                <w:color w:val="FF0000"/>
                <w:sz w:val="24"/>
              </w:rPr>
            </w:pPr>
            <w:r>
              <w:rPr>
                <w:rFonts w:ascii="Calibri" w:hAnsi="Calibri"/>
                <w:b/>
                <w:color w:val="FF0000"/>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073F79" w:rsidRDefault="00073F79" w:rsidP="005014E3">
            <w:pPr>
              <w:rPr>
                <w:rFonts w:ascii="Calibri" w:hAnsi="Calibri"/>
                <w:sz w:val="24"/>
              </w:rPr>
            </w:pPr>
            <w:r w:rsidRPr="00073F79">
              <w:rPr>
                <w:rFonts w:ascii="Calibri" w:hAnsi="Calibri"/>
                <w:sz w:val="24"/>
              </w:rPr>
              <w:t>Jason Vowels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FA1DBB" w:rsidP="00575ACE">
            <w:pPr>
              <w:rPr>
                <w:rFonts w:ascii="Calibri" w:hAnsi="Calibri"/>
                <w:sz w:val="24"/>
              </w:rPr>
            </w:pPr>
            <w:r>
              <w:rPr>
                <w:rFonts w:ascii="Calibri" w:hAnsi="Calibri"/>
                <w:sz w:val="24"/>
              </w:rPr>
              <w:t>02/12</w:t>
            </w:r>
            <w:r w:rsidR="00884859" w:rsidRPr="00FC503E">
              <w:rPr>
                <w:rFonts w:ascii="Calibri" w:hAnsi="Calibri"/>
                <w:sz w:val="24"/>
              </w:rPr>
              <w:t>/2014</w:t>
            </w:r>
          </w:p>
        </w:tc>
      </w:tr>
    </w:tbl>
    <w:p w:rsidR="003C41D9" w:rsidRDefault="00D37726" w:rsidP="00337DB4">
      <w:pPr>
        <w:pStyle w:val="NoSpacing"/>
        <w:rPr>
          <w:lang w:bidi="en-US"/>
        </w:rPr>
      </w:pPr>
      <w:r>
        <w:rPr>
          <w:lang w:bidi="en-US"/>
        </w:rPr>
        <w:br w:type="page"/>
      </w:r>
    </w:p>
    <w:p w:rsidR="00A8477C" w:rsidRPr="00FC503E" w:rsidRDefault="00A8477C" w:rsidP="00C50F99">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t>Purpose</w:t>
      </w:r>
      <w:bookmarkEnd w:id="1"/>
    </w:p>
    <w:p w:rsidR="00884859" w:rsidRPr="00FC503E" w:rsidRDefault="00884859" w:rsidP="00536B28">
      <w:pPr>
        <w:jc w:val="both"/>
        <w:rPr>
          <w:rFonts w:ascii="Calibri" w:hAnsi="Calibri"/>
          <w:sz w:val="24"/>
          <w:szCs w:val="28"/>
        </w:rPr>
      </w:pPr>
      <w:permStart w:id="1658196808" w:edGrp="everyone"/>
      <w:permEnd w:id="1658196808"/>
    </w:p>
    <w:p w:rsidR="00884859" w:rsidRPr="008065D1" w:rsidRDefault="00FA1DBB" w:rsidP="008065D1">
      <w:pPr>
        <w:rPr>
          <w:rFonts w:ascii="Calibri" w:hAnsi="Calibri"/>
          <w:sz w:val="24"/>
        </w:rPr>
      </w:pPr>
      <w:r w:rsidRPr="008065D1">
        <w:rPr>
          <w:rFonts w:ascii="Calibri" w:hAnsi="Calibri"/>
          <w:sz w:val="24"/>
        </w:rPr>
        <w:t>The purpose of this procedure is to outline REDiMED’s process in completing the rehabilitation process for clients who are undergoing a rehabilitative exercise program.</w:t>
      </w:r>
    </w:p>
    <w:p w:rsidR="008065D1" w:rsidRPr="008065D1" w:rsidRDefault="008065D1" w:rsidP="008065D1">
      <w:pPr>
        <w:rPr>
          <w:rFonts w:ascii="Calibri" w:hAnsi="Calibri"/>
          <w:sz w:val="24"/>
        </w:rPr>
      </w:pPr>
      <w:permStart w:id="541488957" w:edGrp="everyone"/>
      <w:permEnd w:id="541488957"/>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FC503E" w:rsidRDefault="00884859" w:rsidP="00FA1DBB">
      <w:pPr>
        <w:rPr>
          <w:rFonts w:ascii="Calibri" w:hAnsi="Calibri"/>
          <w:b/>
          <w:bCs/>
          <w:sz w:val="24"/>
          <w:szCs w:val="28"/>
        </w:rPr>
      </w:pPr>
      <w:permStart w:id="741039648" w:edGrp="everyone"/>
      <w:permEnd w:id="741039648"/>
    </w:p>
    <w:p w:rsidR="00FA1DBB" w:rsidRDefault="00FA1DBB" w:rsidP="00FA1DBB">
      <w:r w:rsidRPr="00337DB4">
        <w:rPr>
          <w:rFonts w:ascii="Calibri" w:hAnsi="Calibri"/>
          <w:sz w:val="24"/>
        </w:rPr>
        <w:t>This policy applies to staff involved in the process of client rehabilitation from injury</w:t>
      </w:r>
      <w:r>
        <w:t>.</w:t>
      </w:r>
    </w:p>
    <w:p w:rsidR="00884859" w:rsidRPr="00FC503E" w:rsidRDefault="00884859" w:rsidP="00337DB4">
      <w:pPr>
        <w:rPr>
          <w:rFonts w:ascii="Calibri" w:hAnsi="Calibri"/>
          <w:bCs/>
          <w:sz w:val="24"/>
          <w:szCs w:val="28"/>
        </w:rPr>
      </w:pPr>
      <w:permStart w:id="296696252" w:edGrp="everyone"/>
      <w:permEnd w:id="296696252"/>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3" w:name="_Toc403984031"/>
      <w:r w:rsidRPr="00FC503E">
        <w:rPr>
          <w:rFonts w:ascii="Calibri" w:hAnsi="Calibri"/>
          <w:sz w:val="28"/>
          <w:szCs w:val="28"/>
        </w:rPr>
        <w:t>Reference Documents</w:t>
      </w:r>
      <w:bookmarkEnd w:id="3"/>
    </w:p>
    <w:p w:rsidR="00D72ECE" w:rsidRDefault="00D72ECE">
      <w:pPr>
        <w:rPr>
          <w:rFonts w:ascii="Calibri" w:hAnsi="Calibri"/>
          <w:sz w:val="24"/>
          <w:szCs w:val="28"/>
        </w:rPr>
      </w:pPr>
      <w:permStart w:id="821629193" w:edGrp="everyone"/>
      <w:permEnd w:id="821629193"/>
    </w:p>
    <w:p w:rsidR="00FA1DBB" w:rsidRPr="00FC503E" w:rsidRDefault="00FA1DBB">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2"/>
      <w:r w:rsidRPr="00FC503E">
        <w:rPr>
          <w:rFonts w:ascii="Calibri" w:hAnsi="Calibri"/>
          <w:sz w:val="28"/>
          <w:szCs w:val="28"/>
        </w:rPr>
        <w:t>Definitions</w:t>
      </w:r>
      <w:bookmarkEnd w:id="4"/>
    </w:p>
    <w:p w:rsidR="00884859" w:rsidRPr="00FC503E" w:rsidRDefault="00884859">
      <w:pPr>
        <w:rPr>
          <w:rFonts w:ascii="Calibri" w:hAnsi="Calibri"/>
          <w:sz w:val="24"/>
          <w:szCs w:val="28"/>
        </w:rPr>
      </w:pPr>
      <w:permStart w:id="1901362273" w:edGrp="everyone"/>
      <w:permEnd w:id="1901362273"/>
    </w:p>
    <w:p w:rsidR="00FA1DBB" w:rsidRPr="008065D1" w:rsidRDefault="00FA1DBB" w:rsidP="00FA1DBB">
      <w:pPr>
        <w:pStyle w:val="ListParagraph"/>
        <w:spacing w:after="200" w:line="276" w:lineRule="auto"/>
        <w:ind w:left="0"/>
        <w:contextualSpacing/>
        <w:rPr>
          <w:rFonts w:ascii="Calibri" w:hAnsi="Calibri"/>
          <w:sz w:val="24"/>
        </w:rPr>
      </w:pPr>
      <w:r w:rsidRPr="008065D1">
        <w:rPr>
          <w:rFonts w:ascii="Calibri" w:hAnsi="Calibri"/>
          <w:b/>
          <w:sz w:val="24"/>
        </w:rPr>
        <w:t xml:space="preserve">Accredited Exercise Physiologist (AEP) </w:t>
      </w:r>
      <w:r w:rsidR="008065D1">
        <w:rPr>
          <w:rFonts w:ascii="Calibri" w:hAnsi="Calibri"/>
          <w:b/>
          <w:sz w:val="24"/>
        </w:rPr>
        <w:t xml:space="preserve">– </w:t>
      </w:r>
      <w:r w:rsidRPr="008065D1">
        <w:rPr>
          <w:rFonts w:ascii="Calibri" w:hAnsi="Calibri"/>
          <w:sz w:val="24"/>
        </w:rPr>
        <w:t>is an accredited person that has completed and passed the recommended Tertiary Degree and is a registered member of Exercise and Sports Science Australia (ESSA).</w:t>
      </w:r>
    </w:p>
    <w:p w:rsidR="00FA1DBB" w:rsidRPr="008065D1" w:rsidRDefault="00FA1DBB" w:rsidP="00FA1DBB">
      <w:pPr>
        <w:pStyle w:val="ListParagraph"/>
        <w:spacing w:after="200" w:line="276" w:lineRule="auto"/>
        <w:ind w:left="0"/>
        <w:contextualSpacing/>
        <w:rPr>
          <w:rFonts w:ascii="Calibri" w:hAnsi="Calibri"/>
          <w:sz w:val="24"/>
        </w:rPr>
      </w:pPr>
      <w:permStart w:id="1097624591" w:edGrp="everyone"/>
      <w:permEnd w:id="1097624591"/>
    </w:p>
    <w:p w:rsidR="00FA1DBB" w:rsidRPr="008065D1" w:rsidRDefault="00FA1DBB" w:rsidP="00FA1DBB">
      <w:pPr>
        <w:pStyle w:val="ListParagraph"/>
        <w:spacing w:after="200" w:line="276" w:lineRule="auto"/>
        <w:ind w:left="0"/>
        <w:contextualSpacing/>
        <w:rPr>
          <w:rFonts w:ascii="Calibri" w:hAnsi="Calibri"/>
          <w:sz w:val="24"/>
        </w:rPr>
      </w:pPr>
      <w:r w:rsidRPr="008065D1">
        <w:rPr>
          <w:rFonts w:ascii="Calibri" w:hAnsi="Calibri"/>
          <w:b/>
          <w:sz w:val="24"/>
        </w:rPr>
        <w:t>Patient (pt)</w:t>
      </w:r>
      <w:r w:rsidRPr="008065D1">
        <w:rPr>
          <w:rFonts w:ascii="Calibri" w:hAnsi="Calibri"/>
          <w:sz w:val="24"/>
        </w:rPr>
        <w:t xml:space="preserve"> </w:t>
      </w:r>
      <w:r w:rsidR="008065D1">
        <w:rPr>
          <w:rFonts w:ascii="Calibri" w:hAnsi="Calibri"/>
          <w:sz w:val="24"/>
        </w:rPr>
        <w:t xml:space="preserve">- </w:t>
      </w:r>
      <w:r w:rsidRPr="008065D1">
        <w:rPr>
          <w:rFonts w:ascii="Calibri" w:hAnsi="Calibri"/>
          <w:sz w:val="24"/>
        </w:rPr>
        <w:t>is the person that was referred to the AEP to complete the exercise rehabilitation program.</w:t>
      </w:r>
    </w:p>
    <w:p w:rsidR="00FA1DBB" w:rsidRPr="008065D1" w:rsidRDefault="00FA1DBB" w:rsidP="00FA1DBB">
      <w:pPr>
        <w:pStyle w:val="ListParagraph"/>
        <w:spacing w:after="200" w:line="276" w:lineRule="auto"/>
        <w:ind w:left="0"/>
        <w:contextualSpacing/>
        <w:rPr>
          <w:rFonts w:ascii="Calibri" w:hAnsi="Calibri"/>
          <w:sz w:val="24"/>
        </w:rPr>
      </w:pPr>
      <w:permStart w:id="219813599" w:edGrp="everyone"/>
      <w:permEnd w:id="219813599"/>
    </w:p>
    <w:p w:rsidR="00FA1DBB" w:rsidRPr="008065D1" w:rsidRDefault="00FA1DBB" w:rsidP="00FA1DBB">
      <w:pPr>
        <w:pStyle w:val="ListParagraph"/>
        <w:spacing w:after="200" w:line="276" w:lineRule="auto"/>
        <w:ind w:left="0"/>
        <w:contextualSpacing/>
        <w:rPr>
          <w:rFonts w:ascii="Calibri" w:hAnsi="Calibri"/>
          <w:sz w:val="24"/>
        </w:rPr>
      </w:pPr>
      <w:r w:rsidRPr="008065D1">
        <w:rPr>
          <w:rFonts w:ascii="Calibri" w:hAnsi="Calibri"/>
          <w:b/>
          <w:sz w:val="24"/>
        </w:rPr>
        <w:t xml:space="preserve">Initial Assessment (Ax) </w:t>
      </w:r>
      <w:r w:rsidR="008065D1">
        <w:rPr>
          <w:rFonts w:ascii="Calibri" w:hAnsi="Calibri"/>
          <w:b/>
          <w:sz w:val="24"/>
        </w:rPr>
        <w:t xml:space="preserve">- </w:t>
      </w:r>
      <w:r w:rsidRPr="008065D1">
        <w:rPr>
          <w:rFonts w:ascii="Calibri" w:hAnsi="Calibri"/>
          <w:sz w:val="24"/>
        </w:rPr>
        <w:t>is the testing conducted by the AEP on the patient before an exercise program is commenced. The findings of the initial assessment are what the AEP uses to prescribe the relevant exercise treatment for that particular patient.</w:t>
      </w:r>
    </w:p>
    <w:p w:rsidR="00FA1DBB" w:rsidRPr="008065D1" w:rsidRDefault="00FA1DBB" w:rsidP="00FA1DBB">
      <w:pPr>
        <w:pStyle w:val="ListParagraph"/>
        <w:spacing w:after="200" w:line="276" w:lineRule="auto"/>
        <w:ind w:left="0"/>
        <w:contextualSpacing/>
        <w:rPr>
          <w:rFonts w:ascii="Calibri" w:hAnsi="Calibri"/>
          <w:sz w:val="24"/>
        </w:rPr>
      </w:pPr>
      <w:r w:rsidRPr="008065D1">
        <w:rPr>
          <w:rFonts w:ascii="Calibri" w:hAnsi="Calibri"/>
          <w:sz w:val="24"/>
        </w:rPr>
        <w:t xml:space="preserve"> </w:t>
      </w:r>
      <w:permStart w:id="1115312565" w:edGrp="everyone"/>
      <w:permEnd w:id="1115312565"/>
    </w:p>
    <w:p w:rsidR="00FA1DBB" w:rsidRPr="008065D1" w:rsidRDefault="00FA1DBB" w:rsidP="00FA1DBB">
      <w:pPr>
        <w:pStyle w:val="ListParagraph"/>
        <w:spacing w:after="200" w:line="276" w:lineRule="auto"/>
        <w:ind w:left="0"/>
        <w:contextualSpacing/>
        <w:rPr>
          <w:rFonts w:ascii="Calibri" w:hAnsi="Calibri"/>
          <w:sz w:val="24"/>
        </w:rPr>
      </w:pPr>
      <w:r w:rsidRPr="008065D1">
        <w:rPr>
          <w:rFonts w:ascii="Calibri" w:hAnsi="Calibri"/>
          <w:b/>
          <w:sz w:val="24"/>
        </w:rPr>
        <w:t>Initial Report</w:t>
      </w:r>
      <w:r w:rsidRPr="008065D1">
        <w:rPr>
          <w:rFonts w:ascii="Calibri" w:hAnsi="Calibri"/>
          <w:sz w:val="24"/>
        </w:rPr>
        <w:t xml:space="preserve"> </w:t>
      </w:r>
      <w:r w:rsidR="008065D1">
        <w:rPr>
          <w:rFonts w:ascii="Calibri" w:hAnsi="Calibri"/>
          <w:sz w:val="24"/>
        </w:rPr>
        <w:t xml:space="preserve">- </w:t>
      </w:r>
      <w:r w:rsidRPr="008065D1">
        <w:rPr>
          <w:rFonts w:ascii="Calibri" w:hAnsi="Calibri"/>
          <w:sz w:val="24"/>
        </w:rPr>
        <w:t>is the report that is written by the AEP containing all of the relevant findings gained from the Initial Assessment.</w:t>
      </w:r>
    </w:p>
    <w:p w:rsidR="00FA1DBB" w:rsidRPr="008065D1" w:rsidRDefault="00FA1DBB" w:rsidP="00FA1DBB">
      <w:pPr>
        <w:pStyle w:val="ListParagraph"/>
        <w:spacing w:after="200" w:line="276" w:lineRule="auto"/>
        <w:ind w:left="0"/>
        <w:contextualSpacing/>
        <w:rPr>
          <w:rFonts w:ascii="Calibri" w:hAnsi="Calibri"/>
          <w:sz w:val="24"/>
        </w:rPr>
      </w:pPr>
      <w:permStart w:id="481821075" w:edGrp="everyone"/>
      <w:permEnd w:id="481821075"/>
    </w:p>
    <w:p w:rsidR="00FA1DBB" w:rsidRPr="008065D1" w:rsidRDefault="00FA1DBB" w:rsidP="00FA1DBB">
      <w:pPr>
        <w:pStyle w:val="ListParagraph"/>
        <w:spacing w:after="200" w:line="276" w:lineRule="auto"/>
        <w:ind w:left="0"/>
        <w:contextualSpacing/>
        <w:rPr>
          <w:rFonts w:ascii="Calibri" w:hAnsi="Calibri"/>
          <w:sz w:val="24"/>
        </w:rPr>
      </w:pPr>
      <w:r w:rsidRPr="008065D1">
        <w:rPr>
          <w:rFonts w:ascii="Calibri" w:hAnsi="Calibri"/>
          <w:b/>
          <w:sz w:val="24"/>
        </w:rPr>
        <w:t xml:space="preserve">Final Assessment (Fx) </w:t>
      </w:r>
      <w:r w:rsidR="008065D1">
        <w:rPr>
          <w:rFonts w:ascii="Calibri" w:hAnsi="Calibri"/>
          <w:b/>
          <w:sz w:val="24"/>
        </w:rPr>
        <w:t xml:space="preserve">- </w:t>
      </w:r>
      <w:r w:rsidRPr="008065D1">
        <w:rPr>
          <w:rFonts w:ascii="Calibri" w:hAnsi="Calibri"/>
          <w:sz w:val="24"/>
        </w:rPr>
        <w:t>is the testing conducted by the AEP on the patient on the completion of the exercise rehabilitation program. This assessment is conducted so a comparison can be made to the Initial Assessment in order to gauge the improvements the patient has made during their exercise program.</w:t>
      </w:r>
    </w:p>
    <w:p w:rsidR="00FA1DBB" w:rsidRPr="008065D1" w:rsidRDefault="00FA1DBB" w:rsidP="00FA1DBB">
      <w:pPr>
        <w:pStyle w:val="ListParagraph"/>
        <w:spacing w:after="200" w:line="276" w:lineRule="auto"/>
        <w:ind w:left="0"/>
        <w:contextualSpacing/>
        <w:rPr>
          <w:rFonts w:ascii="Calibri" w:hAnsi="Calibri"/>
          <w:sz w:val="24"/>
        </w:rPr>
      </w:pPr>
      <w:permStart w:id="775255932" w:edGrp="everyone"/>
      <w:permEnd w:id="775255932"/>
    </w:p>
    <w:p w:rsidR="00FA1DBB" w:rsidRDefault="00FA1DBB" w:rsidP="00FA1DBB">
      <w:pPr>
        <w:pStyle w:val="ListParagraph"/>
        <w:spacing w:after="200" w:line="276" w:lineRule="auto"/>
        <w:ind w:left="0"/>
        <w:contextualSpacing/>
        <w:rPr>
          <w:rFonts w:ascii="Calibri" w:hAnsi="Calibri"/>
          <w:sz w:val="24"/>
        </w:rPr>
      </w:pPr>
      <w:r w:rsidRPr="008065D1">
        <w:rPr>
          <w:rFonts w:ascii="Calibri" w:hAnsi="Calibri"/>
          <w:b/>
          <w:sz w:val="24"/>
        </w:rPr>
        <w:t>Final Report</w:t>
      </w:r>
      <w:r w:rsidRPr="008065D1">
        <w:rPr>
          <w:rFonts w:ascii="Calibri" w:hAnsi="Calibri"/>
          <w:sz w:val="24"/>
        </w:rPr>
        <w:t xml:space="preserve"> </w:t>
      </w:r>
      <w:r w:rsidR="008065D1">
        <w:rPr>
          <w:rFonts w:ascii="Calibri" w:hAnsi="Calibri"/>
          <w:sz w:val="24"/>
        </w:rPr>
        <w:t xml:space="preserve">- </w:t>
      </w:r>
      <w:r w:rsidRPr="008065D1">
        <w:rPr>
          <w:rFonts w:ascii="Calibri" w:hAnsi="Calibri"/>
          <w:sz w:val="24"/>
        </w:rPr>
        <w:t>is the report that is written by the AEP containing all of the relevant findings gained from the Final Assessment and the comparison of these to the findings in the Initial Report.</w:t>
      </w:r>
    </w:p>
    <w:p w:rsidR="008065D1" w:rsidRDefault="008065D1" w:rsidP="00FA1DBB">
      <w:pPr>
        <w:pStyle w:val="ListParagraph"/>
        <w:spacing w:after="200" w:line="276" w:lineRule="auto"/>
        <w:ind w:left="0"/>
        <w:contextualSpacing/>
        <w:rPr>
          <w:rFonts w:ascii="Calibri" w:hAnsi="Calibri"/>
          <w:sz w:val="24"/>
        </w:rPr>
      </w:pPr>
      <w:permStart w:id="9791401" w:edGrp="everyone"/>
      <w:permEnd w:id="9791401"/>
    </w:p>
    <w:p w:rsidR="008065D1" w:rsidRDefault="008065D1" w:rsidP="00FA1DBB">
      <w:pPr>
        <w:pStyle w:val="ListParagraph"/>
        <w:spacing w:after="200" w:line="276" w:lineRule="auto"/>
        <w:ind w:left="0"/>
        <w:contextualSpacing/>
        <w:rPr>
          <w:rFonts w:ascii="Calibri" w:hAnsi="Calibri"/>
          <w:sz w:val="24"/>
        </w:rPr>
      </w:pPr>
    </w:p>
    <w:p w:rsidR="008065D1" w:rsidRDefault="008065D1" w:rsidP="00FA1DBB">
      <w:pPr>
        <w:pStyle w:val="ListParagraph"/>
        <w:spacing w:after="200" w:line="276" w:lineRule="auto"/>
        <w:ind w:left="0"/>
        <w:contextualSpacing/>
        <w:rPr>
          <w:rFonts w:ascii="Calibri" w:hAnsi="Calibri"/>
          <w:sz w:val="24"/>
        </w:rPr>
      </w:pPr>
    </w:p>
    <w:p w:rsidR="008065D1" w:rsidRPr="001D47AC" w:rsidRDefault="008065D1" w:rsidP="001D47AC">
      <w:pPr>
        <w:rPr>
          <w:rFonts w:ascii="Calibri" w:hAnsi="Calibri"/>
          <w:sz w:val="24"/>
        </w:rPr>
      </w:pPr>
      <w:permStart w:id="566916421" w:edGrp="everyone"/>
      <w:permEnd w:id="566916421"/>
    </w:p>
    <w:p w:rsidR="008065D1" w:rsidRDefault="00FA1DBB" w:rsidP="008065D1">
      <w:pPr>
        <w:rPr>
          <w:rFonts w:ascii="Calibri" w:hAnsi="Calibri"/>
          <w:sz w:val="24"/>
        </w:rPr>
      </w:pPr>
      <w:r w:rsidRPr="008065D1">
        <w:rPr>
          <w:rFonts w:ascii="Calibri" w:hAnsi="Calibri"/>
          <w:b/>
          <w:sz w:val="24"/>
        </w:rPr>
        <w:t xml:space="preserve">Progress Notes </w:t>
      </w:r>
      <w:r w:rsidR="008065D1" w:rsidRPr="008065D1">
        <w:rPr>
          <w:rFonts w:ascii="Calibri" w:hAnsi="Calibri"/>
          <w:b/>
          <w:sz w:val="24"/>
        </w:rPr>
        <w:t xml:space="preserve">- </w:t>
      </w:r>
      <w:r w:rsidRPr="008065D1">
        <w:rPr>
          <w:rFonts w:ascii="Calibri" w:hAnsi="Calibri"/>
          <w:sz w:val="24"/>
        </w:rPr>
        <w:t>are notes taken by the AEP during exercise sessions with the patient. They may contain the exercises performed, number of repetitions or sets, as well as any relevant observations made by the AEP.</w:t>
      </w:r>
    </w:p>
    <w:p w:rsidR="008065D1" w:rsidRPr="008065D1" w:rsidRDefault="008065D1" w:rsidP="008065D1">
      <w:pPr>
        <w:rPr>
          <w:rFonts w:ascii="Calibri" w:hAnsi="Calibri"/>
          <w:sz w:val="24"/>
        </w:rPr>
      </w:pPr>
      <w:permStart w:id="744975915" w:edGrp="everyone"/>
      <w:permEnd w:id="744975915"/>
    </w:p>
    <w:p w:rsidR="008065D1" w:rsidRDefault="008065D1" w:rsidP="008065D1">
      <w:pPr>
        <w:rPr>
          <w:rFonts w:ascii="Calibri" w:hAnsi="Calibri"/>
          <w:sz w:val="24"/>
        </w:rPr>
      </w:pPr>
      <w:r w:rsidRPr="008065D1">
        <w:rPr>
          <w:rFonts w:ascii="Calibri" w:hAnsi="Calibri"/>
          <w:b/>
          <w:sz w:val="24"/>
        </w:rPr>
        <w:t xml:space="preserve">AHP - </w:t>
      </w:r>
      <w:r w:rsidRPr="008065D1">
        <w:rPr>
          <w:rFonts w:ascii="Calibri" w:hAnsi="Calibri"/>
          <w:sz w:val="24"/>
        </w:rPr>
        <w:t>Allied Health Professionals</w:t>
      </w:r>
    </w:p>
    <w:p w:rsidR="008065D1" w:rsidRPr="008065D1" w:rsidRDefault="008065D1" w:rsidP="008065D1">
      <w:pPr>
        <w:rPr>
          <w:rFonts w:ascii="Calibri" w:hAnsi="Calibri"/>
          <w:sz w:val="24"/>
        </w:rPr>
      </w:pPr>
      <w:permStart w:id="216999417" w:edGrp="everyone"/>
      <w:permEnd w:id="216999417"/>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3"/>
      <w:r w:rsidRPr="00FC503E">
        <w:rPr>
          <w:rFonts w:ascii="Calibri" w:hAnsi="Calibri"/>
          <w:sz w:val="28"/>
          <w:szCs w:val="28"/>
        </w:rPr>
        <w:t>Flowcharts (Other Images)</w:t>
      </w:r>
      <w:bookmarkEnd w:id="5"/>
    </w:p>
    <w:p w:rsidR="00FA1DBB" w:rsidRDefault="00FA1DBB">
      <w:pPr>
        <w:rPr>
          <w:rFonts w:ascii="Calibri" w:hAnsi="Calibri"/>
          <w:sz w:val="24"/>
          <w:szCs w:val="28"/>
        </w:rPr>
      </w:pPr>
      <w:permStart w:id="1535464111" w:edGrp="everyone"/>
      <w:permEnd w:id="1535464111"/>
    </w:p>
    <w:p w:rsidR="00FA1DBB" w:rsidRPr="00FA1DBB" w:rsidRDefault="00FA1DBB">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4"/>
      <w:r w:rsidRPr="00FC503E">
        <w:rPr>
          <w:rFonts w:ascii="Calibri" w:hAnsi="Calibri"/>
          <w:sz w:val="28"/>
          <w:szCs w:val="28"/>
        </w:rPr>
        <w:t>Procedures</w:t>
      </w:r>
      <w:bookmarkEnd w:id="6"/>
    </w:p>
    <w:p w:rsidR="00C90C34" w:rsidRPr="00FC503E" w:rsidRDefault="00C90C34" w:rsidP="00C90C34">
      <w:pPr>
        <w:rPr>
          <w:rFonts w:ascii="Calibri" w:hAnsi="Calibri"/>
          <w:sz w:val="24"/>
          <w:szCs w:val="28"/>
        </w:rPr>
      </w:pPr>
      <w:permStart w:id="16725715" w:edGrp="everyone"/>
      <w:permEnd w:id="16725715"/>
    </w:p>
    <w:p w:rsidR="00FA1DBB" w:rsidRPr="00FA1DBB" w:rsidRDefault="00FA1DBB" w:rsidP="00FA1DBB">
      <w:pPr>
        <w:pStyle w:val="ListParagraph"/>
        <w:numPr>
          <w:ilvl w:val="0"/>
          <w:numId w:val="11"/>
        </w:numPr>
        <w:spacing w:after="200" w:line="276" w:lineRule="auto"/>
        <w:contextualSpacing/>
        <w:rPr>
          <w:rFonts w:ascii="Calibri" w:hAnsi="Calibri"/>
          <w:sz w:val="24"/>
        </w:rPr>
      </w:pPr>
      <w:r w:rsidRPr="00FA1DBB">
        <w:rPr>
          <w:rFonts w:ascii="Calibri" w:hAnsi="Calibri"/>
          <w:sz w:val="24"/>
        </w:rPr>
        <w:t>When a client is in need of rehabilitation services, relevant allied health professional (AHP) will fill out AHP referral form with client’s details and pass on to the Rehabilitation Coordinator (RC).</w:t>
      </w:r>
    </w:p>
    <w:p w:rsidR="00FA1DBB" w:rsidRPr="008065D1" w:rsidRDefault="00FA1DBB" w:rsidP="00FA1DBB">
      <w:pPr>
        <w:pStyle w:val="ListParagraph"/>
        <w:rPr>
          <w:rFonts w:ascii="Calibri" w:hAnsi="Calibri"/>
          <w:sz w:val="24"/>
        </w:rPr>
      </w:pPr>
      <w:permStart w:id="970615646" w:edGrp="everyone"/>
      <w:permEnd w:id="970615646"/>
    </w:p>
    <w:p w:rsidR="00FA1DBB" w:rsidRPr="00FA1DBB" w:rsidRDefault="00FA1DBB" w:rsidP="00FA1DBB">
      <w:pPr>
        <w:pStyle w:val="ListParagraph"/>
        <w:numPr>
          <w:ilvl w:val="0"/>
          <w:numId w:val="11"/>
        </w:numPr>
        <w:spacing w:after="200" w:line="276" w:lineRule="auto"/>
        <w:contextualSpacing/>
        <w:rPr>
          <w:rFonts w:ascii="Calibri" w:hAnsi="Calibri"/>
          <w:sz w:val="24"/>
        </w:rPr>
      </w:pPr>
      <w:r w:rsidRPr="00FA1DBB">
        <w:rPr>
          <w:rFonts w:ascii="Calibri" w:hAnsi="Calibri"/>
          <w:sz w:val="24"/>
        </w:rPr>
        <w:t>This RC will write out a doctor referral letter for the insurance company for the client, using genie and send this to the appropriate claims manager to request an initial assessment. (NOTE: In all contact between RC and insurance companies, the treating physiotherapist and the relevant injury manager for the client’s company also needs to be kept informed.)</w:t>
      </w:r>
    </w:p>
    <w:p w:rsidR="00FA1DBB" w:rsidRPr="008065D1" w:rsidRDefault="00FA1DBB" w:rsidP="00FA1DBB">
      <w:pPr>
        <w:pStyle w:val="ListParagraph"/>
        <w:rPr>
          <w:rFonts w:ascii="Calibri" w:hAnsi="Calibri"/>
          <w:sz w:val="24"/>
        </w:rPr>
      </w:pPr>
      <w:permStart w:id="1531784433" w:edGrp="everyone"/>
      <w:permEnd w:id="1531784433"/>
    </w:p>
    <w:p w:rsidR="00FA1DBB" w:rsidRPr="00FA1DBB" w:rsidRDefault="00FA1DBB" w:rsidP="00FA1DBB">
      <w:pPr>
        <w:pStyle w:val="ListParagraph"/>
        <w:numPr>
          <w:ilvl w:val="0"/>
          <w:numId w:val="11"/>
        </w:numPr>
        <w:spacing w:after="200" w:line="276" w:lineRule="auto"/>
        <w:contextualSpacing/>
        <w:rPr>
          <w:rFonts w:ascii="Calibri" w:hAnsi="Calibri"/>
          <w:sz w:val="24"/>
        </w:rPr>
      </w:pPr>
      <w:r w:rsidRPr="00FA1DBB">
        <w:rPr>
          <w:rFonts w:ascii="Calibri" w:hAnsi="Calibri"/>
          <w:sz w:val="24"/>
        </w:rPr>
        <w:t>If, after 3 working days, RC has not heard from the claims manager regarding approval they are to follow up the status of their request for approval with the claims manager via phone or email until approval is granted or rejected. (NOTE: if claims manager has not responded to any attempts to contact them after 10 working days, the RC is legally entitled to perform the initial assessment. However, every attempt should be made to gain this approval from the claims manager to ensure professional courtesy is maintained.)</w:t>
      </w:r>
    </w:p>
    <w:p w:rsidR="00FA1DBB" w:rsidRPr="00FA1DBB" w:rsidRDefault="00FA1DBB" w:rsidP="00FA1DBB">
      <w:pPr>
        <w:pStyle w:val="ListParagraph"/>
        <w:rPr>
          <w:rFonts w:ascii="Calibri" w:hAnsi="Calibri"/>
          <w:sz w:val="24"/>
        </w:rPr>
      </w:pPr>
      <w:permStart w:id="1768451562" w:edGrp="everyone"/>
      <w:permEnd w:id="1768451562"/>
    </w:p>
    <w:p w:rsidR="00FA1DBB" w:rsidRPr="00FA1DBB" w:rsidRDefault="00FA1DBB" w:rsidP="00FA1DBB">
      <w:pPr>
        <w:pStyle w:val="ListParagraph"/>
        <w:numPr>
          <w:ilvl w:val="0"/>
          <w:numId w:val="11"/>
        </w:numPr>
        <w:spacing w:after="200" w:line="276" w:lineRule="auto"/>
        <w:contextualSpacing/>
        <w:rPr>
          <w:rFonts w:ascii="Calibri" w:hAnsi="Calibri"/>
        </w:rPr>
      </w:pPr>
      <w:r w:rsidRPr="00FA1DBB">
        <w:rPr>
          <w:rFonts w:ascii="Calibri" w:hAnsi="Calibri"/>
          <w:sz w:val="24"/>
        </w:rPr>
        <w:t>Once approval for the initial assessment is granted the RC will schedule the client in for a 45</w:t>
      </w:r>
      <w:r w:rsidR="008065D1">
        <w:rPr>
          <w:rFonts w:ascii="Calibri" w:hAnsi="Calibri"/>
          <w:sz w:val="24"/>
        </w:rPr>
        <w:t xml:space="preserve"> </w:t>
      </w:r>
      <w:r w:rsidRPr="00FA1DBB">
        <w:rPr>
          <w:rFonts w:ascii="Calibri" w:hAnsi="Calibri"/>
          <w:sz w:val="24"/>
        </w:rPr>
        <w:t>min initial assessment and a 1-hour report on the assessment with an EP in their rehab clinic time. The initial assessment can then be completed at the REDiMED gym (Belmont, Joondalup, Rockingham or Kalgoorlie).</w:t>
      </w:r>
    </w:p>
    <w:p w:rsidR="00FA1DBB" w:rsidRPr="008065D1" w:rsidRDefault="00FA1DBB" w:rsidP="00FA1DBB">
      <w:pPr>
        <w:pStyle w:val="ListParagraph"/>
        <w:rPr>
          <w:rFonts w:ascii="Calibri" w:hAnsi="Calibri"/>
          <w:sz w:val="24"/>
        </w:rPr>
      </w:pPr>
      <w:permStart w:id="1765606629" w:edGrp="everyone"/>
      <w:permEnd w:id="1765606629"/>
    </w:p>
    <w:p w:rsidR="00FA1DBB" w:rsidRDefault="00FA1DBB" w:rsidP="008065D1">
      <w:pPr>
        <w:numPr>
          <w:ilvl w:val="0"/>
          <w:numId w:val="15"/>
        </w:numPr>
      </w:pPr>
      <w:r w:rsidRPr="00FA1DBB">
        <w:t>The RC will add the client to the Exercise Rehabilitation Client List and pass the referral on to the relevant EP who will progress with the initial assessment</w:t>
      </w:r>
      <w:r w:rsidRPr="00B1182D">
        <w:t>.</w:t>
      </w:r>
    </w:p>
    <w:p w:rsidR="00FA1DBB" w:rsidRPr="008065D1" w:rsidRDefault="00FA1DBB" w:rsidP="008065D1">
      <w:pPr>
        <w:rPr>
          <w:rFonts w:ascii="Calibri" w:hAnsi="Calibri"/>
          <w:sz w:val="24"/>
        </w:rPr>
      </w:pPr>
      <w:permStart w:id="20781707" w:edGrp="everyone"/>
      <w:permEnd w:id="20781707"/>
    </w:p>
    <w:p w:rsidR="00FA1DBB" w:rsidRDefault="00FA1DBB" w:rsidP="00FA1DBB">
      <w:pPr>
        <w:pStyle w:val="ListParagraph"/>
        <w:numPr>
          <w:ilvl w:val="0"/>
          <w:numId w:val="11"/>
        </w:numPr>
        <w:spacing w:after="200" w:line="276" w:lineRule="auto"/>
        <w:contextualSpacing/>
        <w:rPr>
          <w:rFonts w:ascii="Calibri" w:hAnsi="Calibri"/>
          <w:sz w:val="24"/>
        </w:rPr>
      </w:pPr>
      <w:r w:rsidRPr="00FA1DBB">
        <w:rPr>
          <w:rFonts w:ascii="Calibri" w:hAnsi="Calibri"/>
          <w:sz w:val="24"/>
        </w:rPr>
        <w:t>After the initial assessment is completed by the EP, a plan for treatment is made, including the amount of supervised exercise sessions and the modality of treatment.</w:t>
      </w:r>
    </w:p>
    <w:p w:rsidR="001D47AC" w:rsidRPr="00FA1DBB" w:rsidRDefault="001D47AC" w:rsidP="001D47AC">
      <w:pPr>
        <w:pStyle w:val="ListParagraph"/>
        <w:spacing w:after="200" w:line="276" w:lineRule="auto"/>
        <w:contextualSpacing/>
        <w:rPr>
          <w:rFonts w:ascii="Calibri" w:hAnsi="Calibri"/>
          <w:sz w:val="24"/>
        </w:rPr>
      </w:pPr>
      <w:permStart w:id="1091903187" w:edGrp="everyone"/>
      <w:permEnd w:id="1091903187"/>
    </w:p>
    <w:p w:rsidR="00FA1DBB" w:rsidRPr="001D47AC" w:rsidRDefault="00FA1DBB" w:rsidP="001D47AC">
      <w:pPr>
        <w:rPr>
          <w:rFonts w:ascii="Calibri" w:hAnsi="Calibri"/>
          <w:sz w:val="24"/>
        </w:rPr>
      </w:pPr>
    </w:p>
    <w:p w:rsidR="001D47AC" w:rsidRPr="001D47AC" w:rsidRDefault="001D47AC" w:rsidP="001D47AC">
      <w:pPr>
        <w:rPr>
          <w:rFonts w:ascii="Calibri" w:hAnsi="Calibri"/>
          <w:sz w:val="24"/>
        </w:rPr>
      </w:pPr>
      <w:permStart w:id="663224570" w:edGrp="everyone"/>
      <w:permEnd w:id="663224570"/>
    </w:p>
    <w:p w:rsidR="00FA1DBB" w:rsidRPr="001D47AC" w:rsidRDefault="00FA1DBB" w:rsidP="001D47AC">
      <w:pPr>
        <w:numPr>
          <w:ilvl w:val="0"/>
          <w:numId w:val="15"/>
        </w:numPr>
        <w:rPr>
          <w:rFonts w:ascii="Calibri" w:hAnsi="Calibri"/>
          <w:sz w:val="24"/>
        </w:rPr>
      </w:pPr>
      <w:r w:rsidRPr="001D47AC">
        <w:rPr>
          <w:rFonts w:ascii="Calibri" w:hAnsi="Calibri"/>
          <w:sz w:val="24"/>
        </w:rPr>
        <w:t xml:space="preserve">The above-mentioned report, treatment plans and cost plan for this rehabilitation program are all then sent to the claims manager for approval to commence. Once again, if after 3 working days the claims manager has not responded, the EP is to follow up the status of their request for the exercise program via phone or email until approval is either granted or rejected. </w:t>
      </w:r>
    </w:p>
    <w:p w:rsidR="008065D1" w:rsidRPr="00FF271C" w:rsidRDefault="001D47AC" w:rsidP="001D47AC">
      <w:r>
        <w:tab/>
      </w:r>
      <w:permStart w:id="1126060525" w:edGrp="everyone"/>
      <w:permEnd w:id="1126060525"/>
    </w:p>
    <w:p w:rsidR="008065D1" w:rsidRDefault="00FA1DBB" w:rsidP="008065D1">
      <w:pPr>
        <w:pStyle w:val="ListParagraph"/>
        <w:numPr>
          <w:ilvl w:val="0"/>
          <w:numId w:val="11"/>
        </w:numPr>
        <w:spacing w:after="200" w:line="276" w:lineRule="auto"/>
        <w:contextualSpacing/>
        <w:rPr>
          <w:rFonts w:ascii="Calibri" w:hAnsi="Calibri"/>
          <w:sz w:val="24"/>
        </w:rPr>
      </w:pPr>
      <w:r w:rsidRPr="00FA1DBB">
        <w:rPr>
          <w:rFonts w:ascii="Calibri" w:hAnsi="Calibri"/>
          <w:sz w:val="24"/>
        </w:rPr>
        <w:t>Once approval for the treatment plan has been granted, the EP advises reception to schedule supervised sessions with the client and book it into genie during rehab clinic hours, with the correct description entered to ensure the sessions are billed accordingly.</w:t>
      </w:r>
    </w:p>
    <w:p w:rsidR="001D47AC" w:rsidRPr="001D47AC" w:rsidRDefault="001D47AC" w:rsidP="001D47AC">
      <w:pPr>
        <w:pStyle w:val="ListParagraph"/>
        <w:spacing w:after="200" w:line="276" w:lineRule="auto"/>
        <w:contextualSpacing/>
        <w:rPr>
          <w:rFonts w:ascii="Calibri" w:hAnsi="Calibri"/>
          <w:sz w:val="24"/>
        </w:rPr>
      </w:pPr>
      <w:permStart w:id="1195838055" w:edGrp="everyone"/>
      <w:permEnd w:id="1195838055"/>
    </w:p>
    <w:p w:rsidR="00FA1DBB" w:rsidRPr="008065D1" w:rsidRDefault="00FA1DBB" w:rsidP="00FA1DBB">
      <w:pPr>
        <w:pStyle w:val="ListParagraph"/>
        <w:numPr>
          <w:ilvl w:val="0"/>
          <w:numId w:val="11"/>
        </w:numPr>
        <w:spacing w:after="200" w:line="276" w:lineRule="auto"/>
        <w:contextualSpacing/>
        <w:rPr>
          <w:rFonts w:ascii="Calibri" w:hAnsi="Calibri"/>
          <w:sz w:val="24"/>
        </w:rPr>
      </w:pPr>
      <w:r w:rsidRPr="008065D1">
        <w:rPr>
          <w:rFonts w:ascii="Calibri" w:hAnsi="Calibri"/>
          <w:sz w:val="24"/>
        </w:rPr>
        <w:t>Codes are entered upon completion of the treatment by the EP and checked over by the RC (this includes consumables: such as theraband, gym memberships, gym equipment etc</w:t>
      </w:r>
      <w:r w:rsidR="008065D1">
        <w:rPr>
          <w:rFonts w:ascii="Calibri" w:hAnsi="Calibri"/>
          <w:sz w:val="24"/>
        </w:rPr>
        <w:t>.</w:t>
      </w:r>
      <w:r w:rsidRPr="008065D1">
        <w:rPr>
          <w:rFonts w:ascii="Calibri" w:hAnsi="Calibri"/>
          <w:sz w:val="24"/>
        </w:rPr>
        <w:t>)</w:t>
      </w:r>
    </w:p>
    <w:p w:rsidR="00FA1DBB" w:rsidRPr="001D47AC" w:rsidRDefault="00FA1DBB" w:rsidP="00FA1DBB">
      <w:pPr>
        <w:pStyle w:val="ListParagraph"/>
        <w:rPr>
          <w:rFonts w:ascii="Calibri" w:hAnsi="Calibri"/>
          <w:sz w:val="24"/>
        </w:rPr>
      </w:pPr>
      <w:permStart w:id="1285891212" w:edGrp="everyone"/>
      <w:permEnd w:id="1285891212"/>
    </w:p>
    <w:p w:rsidR="00FA1DBB" w:rsidRPr="001D47AC" w:rsidRDefault="00FA1DBB" w:rsidP="001D47AC">
      <w:pPr>
        <w:numPr>
          <w:ilvl w:val="0"/>
          <w:numId w:val="15"/>
        </w:numPr>
        <w:rPr>
          <w:rFonts w:ascii="Calibri" w:hAnsi="Calibri"/>
          <w:sz w:val="24"/>
        </w:rPr>
      </w:pPr>
      <w:r w:rsidRPr="001D47AC">
        <w:rPr>
          <w:rFonts w:ascii="Calibri" w:hAnsi="Calibri"/>
          <w:sz w:val="24"/>
        </w:rPr>
        <w:t>Once allotted sessions are completed a 30</w:t>
      </w:r>
      <w:r w:rsidR="008065D1" w:rsidRPr="001D47AC">
        <w:rPr>
          <w:rFonts w:ascii="Calibri" w:hAnsi="Calibri"/>
          <w:sz w:val="24"/>
        </w:rPr>
        <w:t xml:space="preserve"> </w:t>
      </w:r>
      <w:r w:rsidRPr="001D47AC">
        <w:rPr>
          <w:rFonts w:ascii="Calibri" w:hAnsi="Calibri"/>
          <w:sz w:val="24"/>
        </w:rPr>
        <w:t>min progress assessment is completed and a 30</w:t>
      </w:r>
      <w:r w:rsidR="008065D1" w:rsidRPr="001D47AC">
        <w:rPr>
          <w:rFonts w:ascii="Calibri" w:hAnsi="Calibri"/>
          <w:sz w:val="24"/>
        </w:rPr>
        <w:t xml:space="preserve"> </w:t>
      </w:r>
      <w:r w:rsidRPr="001D47AC">
        <w:rPr>
          <w:rFonts w:ascii="Calibri" w:hAnsi="Calibri"/>
          <w:sz w:val="24"/>
        </w:rPr>
        <w:t>min final/progress report is written detailing the client’s progression from the initial assessment. This report is then sent to the claims manager and the treatment program is concluded. If the results of the assessment indicate that further supervised sessions would be warranted, a new treatment and cost plan must be made and sent to the claims manager requesting more sessions and the same process regarding approval is followed.</w:t>
      </w:r>
    </w:p>
    <w:p w:rsidR="00FA1DBB" w:rsidRPr="001D47AC" w:rsidRDefault="00FA1DBB" w:rsidP="001D47AC">
      <w:pPr>
        <w:rPr>
          <w:rFonts w:ascii="Calibri" w:hAnsi="Calibri"/>
          <w:sz w:val="24"/>
        </w:rPr>
      </w:pPr>
      <w:permStart w:id="613486226" w:edGrp="everyone"/>
      <w:permEnd w:id="613486226"/>
    </w:p>
    <w:p w:rsidR="00FA1DBB" w:rsidRPr="008065D1" w:rsidRDefault="00FA1DBB" w:rsidP="00FA1DBB">
      <w:pPr>
        <w:rPr>
          <w:rFonts w:ascii="Calibri" w:hAnsi="Calibri"/>
          <w:b/>
        </w:rPr>
      </w:pPr>
      <w:r w:rsidRPr="008065D1">
        <w:rPr>
          <w:rFonts w:ascii="Calibri" w:hAnsi="Calibri"/>
          <w:b/>
          <w:sz w:val="24"/>
        </w:rPr>
        <w:t>NON-WORKERS COMPENSATION PROCEDURE:</w:t>
      </w:r>
    </w:p>
    <w:p w:rsidR="00FA1DBB" w:rsidRPr="001D47AC" w:rsidRDefault="00FA1DBB" w:rsidP="00FA1DBB">
      <w:pPr>
        <w:pStyle w:val="ListParagraph"/>
        <w:rPr>
          <w:rFonts w:ascii="Calibri" w:hAnsi="Calibri"/>
          <w:sz w:val="24"/>
        </w:rPr>
      </w:pPr>
      <w:permStart w:id="54791428" w:edGrp="everyone"/>
      <w:permEnd w:id="54791428"/>
    </w:p>
    <w:p w:rsidR="00FA1DBB" w:rsidRPr="008065D1" w:rsidRDefault="00FA1DBB" w:rsidP="008065D1">
      <w:pPr>
        <w:numPr>
          <w:ilvl w:val="0"/>
          <w:numId w:val="14"/>
        </w:numPr>
        <w:rPr>
          <w:rFonts w:ascii="Calibri" w:hAnsi="Calibri"/>
          <w:b/>
          <w:sz w:val="24"/>
        </w:rPr>
      </w:pPr>
      <w:r w:rsidRPr="008065D1">
        <w:rPr>
          <w:rFonts w:ascii="Calibri" w:hAnsi="Calibri"/>
          <w:sz w:val="24"/>
        </w:rPr>
        <w:t>The referral procedure for the exercise rehabilitation of a private or company-funded client is virtually the same. The only difference in this treatment option is there is no insurance involvement so no need to seek approval or keep in communication with claims managers. (NOTE: there are usually relevant parties (</w:t>
      </w:r>
      <w:r w:rsidR="001D47AC" w:rsidRPr="008065D1">
        <w:rPr>
          <w:rFonts w:ascii="Calibri" w:hAnsi="Calibri"/>
          <w:sz w:val="24"/>
        </w:rPr>
        <w:t>i.e.</w:t>
      </w:r>
      <w:r w:rsidRPr="008065D1">
        <w:rPr>
          <w:rFonts w:ascii="Calibri" w:hAnsi="Calibri"/>
          <w:sz w:val="24"/>
        </w:rPr>
        <w:t xml:space="preserve"> Injury managers, employers, external treating doctors etc</w:t>
      </w:r>
      <w:r w:rsidR="008065D1">
        <w:rPr>
          <w:rFonts w:ascii="Calibri" w:hAnsi="Calibri"/>
          <w:sz w:val="24"/>
        </w:rPr>
        <w:t>.</w:t>
      </w:r>
      <w:r w:rsidRPr="008065D1">
        <w:rPr>
          <w:rFonts w:ascii="Calibri" w:hAnsi="Calibri"/>
          <w:sz w:val="24"/>
        </w:rPr>
        <w:t>) that needs to be kept informed of patient progress.)</w:t>
      </w:r>
    </w:p>
    <w:p w:rsidR="008065D1" w:rsidRPr="001D47AC" w:rsidRDefault="008065D1" w:rsidP="008065D1">
      <w:pPr>
        <w:rPr>
          <w:rFonts w:ascii="Calibri" w:hAnsi="Calibri"/>
          <w:sz w:val="24"/>
        </w:rPr>
      </w:pPr>
      <w:permStart w:id="2086037310" w:edGrp="everyone"/>
      <w:permEnd w:id="2086037310"/>
    </w:p>
    <w:p w:rsidR="00FA1DBB" w:rsidRDefault="00FA1DBB" w:rsidP="00FA1DBB">
      <w:pPr>
        <w:rPr>
          <w:b/>
        </w:rPr>
      </w:pPr>
      <w:r w:rsidRPr="008065D1">
        <w:rPr>
          <w:b/>
        </w:rPr>
        <w:t>INCIDENT PROCEDURE:</w:t>
      </w:r>
    </w:p>
    <w:p w:rsidR="008065D1" w:rsidRPr="001D47AC" w:rsidRDefault="008065D1" w:rsidP="00FA1DBB">
      <w:pPr>
        <w:rPr>
          <w:rFonts w:ascii="Calibri" w:hAnsi="Calibri"/>
          <w:sz w:val="24"/>
        </w:rPr>
      </w:pPr>
      <w:permStart w:id="355679766" w:edGrp="everyone"/>
      <w:permEnd w:id="355679766"/>
    </w:p>
    <w:p w:rsidR="00FA1DBB" w:rsidRPr="001D47AC" w:rsidRDefault="00FA1DBB" w:rsidP="00FA1DBB">
      <w:pPr>
        <w:pStyle w:val="ListParagraph"/>
        <w:numPr>
          <w:ilvl w:val="0"/>
          <w:numId w:val="10"/>
        </w:numPr>
        <w:spacing w:after="200" w:line="276" w:lineRule="auto"/>
        <w:contextualSpacing/>
        <w:rPr>
          <w:rFonts w:ascii="Calibri" w:hAnsi="Calibri"/>
          <w:b/>
          <w:sz w:val="24"/>
        </w:rPr>
      </w:pPr>
      <w:r w:rsidRPr="008065D1">
        <w:rPr>
          <w:rFonts w:ascii="Calibri" w:hAnsi="Calibri"/>
          <w:sz w:val="24"/>
        </w:rPr>
        <w:t>In the event of an incident occurring during treatment where a client suffers an injury the EP must first report the injury to the treating doctor. The EP must also inform the relevant insurance claims manager and the client’s injury management coordinator about the incident.</w:t>
      </w:r>
    </w:p>
    <w:p w:rsidR="001D47AC" w:rsidRPr="008065D1" w:rsidRDefault="001D47AC" w:rsidP="001D47AC">
      <w:pPr>
        <w:pStyle w:val="ListParagraph"/>
        <w:spacing w:after="200" w:line="276" w:lineRule="auto"/>
        <w:contextualSpacing/>
        <w:rPr>
          <w:rFonts w:ascii="Calibri" w:hAnsi="Calibri"/>
          <w:b/>
          <w:sz w:val="24"/>
        </w:rPr>
      </w:pPr>
      <w:permStart w:id="733284910" w:edGrp="everyone"/>
      <w:permEnd w:id="733284910"/>
    </w:p>
    <w:p w:rsidR="00FA1DBB" w:rsidRPr="001D47AC" w:rsidRDefault="00FA1DBB" w:rsidP="00FA1DBB">
      <w:pPr>
        <w:pStyle w:val="ListParagraph"/>
        <w:numPr>
          <w:ilvl w:val="0"/>
          <w:numId w:val="10"/>
        </w:numPr>
        <w:spacing w:after="200" w:line="276" w:lineRule="auto"/>
        <w:contextualSpacing/>
        <w:rPr>
          <w:b/>
        </w:rPr>
      </w:pPr>
      <w:r w:rsidRPr="008065D1">
        <w:rPr>
          <w:rFonts w:ascii="Calibri" w:hAnsi="Calibri"/>
          <w:sz w:val="24"/>
        </w:rPr>
        <w:t>If a client shares confidential information with the EP that directly affects their treatment, the EP must report this information to the treating REDiMED doctor, or the client’s own GP.</w:t>
      </w:r>
    </w:p>
    <w:p w:rsidR="001D47AC" w:rsidRDefault="001D47AC" w:rsidP="001D47AC">
      <w:pPr>
        <w:pStyle w:val="ListParagraph"/>
        <w:rPr>
          <w:b/>
        </w:rPr>
      </w:pPr>
      <w:permStart w:id="500397127" w:edGrp="everyone"/>
      <w:permEnd w:id="500397127"/>
    </w:p>
    <w:p w:rsidR="001D47AC" w:rsidRDefault="001D47AC" w:rsidP="001D47AC">
      <w:pPr>
        <w:rPr>
          <w:rFonts w:ascii="Calibri" w:hAnsi="Calibri"/>
          <w:sz w:val="24"/>
        </w:rPr>
      </w:pPr>
    </w:p>
    <w:p w:rsidR="001D47AC" w:rsidRPr="001D47AC" w:rsidRDefault="001D47AC" w:rsidP="001D47AC">
      <w:pPr>
        <w:rPr>
          <w:rFonts w:ascii="Calibri" w:hAnsi="Calibri"/>
          <w:sz w:val="24"/>
        </w:rPr>
      </w:pPr>
      <w:permStart w:id="965044632" w:edGrp="everyone"/>
      <w:permEnd w:id="965044632"/>
    </w:p>
    <w:p w:rsidR="00FA1DBB" w:rsidRPr="008065D1" w:rsidRDefault="00FA1DBB" w:rsidP="00FA1DBB">
      <w:pPr>
        <w:rPr>
          <w:b/>
        </w:rPr>
      </w:pPr>
      <w:r w:rsidRPr="008065D1">
        <w:rPr>
          <w:b/>
        </w:rPr>
        <w:t>CANCELLATION POLICY:</w:t>
      </w:r>
    </w:p>
    <w:p w:rsidR="00FA1DBB" w:rsidRDefault="00FA1DBB" w:rsidP="00FA1DBB">
      <w:pPr>
        <w:pStyle w:val="ListParagraph"/>
      </w:pPr>
      <w:permStart w:id="693069895" w:edGrp="everyone"/>
      <w:permEnd w:id="693069895"/>
    </w:p>
    <w:p w:rsidR="00FA1DBB" w:rsidRPr="008065D1" w:rsidRDefault="00FA1DBB" w:rsidP="00FA1DBB">
      <w:pPr>
        <w:pStyle w:val="ListParagraph"/>
        <w:numPr>
          <w:ilvl w:val="0"/>
          <w:numId w:val="12"/>
        </w:numPr>
        <w:spacing w:after="200" w:line="276" w:lineRule="auto"/>
        <w:contextualSpacing/>
        <w:rPr>
          <w:rFonts w:ascii="Calibri" w:hAnsi="Calibri"/>
          <w:b/>
          <w:sz w:val="24"/>
        </w:rPr>
      </w:pPr>
      <w:r w:rsidRPr="008065D1">
        <w:rPr>
          <w:rFonts w:ascii="Calibri" w:hAnsi="Calibri"/>
          <w:sz w:val="24"/>
        </w:rPr>
        <w:t>If a client cancels with an acceptable reason and/or reschedules appointment, there is no charge for the session</w:t>
      </w:r>
    </w:p>
    <w:p w:rsidR="00FA1DBB" w:rsidRPr="001D47AC" w:rsidRDefault="00FA1DBB" w:rsidP="001D47AC">
      <w:pPr>
        <w:numPr>
          <w:ilvl w:val="0"/>
          <w:numId w:val="15"/>
        </w:numPr>
        <w:rPr>
          <w:rFonts w:ascii="Calibri" w:hAnsi="Calibri"/>
          <w:b/>
          <w:sz w:val="24"/>
        </w:rPr>
      </w:pPr>
      <w:r w:rsidRPr="001D47AC">
        <w:rPr>
          <w:rFonts w:ascii="Calibri" w:hAnsi="Calibri"/>
          <w:sz w:val="24"/>
        </w:rPr>
        <w:t>If the client fails to show up to their appointment without informing the EP or reception the session is billed 100% of the cost and the relevant injury manager and insurance case manager is notified of the missed appointment.</w:t>
      </w:r>
    </w:p>
    <w:p w:rsidR="001D47AC" w:rsidRPr="001D47AC" w:rsidRDefault="001D47AC" w:rsidP="001D47AC">
      <w:pPr>
        <w:rPr>
          <w:rFonts w:ascii="Calibri" w:hAnsi="Calibri"/>
          <w:b/>
          <w:sz w:val="24"/>
        </w:rPr>
      </w:pPr>
      <w:permStart w:id="922117247" w:edGrp="everyone"/>
      <w:permEnd w:id="922117247"/>
    </w:p>
    <w:p w:rsidR="00FA1DBB" w:rsidRPr="008065D1" w:rsidRDefault="00FA1DBB" w:rsidP="00FA1DBB">
      <w:pPr>
        <w:rPr>
          <w:rFonts w:ascii="Calibri" w:hAnsi="Calibri"/>
          <w:b/>
        </w:rPr>
      </w:pPr>
      <w:r w:rsidRPr="008065D1">
        <w:rPr>
          <w:rFonts w:ascii="Calibri" w:hAnsi="Calibri"/>
          <w:b/>
          <w:sz w:val="24"/>
        </w:rPr>
        <w:t>BILLING PROCEDURE:</w:t>
      </w:r>
    </w:p>
    <w:p w:rsidR="008065D1" w:rsidRPr="001D47AC" w:rsidRDefault="008065D1" w:rsidP="00FA1DBB">
      <w:pPr>
        <w:rPr>
          <w:rFonts w:ascii="Calibri" w:hAnsi="Calibri"/>
          <w:sz w:val="24"/>
        </w:rPr>
      </w:pPr>
      <w:permStart w:id="807879952" w:edGrp="everyone"/>
      <w:permEnd w:id="807879952"/>
    </w:p>
    <w:p w:rsidR="008065D1" w:rsidRDefault="00FA1DBB" w:rsidP="001D47AC">
      <w:pPr>
        <w:numPr>
          <w:ilvl w:val="0"/>
          <w:numId w:val="15"/>
        </w:numPr>
        <w:rPr>
          <w:rFonts w:ascii="Calibri" w:hAnsi="Calibri"/>
          <w:sz w:val="24"/>
        </w:rPr>
      </w:pPr>
      <w:r w:rsidRPr="001D47AC">
        <w:rPr>
          <w:rFonts w:ascii="Calibri" w:hAnsi="Calibri"/>
          <w:sz w:val="24"/>
        </w:rPr>
        <w:t>Billing for services that EPs provide is in accordance with the following:</w:t>
      </w:r>
    </w:p>
    <w:p w:rsidR="001D47AC" w:rsidRPr="001D47AC" w:rsidRDefault="001D47AC" w:rsidP="001D47AC">
      <w:pPr>
        <w:rPr>
          <w:rFonts w:ascii="Calibri" w:hAnsi="Calibri"/>
          <w:b/>
          <w:sz w:val="24"/>
        </w:rPr>
      </w:pPr>
      <w:permStart w:id="395841266" w:edGrp="everyone"/>
      <w:permEnd w:id="395841266"/>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
        <w:gridCol w:w="2194"/>
        <w:gridCol w:w="1701"/>
        <w:gridCol w:w="992"/>
        <w:gridCol w:w="2693"/>
        <w:gridCol w:w="1843"/>
      </w:tblGrid>
      <w:tr w:rsidR="00FA1DBB" w:rsidRPr="00C41EDB" w:rsidTr="00FF311E">
        <w:tc>
          <w:tcPr>
            <w:tcW w:w="926" w:type="dxa"/>
            <w:shd w:val="clear" w:color="auto" w:fill="auto"/>
          </w:tcPr>
          <w:p w:rsidR="00FA1DBB" w:rsidRPr="00C41EDB" w:rsidRDefault="00FA1DBB" w:rsidP="00FF311E">
            <w:r>
              <w:t>CODE</w:t>
            </w:r>
          </w:p>
        </w:tc>
        <w:tc>
          <w:tcPr>
            <w:tcW w:w="2194" w:type="dxa"/>
            <w:shd w:val="clear" w:color="auto" w:fill="auto"/>
          </w:tcPr>
          <w:p w:rsidR="00FA1DBB" w:rsidRPr="00C41EDB" w:rsidRDefault="00FA1DBB" w:rsidP="00FF311E">
            <w:r w:rsidRPr="00C41EDB">
              <w:t>DESCRIPTION</w:t>
            </w:r>
          </w:p>
        </w:tc>
        <w:tc>
          <w:tcPr>
            <w:tcW w:w="1701" w:type="dxa"/>
            <w:shd w:val="clear" w:color="auto" w:fill="auto"/>
          </w:tcPr>
          <w:p w:rsidR="00FA1DBB" w:rsidRPr="00C41EDB" w:rsidRDefault="00FA1DBB" w:rsidP="00FF311E">
            <w:r w:rsidRPr="00C41EDB">
              <w:t>FEE</w:t>
            </w:r>
          </w:p>
        </w:tc>
        <w:tc>
          <w:tcPr>
            <w:tcW w:w="992" w:type="dxa"/>
            <w:shd w:val="clear" w:color="auto" w:fill="auto"/>
          </w:tcPr>
          <w:p w:rsidR="00FA1DBB" w:rsidRPr="00C41EDB" w:rsidRDefault="00FA1DBB" w:rsidP="00FF311E">
            <w:r w:rsidRPr="00C41EDB">
              <w:t>CODE</w:t>
            </w:r>
          </w:p>
        </w:tc>
        <w:tc>
          <w:tcPr>
            <w:tcW w:w="2693" w:type="dxa"/>
            <w:shd w:val="clear" w:color="auto" w:fill="auto"/>
          </w:tcPr>
          <w:p w:rsidR="00FA1DBB" w:rsidRPr="00C41EDB" w:rsidRDefault="00FA1DBB" w:rsidP="00FF311E">
            <w:r w:rsidRPr="00C41EDB">
              <w:t>DESCRIPTION</w:t>
            </w:r>
          </w:p>
        </w:tc>
        <w:tc>
          <w:tcPr>
            <w:tcW w:w="1843" w:type="dxa"/>
            <w:shd w:val="clear" w:color="auto" w:fill="auto"/>
          </w:tcPr>
          <w:p w:rsidR="00FA1DBB" w:rsidRPr="00C41EDB" w:rsidRDefault="00FA1DBB" w:rsidP="00FF311E">
            <w:r w:rsidRPr="00C41EDB">
              <w:t>FEE</w:t>
            </w:r>
          </w:p>
        </w:tc>
      </w:tr>
      <w:tr w:rsidR="00FA1DBB" w:rsidRPr="00966493" w:rsidTr="00FF311E">
        <w:tc>
          <w:tcPr>
            <w:tcW w:w="926" w:type="dxa"/>
            <w:shd w:val="clear" w:color="auto" w:fill="auto"/>
          </w:tcPr>
          <w:p w:rsidR="00FA1DBB" w:rsidRPr="00966493" w:rsidRDefault="00FA1DBB" w:rsidP="00FA1DBB">
            <w:pPr>
              <w:jc w:val="center"/>
            </w:pPr>
            <w:r w:rsidRPr="00966493">
              <w:t>Exe 02</w:t>
            </w:r>
          </w:p>
        </w:tc>
        <w:tc>
          <w:tcPr>
            <w:tcW w:w="2194" w:type="dxa"/>
            <w:shd w:val="clear" w:color="auto" w:fill="auto"/>
          </w:tcPr>
          <w:p w:rsidR="00FA1DBB" w:rsidRPr="00966493" w:rsidRDefault="00FA1DBB" w:rsidP="00FA1DBB">
            <w:pPr>
              <w:jc w:val="center"/>
            </w:pPr>
            <w:r w:rsidRPr="00966493">
              <w:t>Initial Report</w:t>
            </w:r>
          </w:p>
        </w:tc>
        <w:tc>
          <w:tcPr>
            <w:tcW w:w="1701" w:type="dxa"/>
            <w:shd w:val="clear" w:color="auto" w:fill="auto"/>
          </w:tcPr>
          <w:p w:rsidR="00FA1DBB" w:rsidRPr="00966493" w:rsidRDefault="00FA1DBB" w:rsidP="00FA1DBB">
            <w:pPr>
              <w:jc w:val="center"/>
            </w:pPr>
            <w:r>
              <w:t>$178.05</w:t>
            </w:r>
          </w:p>
        </w:tc>
        <w:tc>
          <w:tcPr>
            <w:tcW w:w="992" w:type="dxa"/>
            <w:shd w:val="clear" w:color="auto" w:fill="auto"/>
          </w:tcPr>
          <w:p w:rsidR="00FA1DBB" w:rsidRPr="00966493" w:rsidRDefault="00FA1DBB" w:rsidP="00FF311E">
            <w:r w:rsidRPr="00966493">
              <w:t>Exe 03</w:t>
            </w:r>
          </w:p>
        </w:tc>
        <w:tc>
          <w:tcPr>
            <w:tcW w:w="2693" w:type="dxa"/>
            <w:shd w:val="clear" w:color="auto" w:fill="auto"/>
          </w:tcPr>
          <w:p w:rsidR="00FA1DBB" w:rsidRPr="00966493" w:rsidRDefault="00FA1DBB" w:rsidP="00FA1DBB">
            <w:pPr>
              <w:jc w:val="center"/>
            </w:pPr>
            <w:r w:rsidRPr="00966493">
              <w:t>Subsequent Report</w:t>
            </w:r>
          </w:p>
        </w:tc>
        <w:tc>
          <w:tcPr>
            <w:tcW w:w="1843" w:type="dxa"/>
            <w:shd w:val="clear" w:color="auto" w:fill="auto"/>
          </w:tcPr>
          <w:p w:rsidR="00FA1DBB" w:rsidRDefault="00FA1DBB" w:rsidP="00FA1DBB">
            <w:pPr>
              <w:jc w:val="center"/>
            </w:pPr>
            <w:r>
              <w:t>$89.05</w:t>
            </w:r>
            <w:r w:rsidRPr="00966493">
              <w:t xml:space="preserve"> </w:t>
            </w:r>
          </w:p>
          <w:p w:rsidR="00FA1DBB" w:rsidRPr="00966493" w:rsidRDefault="00FA1DBB" w:rsidP="00FA1DBB">
            <w:pPr>
              <w:jc w:val="center"/>
            </w:pPr>
            <w:r w:rsidRPr="00966493">
              <w:t>(30 mins max)</w:t>
            </w:r>
          </w:p>
        </w:tc>
      </w:tr>
      <w:tr w:rsidR="00FA1DBB" w:rsidRPr="00966493" w:rsidTr="00FF311E">
        <w:tc>
          <w:tcPr>
            <w:tcW w:w="926" w:type="dxa"/>
            <w:shd w:val="clear" w:color="auto" w:fill="auto"/>
          </w:tcPr>
          <w:p w:rsidR="00FA1DBB" w:rsidRPr="00966493" w:rsidRDefault="00FA1DBB" w:rsidP="00FA1DBB">
            <w:pPr>
              <w:jc w:val="center"/>
            </w:pPr>
            <w:r w:rsidRPr="00966493">
              <w:t>Exe 04</w:t>
            </w:r>
          </w:p>
        </w:tc>
        <w:tc>
          <w:tcPr>
            <w:tcW w:w="2194" w:type="dxa"/>
            <w:shd w:val="clear" w:color="auto" w:fill="auto"/>
          </w:tcPr>
          <w:p w:rsidR="00FA1DBB" w:rsidRPr="00966493" w:rsidRDefault="00FA1DBB" w:rsidP="00FA1DBB">
            <w:pPr>
              <w:jc w:val="center"/>
            </w:pPr>
            <w:r w:rsidRPr="00966493">
              <w:t>Final Report</w:t>
            </w:r>
          </w:p>
        </w:tc>
        <w:tc>
          <w:tcPr>
            <w:tcW w:w="1701" w:type="dxa"/>
            <w:shd w:val="clear" w:color="auto" w:fill="auto"/>
          </w:tcPr>
          <w:p w:rsidR="00FA1DBB" w:rsidRDefault="00FA1DBB" w:rsidP="00FA1DBB">
            <w:pPr>
              <w:jc w:val="center"/>
            </w:pPr>
            <w:r>
              <w:t xml:space="preserve">$89.05 </w:t>
            </w:r>
          </w:p>
          <w:p w:rsidR="00FA1DBB" w:rsidRPr="00966493" w:rsidRDefault="00FA1DBB" w:rsidP="00FA1DBB">
            <w:pPr>
              <w:jc w:val="center"/>
            </w:pPr>
            <w:r>
              <w:t xml:space="preserve">(30 </w:t>
            </w:r>
            <w:r w:rsidRPr="00966493">
              <w:t>mins max)</w:t>
            </w:r>
          </w:p>
        </w:tc>
        <w:tc>
          <w:tcPr>
            <w:tcW w:w="992" w:type="dxa"/>
            <w:shd w:val="clear" w:color="auto" w:fill="auto"/>
          </w:tcPr>
          <w:p w:rsidR="00FA1DBB" w:rsidRPr="00966493" w:rsidRDefault="00FA1DBB" w:rsidP="00FF311E">
            <w:r w:rsidRPr="00966493">
              <w:t>Exe 05</w:t>
            </w:r>
          </w:p>
        </w:tc>
        <w:tc>
          <w:tcPr>
            <w:tcW w:w="2693" w:type="dxa"/>
            <w:shd w:val="clear" w:color="auto" w:fill="auto"/>
          </w:tcPr>
          <w:p w:rsidR="00FA1DBB" w:rsidRPr="00966493" w:rsidRDefault="00FA1DBB" w:rsidP="00FA1DBB">
            <w:pPr>
              <w:jc w:val="center"/>
            </w:pPr>
            <w:r w:rsidRPr="00966493">
              <w:t>Gym Membership</w:t>
            </w:r>
          </w:p>
        </w:tc>
        <w:tc>
          <w:tcPr>
            <w:tcW w:w="1843" w:type="dxa"/>
            <w:shd w:val="clear" w:color="auto" w:fill="auto"/>
          </w:tcPr>
          <w:p w:rsidR="00FA1DBB" w:rsidRPr="00966493" w:rsidRDefault="00FA1DBB" w:rsidP="00FA1DBB">
            <w:pPr>
              <w:jc w:val="center"/>
            </w:pPr>
            <w:r w:rsidRPr="00966493">
              <w:t>Market Rates</w:t>
            </w:r>
          </w:p>
        </w:tc>
      </w:tr>
      <w:tr w:rsidR="00FA1DBB" w:rsidRPr="00966493" w:rsidTr="00FF311E">
        <w:tc>
          <w:tcPr>
            <w:tcW w:w="926" w:type="dxa"/>
            <w:shd w:val="clear" w:color="auto" w:fill="auto"/>
          </w:tcPr>
          <w:p w:rsidR="00FA1DBB" w:rsidRPr="00966493" w:rsidRDefault="00FA1DBB" w:rsidP="00FA1DBB">
            <w:pPr>
              <w:jc w:val="center"/>
            </w:pPr>
            <w:r w:rsidRPr="00966493">
              <w:t>Exe 06</w:t>
            </w:r>
          </w:p>
        </w:tc>
        <w:tc>
          <w:tcPr>
            <w:tcW w:w="2194" w:type="dxa"/>
            <w:shd w:val="clear" w:color="auto" w:fill="auto"/>
          </w:tcPr>
          <w:p w:rsidR="00FA1DBB" w:rsidRPr="00966493" w:rsidRDefault="00FA1DBB" w:rsidP="00FA1DBB">
            <w:pPr>
              <w:jc w:val="center"/>
            </w:pPr>
            <w:r w:rsidRPr="00966493">
              <w:t>Travel</w:t>
            </w:r>
          </w:p>
        </w:tc>
        <w:tc>
          <w:tcPr>
            <w:tcW w:w="1701" w:type="dxa"/>
            <w:shd w:val="clear" w:color="auto" w:fill="auto"/>
          </w:tcPr>
          <w:p w:rsidR="00FA1DBB" w:rsidRPr="00966493" w:rsidRDefault="00FA1DBB" w:rsidP="00FA1DBB">
            <w:pPr>
              <w:jc w:val="center"/>
            </w:pPr>
            <w:r>
              <w:t xml:space="preserve">$142.50 </w:t>
            </w:r>
            <w:r w:rsidRPr="00966493">
              <w:t>(p.hr)</w:t>
            </w:r>
          </w:p>
        </w:tc>
        <w:tc>
          <w:tcPr>
            <w:tcW w:w="992" w:type="dxa"/>
            <w:shd w:val="clear" w:color="auto" w:fill="auto"/>
          </w:tcPr>
          <w:p w:rsidR="00FA1DBB" w:rsidRPr="00966493" w:rsidRDefault="00FA1DBB" w:rsidP="00FF311E">
            <w:r w:rsidRPr="00966493">
              <w:t>Exe 08</w:t>
            </w:r>
          </w:p>
        </w:tc>
        <w:tc>
          <w:tcPr>
            <w:tcW w:w="2693" w:type="dxa"/>
            <w:shd w:val="clear" w:color="auto" w:fill="auto"/>
          </w:tcPr>
          <w:p w:rsidR="00FA1DBB" w:rsidRPr="00966493" w:rsidRDefault="00FA1DBB" w:rsidP="00FA1DBB">
            <w:pPr>
              <w:jc w:val="center"/>
            </w:pPr>
            <w:r w:rsidRPr="00966493">
              <w:t>Communication</w:t>
            </w:r>
          </w:p>
        </w:tc>
        <w:tc>
          <w:tcPr>
            <w:tcW w:w="1843" w:type="dxa"/>
            <w:shd w:val="clear" w:color="auto" w:fill="auto"/>
          </w:tcPr>
          <w:p w:rsidR="00FA1DBB" w:rsidRPr="00966493" w:rsidRDefault="00FA1DBB" w:rsidP="00FA1DBB">
            <w:pPr>
              <w:jc w:val="center"/>
            </w:pPr>
            <w:r>
              <w:t>$17.30</w:t>
            </w:r>
            <w:r w:rsidRPr="00966493">
              <w:t xml:space="preserve"> (6 min block)</w:t>
            </w:r>
          </w:p>
        </w:tc>
      </w:tr>
      <w:tr w:rsidR="00FA1DBB" w:rsidRPr="00966493" w:rsidTr="00FF311E">
        <w:tc>
          <w:tcPr>
            <w:tcW w:w="926" w:type="dxa"/>
            <w:shd w:val="clear" w:color="auto" w:fill="auto"/>
          </w:tcPr>
          <w:p w:rsidR="00FA1DBB" w:rsidRPr="00966493" w:rsidRDefault="00FA1DBB" w:rsidP="00FA1DBB">
            <w:pPr>
              <w:jc w:val="center"/>
            </w:pPr>
            <w:r w:rsidRPr="00966493">
              <w:t>Exe 09</w:t>
            </w:r>
          </w:p>
        </w:tc>
        <w:tc>
          <w:tcPr>
            <w:tcW w:w="2194" w:type="dxa"/>
            <w:shd w:val="clear" w:color="auto" w:fill="auto"/>
          </w:tcPr>
          <w:p w:rsidR="00FA1DBB" w:rsidRPr="00966493" w:rsidRDefault="00FA1DBB" w:rsidP="00FA1DBB">
            <w:pPr>
              <w:jc w:val="center"/>
            </w:pPr>
            <w:r w:rsidRPr="00966493">
              <w:t>Attendance at Case Conference</w:t>
            </w:r>
          </w:p>
        </w:tc>
        <w:tc>
          <w:tcPr>
            <w:tcW w:w="1701" w:type="dxa"/>
            <w:shd w:val="clear" w:color="auto" w:fill="auto"/>
          </w:tcPr>
          <w:p w:rsidR="00FA1DBB" w:rsidRPr="00966493" w:rsidRDefault="00FA1DBB" w:rsidP="00FA1DBB">
            <w:pPr>
              <w:jc w:val="center"/>
            </w:pPr>
            <w:r>
              <w:t>$178.05</w:t>
            </w:r>
            <w:r w:rsidRPr="00966493">
              <w:t>(p.hr)</w:t>
            </w:r>
          </w:p>
        </w:tc>
        <w:tc>
          <w:tcPr>
            <w:tcW w:w="992" w:type="dxa"/>
            <w:shd w:val="clear" w:color="auto" w:fill="auto"/>
          </w:tcPr>
          <w:p w:rsidR="00FA1DBB" w:rsidRPr="00966493" w:rsidRDefault="00FA1DBB" w:rsidP="00FF311E">
            <w:r w:rsidRPr="00966493">
              <w:t>Exe 11</w:t>
            </w:r>
          </w:p>
        </w:tc>
        <w:tc>
          <w:tcPr>
            <w:tcW w:w="2693" w:type="dxa"/>
            <w:shd w:val="clear" w:color="auto" w:fill="auto"/>
          </w:tcPr>
          <w:p w:rsidR="00FA1DBB" w:rsidRPr="00966493" w:rsidRDefault="00FA1DBB" w:rsidP="00FA1DBB">
            <w:pPr>
              <w:jc w:val="center"/>
            </w:pPr>
            <w:r w:rsidRPr="00966493">
              <w:t>Theraband Purchase</w:t>
            </w:r>
          </w:p>
        </w:tc>
        <w:tc>
          <w:tcPr>
            <w:tcW w:w="1843" w:type="dxa"/>
            <w:shd w:val="clear" w:color="auto" w:fill="auto"/>
          </w:tcPr>
          <w:p w:rsidR="00FA1DBB" w:rsidRPr="00966493" w:rsidRDefault="00FA1DBB" w:rsidP="00FA1DBB">
            <w:pPr>
              <w:jc w:val="center"/>
            </w:pPr>
            <w:r>
              <w:t>$15.00</w:t>
            </w:r>
          </w:p>
        </w:tc>
      </w:tr>
      <w:tr w:rsidR="00FA1DBB" w:rsidRPr="00966493" w:rsidTr="00FF311E">
        <w:tc>
          <w:tcPr>
            <w:tcW w:w="926" w:type="dxa"/>
            <w:shd w:val="clear" w:color="auto" w:fill="auto"/>
          </w:tcPr>
          <w:p w:rsidR="00FA1DBB" w:rsidRPr="00966493" w:rsidRDefault="00FA1DBB" w:rsidP="00FA1DBB">
            <w:pPr>
              <w:jc w:val="center"/>
            </w:pPr>
            <w:r w:rsidRPr="00966493">
              <w:t>Exe 20</w:t>
            </w:r>
          </w:p>
        </w:tc>
        <w:tc>
          <w:tcPr>
            <w:tcW w:w="2194" w:type="dxa"/>
            <w:shd w:val="clear" w:color="auto" w:fill="auto"/>
          </w:tcPr>
          <w:p w:rsidR="00FA1DBB" w:rsidRPr="00966493" w:rsidRDefault="00FA1DBB" w:rsidP="00FA1DBB">
            <w:pPr>
              <w:jc w:val="center"/>
            </w:pPr>
            <w:r w:rsidRPr="00966493">
              <w:t>Initial Assessment</w:t>
            </w:r>
          </w:p>
        </w:tc>
        <w:tc>
          <w:tcPr>
            <w:tcW w:w="1701" w:type="dxa"/>
            <w:shd w:val="clear" w:color="auto" w:fill="auto"/>
          </w:tcPr>
          <w:p w:rsidR="00FA1DBB" w:rsidRPr="00966493" w:rsidRDefault="00FA1DBB" w:rsidP="00FA1DBB">
            <w:pPr>
              <w:jc w:val="center"/>
            </w:pPr>
            <w:r>
              <w:t>$178.05(p</w:t>
            </w:r>
            <w:r w:rsidRPr="00966493">
              <w:t>.hr)</w:t>
            </w:r>
          </w:p>
        </w:tc>
        <w:tc>
          <w:tcPr>
            <w:tcW w:w="992" w:type="dxa"/>
            <w:shd w:val="clear" w:color="auto" w:fill="auto"/>
          </w:tcPr>
          <w:p w:rsidR="00FA1DBB" w:rsidRPr="00966493" w:rsidRDefault="00FA1DBB" w:rsidP="00FF311E">
            <w:r w:rsidRPr="00966493">
              <w:t>Exe 21</w:t>
            </w:r>
          </w:p>
        </w:tc>
        <w:tc>
          <w:tcPr>
            <w:tcW w:w="2693" w:type="dxa"/>
            <w:shd w:val="clear" w:color="auto" w:fill="auto"/>
          </w:tcPr>
          <w:p w:rsidR="00FA1DBB" w:rsidRPr="00966493" w:rsidRDefault="00FA1DBB" w:rsidP="00FA1DBB">
            <w:pPr>
              <w:jc w:val="center"/>
            </w:pPr>
            <w:r>
              <w:t xml:space="preserve">Subsequent Exercise </w:t>
            </w:r>
            <w:r w:rsidRPr="00966493">
              <w:t>Consult/Assessment</w:t>
            </w:r>
          </w:p>
        </w:tc>
        <w:tc>
          <w:tcPr>
            <w:tcW w:w="1843" w:type="dxa"/>
            <w:shd w:val="clear" w:color="auto" w:fill="auto"/>
          </w:tcPr>
          <w:p w:rsidR="00FA1DBB" w:rsidRPr="00966493" w:rsidRDefault="00FA1DBB" w:rsidP="00FA1DBB">
            <w:pPr>
              <w:jc w:val="center"/>
            </w:pPr>
            <w:r>
              <w:t>$178.05 (p.hr</w:t>
            </w:r>
            <w:r w:rsidRPr="00966493">
              <w:t>)</w:t>
            </w:r>
          </w:p>
        </w:tc>
      </w:tr>
      <w:tr w:rsidR="00FA1DBB" w:rsidRPr="00966493" w:rsidTr="00FF311E">
        <w:tc>
          <w:tcPr>
            <w:tcW w:w="926" w:type="dxa"/>
            <w:shd w:val="clear" w:color="auto" w:fill="auto"/>
          </w:tcPr>
          <w:p w:rsidR="00FA1DBB" w:rsidRPr="00966493" w:rsidRDefault="00FA1DBB" w:rsidP="00FA1DBB">
            <w:pPr>
              <w:jc w:val="center"/>
            </w:pPr>
            <w:r w:rsidRPr="00966493">
              <w:t>Exe 21</w:t>
            </w:r>
          </w:p>
        </w:tc>
        <w:tc>
          <w:tcPr>
            <w:tcW w:w="2194" w:type="dxa"/>
            <w:shd w:val="clear" w:color="auto" w:fill="auto"/>
          </w:tcPr>
          <w:p w:rsidR="00FA1DBB" w:rsidRPr="00966493" w:rsidRDefault="00FA1DBB" w:rsidP="00FA1DBB">
            <w:pPr>
              <w:jc w:val="center"/>
            </w:pPr>
            <w:r w:rsidRPr="00966493">
              <w:t>Private Exercise Session</w:t>
            </w:r>
          </w:p>
        </w:tc>
        <w:tc>
          <w:tcPr>
            <w:tcW w:w="1701" w:type="dxa"/>
            <w:shd w:val="clear" w:color="auto" w:fill="auto"/>
          </w:tcPr>
          <w:p w:rsidR="00FA1DBB" w:rsidRDefault="00FA1DBB" w:rsidP="00FA1DBB">
            <w:pPr>
              <w:jc w:val="center"/>
            </w:pPr>
            <w:r>
              <w:t xml:space="preserve">$70 </w:t>
            </w:r>
          </w:p>
          <w:p w:rsidR="00FA1DBB" w:rsidRPr="00966493" w:rsidRDefault="00FA1DBB" w:rsidP="00FA1DBB">
            <w:pPr>
              <w:jc w:val="center"/>
            </w:pPr>
            <w:r>
              <w:t xml:space="preserve">(45 min </w:t>
            </w:r>
            <w:r w:rsidRPr="00966493">
              <w:t>max)</w:t>
            </w:r>
          </w:p>
        </w:tc>
        <w:tc>
          <w:tcPr>
            <w:tcW w:w="992" w:type="dxa"/>
            <w:shd w:val="clear" w:color="auto" w:fill="auto"/>
          </w:tcPr>
          <w:p w:rsidR="00FA1DBB" w:rsidRPr="00966493" w:rsidRDefault="00FA1DBB" w:rsidP="00FF311E">
            <w:r w:rsidRPr="00966493">
              <w:t>Exe 22</w:t>
            </w:r>
          </w:p>
        </w:tc>
        <w:tc>
          <w:tcPr>
            <w:tcW w:w="2693" w:type="dxa"/>
            <w:shd w:val="clear" w:color="auto" w:fill="auto"/>
          </w:tcPr>
          <w:p w:rsidR="00FA1DBB" w:rsidRPr="00966493" w:rsidRDefault="00FA1DBB" w:rsidP="00FA1DBB">
            <w:pPr>
              <w:jc w:val="center"/>
            </w:pPr>
            <w:r w:rsidRPr="00966493">
              <w:t>Exercise Session (Funded by Company)</w:t>
            </w:r>
          </w:p>
        </w:tc>
        <w:tc>
          <w:tcPr>
            <w:tcW w:w="1843" w:type="dxa"/>
            <w:shd w:val="clear" w:color="auto" w:fill="auto"/>
          </w:tcPr>
          <w:p w:rsidR="00FA1DBB" w:rsidRDefault="00FA1DBB" w:rsidP="00FA1DBB">
            <w:pPr>
              <w:jc w:val="center"/>
            </w:pPr>
            <w:r>
              <w:t xml:space="preserve">$120 </w:t>
            </w:r>
          </w:p>
          <w:p w:rsidR="00FA1DBB" w:rsidRPr="00966493" w:rsidRDefault="00FA1DBB" w:rsidP="00FA1DBB">
            <w:pPr>
              <w:jc w:val="center"/>
            </w:pPr>
            <w:r>
              <w:t>(45min</w:t>
            </w:r>
            <w:r w:rsidRPr="00966493">
              <w:t xml:space="preserve"> max)</w:t>
            </w:r>
          </w:p>
        </w:tc>
      </w:tr>
      <w:tr w:rsidR="00FA1DBB" w:rsidRPr="00966493" w:rsidTr="00FF311E">
        <w:tc>
          <w:tcPr>
            <w:tcW w:w="926" w:type="dxa"/>
            <w:shd w:val="clear" w:color="auto" w:fill="auto"/>
          </w:tcPr>
          <w:p w:rsidR="00FA1DBB" w:rsidRPr="00966493" w:rsidRDefault="00FA1DBB" w:rsidP="00FA1DBB">
            <w:pPr>
              <w:jc w:val="center"/>
            </w:pPr>
            <w:r w:rsidRPr="00966493">
              <w:t>Exe 23</w:t>
            </w:r>
          </w:p>
        </w:tc>
        <w:tc>
          <w:tcPr>
            <w:tcW w:w="2194" w:type="dxa"/>
            <w:shd w:val="clear" w:color="auto" w:fill="auto"/>
          </w:tcPr>
          <w:p w:rsidR="00FA1DBB" w:rsidRPr="00966493" w:rsidRDefault="00FA1DBB" w:rsidP="00FA1DBB">
            <w:pPr>
              <w:jc w:val="center"/>
            </w:pPr>
            <w:r w:rsidRPr="00966493">
              <w:t>Marketing Materials</w:t>
            </w:r>
          </w:p>
        </w:tc>
        <w:tc>
          <w:tcPr>
            <w:tcW w:w="1701" w:type="dxa"/>
            <w:shd w:val="clear" w:color="auto" w:fill="auto"/>
          </w:tcPr>
          <w:p w:rsidR="00FA1DBB" w:rsidRPr="00966493" w:rsidRDefault="00FA1DBB" w:rsidP="00FA1DBB">
            <w:pPr>
              <w:jc w:val="center"/>
            </w:pPr>
            <w:r w:rsidRPr="00966493">
              <w:t>Price Varies</w:t>
            </w:r>
          </w:p>
        </w:tc>
        <w:tc>
          <w:tcPr>
            <w:tcW w:w="992" w:type="dxa"/>
            <w:shd w:val="clear" w:color="auto" w:fill="auto"/>
          </w:tcPr>
          <w:p w:rsidR="00FA1DBB" w:rsidRPr="00966493" w:rsidRDefault="00FA1DBB" w:rsidP="00FF311E">
            <w:r w:rsidRPr="00966493">
              <w:t>Adm</w:t>
            </w:r>
          </w:p>
        </w:tc>
        <w:tc>
          <w:tcPr>
            <w:tcW w:w="2693" w:type="dxa"/>
            <w:shd w:val="clear" w:color="auto" w:fill="auto"/>
          </w:tcPr>
          <w:p w:rsidR="00FA1DBB" w:rsidRPr="00966493" w:rsidRDefault="00FA1DBB" w:rsidP="00FA1DBB">
            <w:pPr>
              <w:jc w:val="center"/>
            </w:pPr>
            <w:r w:rsidRPr="00966493">
              <w:t>Administration Fee</w:t>
            </w:r>
          </w:p>
        </w:tc>
        <w:tc>
          <w:tcPr>
            <w:tcW w:w="1843" w:type="dxa"/>
            <w:shd w:val="clear" w:color="auto" w:fill="auto"/>
          </w:tcPr>
          <w:p w:rsidR="00FA1DBB" w:rsidRPr="00966493" w:rsidRDefault="00FA1DBB" w:rsidP="00FA1DBB">
            <w:pPr>
              <w:jc w:val="center"/>
            </w:pPr>
            <w:r w:rsidRPr="00966493">
              <w:t>$75 (p.hr)</w:t>
            </w:r>
          </w:p>
        </w:tc>
      </w:tr>
      <w:tr w:rsidR="00FA1DBB" w:rsidRPr="00966493" w:rsidTr="00FF311E">
        <w:tc>
          <w:tcPr>
            <w:tcW w:w="926" w:type="dxa"/>
            <w:shd w:val="clear" w:color="auto" w:fill="auto"/>
          </w:tcPr>
          <w:p w:rsidR="00FA1DBB" w:rsidRPr="00966493" w:rsidRDefault="00FA1DBB" w:rsidP="00FA1DBB">
            <w:pPr>
              <w:jc w:val="center"/>
            </w:pPr>
            <w:r w:rsidRPr="00966493">
              <w:t>10953</w:t>
            </w:r>
          </w:p>
        </w:tc>
        <w:tc>
          <w:tcPr>
            <w:tcW w:w="2194" w:type="dxa"/>
            <w:shd w:val="clear" w:color="auto" w:fill="auto"/>
          </w:tcPr>
          <w:p w:rsidR="00FA1DBB" w:rsidRPr="00966493" w:rsidRDefault="00FA1DBB" w:rsidP="00FA1DBB">
            <w:pPr>
              <w:jc w:val="center"/>
            </w:pPr>
            <w:r w:rsidRPr="00966493">
              <w:t>EPC Exercise Session (chronic complex condition)</w:t>
            </w:r>
          </w:p>
        </w:tc>
        <w:tc>
          <w:tcPr>
            <w:tcW w:w="1701" w:type="dxa"/>
            <w:shd w:val="clear" w:color="auto" w:fill="auto"/>
          </w:tcPr>
          <w:p w:rsidR="00FA1DBB" w:rsidRDefault="00FA1DBB" w:rsidP="00FA1DBB">
            <w:pPr>
              <w:jc w:val="center"/>
            </w:pPr>
            <w:r w:rsidRPr="00966493">
              <w:t xml:space="preserve">$70 </w:t>
            </w:r>
          </w:p>
          <w:p w:rsidR="00FA1DBB" w:rsidRPr="00966493" w:rsidRDefault="00FA1DBB" w:rsidP="00FA1DBB">
            <w:pPr>
              <w:jc w:val="center"/>
            </w:pPr>
            <w:r w:rsidRPr="00966493">
              <w:t>(45 mins max)</w:t>
            </w:r>
          </w:p>
        </w:tc>
        <w:tc>
          <w:tcPr>
            <w:tcW w:w="992" w:type="dxa"/>
            <w:shd w:val="clear" w:color="auto" w:fill="auto"/>
          </w:tcPr>
          <w:p w:rsidR="00FA1DBB" w:rsidRPr="00966493" w:rsidRDefault="00FA1DBB" w:rsidP="00FF311E">
            <w:r w:rsidRPr="00966493">
              <w:t>Exe 12</w:t>
            </w:r>
          </w:p>
        </w:tc>
        <w:tc>
          <w:tcPr>
            <w:tcW w:w="2693" w:type="dxa"/>
            <w:shd w:val="clear" w:color="auto" w:fill="auto"/>
          </w:tcPr>
          <w:p w:rsidR="00FA1DBB" w:rsidRPr="00966493" w:rsidRDefault="00FA1DBB" w:rsidP="00FA1DBB">
            <w:pPr>
              <w:jc w:val="center"/>
            </w:pPr>
            <w:r w:rsidRPr="00966493">
              <w:t>External Courses/Assessments</w:t>
            </w:r>
          </w:p>
        </w:tc>
        <w:tc>
          <w:tcPr>
            <w:tcW w:w="1843" w:type="dxa"/>
            <w:shd w:val="clear" w:color="auto" w:fill="auto"/>
          </w:tcPr>
          <w:p w:rsidR="00FA1DBB" w:rsidRPr="00966493" w:rsidRDefault="00FA1DBB" w:rsidP="00FA1DBB">
            <w:pPr>
              <w:jc w:val="center"/>
            </w:pPr>
            <w:r>
              <w:t>Price Varies</w:t>
            </w:r>
          </w:p>
        </w:tc>
      </w:tr>
    </w:tbl>
    <w:p w:rsidR="00D13D24" w:rsidRPr="00FC503E" w:rsidRDefault="00D13D24" w:rsidP="00C90C34">
      <w:pPr>
        <w:rPr>
          <w:rFonts w:ascii="Calibri" w:hAnsi="Calibri"/>
          <w:sz w:val="24"/>
          <w:szCs w:val="28"/>
        </w:rPr>
      </w:pPr>
      <w:permStart w:id="954885154" w:edGrp="everyone"/>
      <w:permEnd w:id="954885154"/>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Default="00884859" w:rsidP="00884859">
      <w:permStart w:id="1596074188" w:edGrp="everyone"/>
      <w:permEnd w:id="1596074188"/>
    </w:p>
    <w:p w:rsidR="00884859" w:rsidRDefault="00884859" w:rsidP="00884859"/>
    <w:p w:rsidR="00884859" w:rsidRDefault="00884859" w:rsidP="00884859"/>
    <w:p w:rsidR="00884859" w:rsidRDefault="00884859" w:rsidP="00411AAD">
      <w:pPr>
        <w:tabs>
          <w:tab w:val="left" w:pos="4200"/>
        </w:tabs>
      </w:pPr>
    </w:p>
    <w:p w:rsidR="00884859" w:rsidRDefault="00884859" w:rsidP="00884859"/>
    <w:p w:rsidR="0016640B" w:rsidRPr="0016640B" w:rsidRDefault="0016640B" w:rsidP="0016640B"/>
    <w:p w:rsidR="0016640B" w:rsidRDefault="0016640B" w:rsidP="0016640B"/>
    <w:p w:rsidR="0016640B" w:rsidRDefault="0016640B" w:rsidP="0016640B"/>
    <w:sectPr w:rsidR="0016640B" w:rsidSect="00AE2028">
      <w:headerReference w:type="even" r:id="rId8"/>
      <w:headerReference w:type="default" r:id="rId9"/>
      <w:footerReference w:type="default" r:id="rId10"/>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FB2" w:rsidRDefault="00026FB2">
      <w:r>
        <w:separator/>
      </w:r>
    </w:p>
  </w:endnote>
  <w:endnote w:type="continuationSeparator" w:id="0">
    <w:p w:rsidR="00026FB2" w:rsidRDefault="0002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FC503E" w:rsidRDefault="00FC503E" w:rsidP="00FC503E">
    <w:pPr>
      <w:pBdr>
        <w:top w:val="single" w:sz="4" w:space="1" w:color="auto"/>
      </w:pBdr>
      <w:tabs>
        <w:tab w:val="left" w:pos="0"/>
        <w:tab w:val="center" w:pos="4320"/>
        <w:tab w:val="right" w:pos="10260"/>
      </w:tabs>
      <w:rPr>
        <w:rFonts w:ascii="Calibri" w:hAnsi="Calibri"/>
        <w:sz w:val="16"/>
      </w:rPr>
    </w:pPr>
    <w:r w:rsidRPr="00FC503E">
      <w:rPr>
        <w:rFonts w:ascii="Calibri" w:hAnsi="Calibri"/>
        <w:sz w:val="16"/>
      </w:rPr>
      <w:t>2</w:t>
    </w:r>
    <w:r w:rsidRPr="00FC503E">
      <w:rPr>
        <w:rFonts w:ascii="Calibri" w:hAnsi="Calibri"/>
        <w:sz w:val="16"/>
        <w:vertAlign w:val="superscript"/>
      </w:rPr>
      <w:t>nd</w:t>
    </w:r>
    <w:r w:rsidRPr="00FC503E">
      <w:rPr>
        <w:rFonts w:ascii="Calibri" w:hAnsi="Calibri"/>
        <w:sz w:val="16"/>
      </w:rPr>
      <w:t xml:space="preserve"> December, 2014</w:t>
    </w:r>
    <w:r>
      <w:rPr>
        <w:rFonts w:ascii="Calibri" w:hAnsi="Calibri"/>
        <w:sz w:val="16"/>
      </w:rPr>
      <w:t xml:space="preserve">                                         </w:t>
    </w:r>
    <w:r w:rsidR="000B1762">
      <w:rPr>
        <w:rFonts w:ascii="Calibri" w:hAnsi="Calibri"/>
        <w:sz w:val="16"/>
      </w:rPr>
      <w:t xml:space="preserve">      </w:t>
    </w:r>
    <w:r>
      <w:rPr>
        <w:rFonts w:ascii="Calibri" w:hAnsi="Calibri"/>
        <w:sz w:val="16"/>
      </w:rPr>
      <w:t xml:space="preserve"> </w:t>
    </w:r>
    <w:r w:rsidRPr="00FC503E">
      <w:rPr>
        <w:rFonts w:ascii="Calibri" w:hAnsi="Calibri"/>
        <w:sz w:val="16"/>
      </w:rPr>
      <w:tab/>
    </w:r>
    <w:r w:rsidR="00337DB4">
      <w:rPr>
        <w:rFonts w:ascii="Calibri" w:hAnsi="Calibri"/>
        <w:sz w:val="16"/>
      </w:rPr>
      <w:t xml:space="preserve">                                   HWP2</w:t>
    </w:r>
    <w:r>
      <w:rPr>
        <w:rFonts w:ascii="Calibri" w:hAnsi="Calibri"/>
        <w:sz w:val="16"/>
      </w:rPr>
      <w:t xml:space="preserve">       </w:t>
    </w:r>
    <w:r w:rsidR="00AE2028">
      <w:rPr>
        <w:rFonts w:ascii="Calibri" w:hAnsi="Calibri"/>
        <w:sz w:val="16"/>
      </w:rPr>
      <w:t xml:space="preserve">                         </w:t>
    </w:r>
    <w:r w:rsidR="000B1762">
      <w:rPr>
        <w:rFonts w:ascii="Calibri" w:hAnsi="Calibri"/>
        <w:sz w:val="16"/>
      </w:rPr>
      <w:t xml:space="preserve">              </w:t>
    </w:r>
    <w:r w:rsidR="00AE2028">
      <w:rPr>
        <w:rFonts w:ascii="Calibri" w:hAnsi="Calibri"/>
        <w:sz w:val="16"/>
      </w:rPr>
      <w:t xml:space="preserve"> </w:t>
    </w:r>
    <w:r w:rsidR="00337DB4">
      <w:rPr>
        <w:rFonts w:ascii="Calibri" w:hAnsi="Calibri"/>
        <w:sz w:val="16"/>
      </w:rPr>
      <w:t xml:space="preserve">                                            </w:t>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635B50">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635B50">
      <w:rPr>
        <w:rFonts w:ascii="Calibri" w:hAnsi="Calibri"/>
        <w:noProof/>
        <w:sz w:val="16"/>
      </w:rPr>
      <w:t>5</w:t>
    </w:r>
    <w:r w:rsidRPr="00FC503E">
      <w:rPr>
        <w:rFonts w:ascii="Calibri" w:hAnsi="Calibri"/>
        <w:sz w:val="16"/>
      </w:rPr>
      <w:fldChar w:fldCharType="end"/>
    </w:r>
  </w:p>
  <w:p w:rsidR="00FC503E" w:rsidRDefault="00FC5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FB2" w:rsidRDefault="00026FB2">
      <w:r>
        <w:separator/>
      </w:r>
    </w:p>
  </w:footnote>
  <w:footnote w:type="continuationSeparator" w:id="0">
    <w:p w:rsidR="00026FB2" w:rsidRDefault="00026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635B50">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635B50"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15:restartNumberingAfterBreak="0">
    <w:nsid w:val="04085345"/>
    <w:multiLevelType w:val="hybridMultilevel"/>
    <w:tmpl w:val="27463200"/>
    <w:lvl w:ilvl="0" w:tplc="8AD212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CF7480"/>
    <w:multiLevelType w:val="hybridMultilevel"/>
    <w:tmpl w:val="2200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77E0"/>
    <w:multiLevelType w:val="hybridMultilevel"/>
    <w:tmpl w:val="5C34C784"/>
    <w:lvl w:ilvl="0" w:tplc="2998FA56">
      <w:start w:val="1"/>
      <w:numFmt w:val="bullet"/>
      <w:lvlText w:val=""/>
      <w:lvlJc w:val="left"/>
      <w:pPr>
        <w:ind w:left="720" w:hanging="360"/>
      </w:pPr>
      <w:rPr>
        <w:rFonts w:ascii="Symbol" w:hAnsi="Symbo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4D7CD6"/>
    <w:multiLevelType w:val="hybridMultilevel"/>
    <w:tmpl w:val="DE6C5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552655"/>
    <w:multiLevelType w:val="hybridMultilevel"/>
    <w:tmpl w:val="62388616"/>
    <w:lvl w:ilvl="0" w:tplc="8954F798">
      <w:start w:val="1"/>
      <w:numFmt w:val="bullet"/>
      <w:lvlText w:val=""/>
      <w:lvlJc w:val="left"/>
      <w:pPr>
        <w:ind w:left="786"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C3F49"/>
    <w:multiLevelType w:val="hybridMultilevel"/>
    <w:tmpl w:val="B4FA8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F297C"/>
    <w:multiLevelType w:val="hybridMultilevel"/>
    <w:tmpl w:val="A2C4C8E4"/>
    <w:lvl w:ilvl="0" w:tplc="5196399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D25B32"/>
    <w:multiLevelType w:val="hybridMultilevel"/>
    <w:tmpl w:val="A222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821BD"/>
    <w:multiLevelType w:val="hybridMultilevel"/>
    <w:tmpl w:val="18D0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7"/>
  </w:num>
  <w:num w:numId="5">
    <w:abstractNumId w:val="4"/>
  </w:num>
  <w:num w:numId="6">
    <w:abstractNumId w:val="11"/>
  </w:num>
  <w:num w:numId="7">
    <w:abstractNumId w:val="1"/>
  </w:num>
  <w:num w:numId="8">
    <w:abstractNumId w:val="14"/>
  </w:num>
  <w:num w:numId="9">
    <w:abstractNumId w:val="10"/>
  </w:num>
  <w:num w:numId="10">
    <w:abstractNumId w:val="9"/>
  </w:num>
  <w:num w:numId="11">
    <w:abstractNumId w:val="12"/>
  </w:num>
  <w:num w:numId="12">
    <w:abstractNumId w:val="2"/>
  </w:num>
  <w:num w:numId="13">
    <w:abstractNumId w:val="13"/>
  </w:num>
  <w:num w:numId="14">
    <w:abstractNumId w:val="5"/>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rSwiMd0MPwT//GM97fK9FsGfM73Y4jEdbxGFgha8gKeNU0wpTNQ3xTe5C7+cFzBm5lu+ln3/O/JV5juzTV1NOw==" w:salt="UalAMkGdpj9nPN0CB6R4kw=="/>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26FB2"/>
    <w:rsid w:val="000370DD"/>
    <w:rsid w:val="000373A2"/>
    <w:rsid w:val="000420D9"/>
    <w:rsid w:val="00046C17"/>
    <w:rsid w:val="00051A71"/>
    <w:rsid w:val="00053CFC"/>
    <w:rsid w:val="0005647B"/>
    <w:rsid w:val="000579F4"/>
    <w:rsid w:val="000611D1"/>
    <w:rsid w:val="00067F4C"/>
    <w:rsid w:val="00070B23"/>
    <w:rsid w:val="00073D65"/>
    <w:rsid w:val="00073F11"/>
    <w:rsid w:val="00073F79"/>
    <w:rsid w:val="00081541"/>
    <w:rsid w:val="00082483"/>
    <w:rsid w:val="0008606E"/>
    <w:rsid w:val="00092186"/>
    <w:rsid w:val="00092BC4"/>
    <w:rsid w:val="00092E9D"/>
    <w:rsid w:val="00096AFD"/>
    <w:rsid w:val="000A21E1"/>
    <w:rsid w:val="000B1762"/>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5E3A"/>
    <w:rsid w:val="0014711D"/>
    <w:rsid w:val="00152479"/>
    <w:rsid w:val="0015283F"/>
    <w:rsid w:val="00154BC0"/>
    <w:rsid w:val="00161423"/>
    <w:rsid w:val="0016271F"/>
    <w:rsid w:val="00162F81"/>
    <w:rsid w:val="0016640B"/>
    <w:rsid w:val="00167F16"/>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47AC"/>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37DB4"/>
    <w:rsid w:val="00346CCD"/>
    <w:rsid w:val="003507C7"/>
    <w:rsid w:val="00353CF6"/>
    <w:rsid w:val="00354CD4"/>
    <w:rsid w:val="00355512"/>
    <w:rsid w:val="003678C5"/>
    <w:rsid w:val="0037059B"/>
    <w:rsid w:val="0037342F"/>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3163"/>
    <w:rsid w:val="003D47A3"/>
    <w:rsid w:val="003D4C11"/>
    <w:rsid w:val="003D4C4F"/>
    <w:rsid w:val="003D66C8"/>
    <w:rsid w:val="003E2451"/>
    <w:rsid w:val="003E2C25"/>
    <w:rsid w:val="003E5286"/>
    <w:rsid w:val="003E5955"/>
    <w:rsid w:val="003E6E98"/>
    <w:rsid w:val="003E7CD7"/>
    <w:rsid w:val="003E7E41"/>
    <w:rsid w:val="003F444D"/>
    <w:rsid w:val="003F5A6B"/>
    <w:rsid w:val="0040058A"/>
    <w:rsid w:val="004029D2"/>
    <w:rsid w:val="004068F9"/>
    <w:rsid w:val="00407C4D"/>
    <w:rsid w:val="00411035"/>
    <w:rsid w:val="0041176F"/>
    <w:rsid w:val="00411AAD"/>
    <w:rsid w:val="004166AC"/>
    <w:rsid w:val="00426F7C"/>
    <w:rsid w:val="004348B2"/>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91211"/>
    <w:rsid w:val="005936A0"/>
    <w:rsid w:val="00593DE0"/>
    <w:rsid w:val="00595B49"/>
    <w:rsid w:val="005A26EA"/>
    <w:rsid w:val="005A45B1"/>
    <w:rsid w:val="005A5633"/>
    <w:rsid w:val="005A60D5"/>
    <w:rsid w:val="005B30B3"/>
    <w:rsid w:val="005B5C17"/>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621"/>
    <w:rsid w:val="00631E6F"/>
    <w:rsid w:val="00633A30"/>
    <w:rsid w:val="00635B5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3A0B"/>
    <w:rsid w:val="00693E89"/>
    <w:rsid w:val="00694F51"/>
    <w:rsid w:val="006972D7"/>
    <w:rsid w:val="006A0C33"/>
    <w:rsid w:val="006B2026"/>
    <w:rsid w:val="006B504D"/>
    <w:rsid w:val="006C156E"/>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19F1"/>
    <w:rsid w:val="008005DB"/>
    <w:rsid w:val="0080239E"/>
    <w:rsid w:val="00805B89"/>
    <w:rsid w:val="008065D1"/>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C05DE"/>
    <w:rsid w:val="008C30FA"/>
    <w:rsid w:val="008C33E5"/>
    <w:rsid w:val="008C3505"/>
    <w:rsid w:val="008C39E1"/>
    <w:rsid w:val="008C4DA5"/>
    <w:rsid w:val="008C5561"/>
    <w:rsid w:val="008C635D"/>
    <w:rsid w:val="008C702A"/>
    <w:rsid w:val="008D2B1C"/>
    <w:rsid w:val="008D64CB"/>
    <w:rsid w:val="008E10F6"/>
    <w:rsid w:val="008E34C4"/>
    <w:rsid w:val="008E3BD7"/>
    <w:rsid w:val="008E68BA"/>
    <w:rsid w:val="008F2F22"/>
    <w:rsid w:val="008F54F8"/>
    <w:rsid w:val="008F5DB2"/>
    <w:rsid w:val="008F6BBE"/>
    <w:rsid w:val="00903619"/>
    <w:rsid w:val="00907CDD"/>
    <w:rsid w:val="00912B23"/>
    <w:rsid w:val="009203BE"/>
    <w:rsid w:val="00924251"/>
    <w:rsid w:val="00925D3B"/>
    <w:rsid w:val="0093073B"/>
    <w:rsid w:val="0093119D"/>
    <w:rsid w:val="0093134B"/>
    <w:rsid w:val="00937E49"/>
    <w:rsid w:val="009405C8"/>
    <w:rsid w:val="00941CB5"/>
    <w:rsid w:val="009423D3"/>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38AC"/>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062C"/>
    <w:rsid w:val="00AA243E"/>
    <w:rsid w:val="00AA56D0"/>
    <w:rsid w:val="00AA6BDA"/>
    <w:rsid w:val="00AA72F8"/>
    <w:rsid w:val="00AB54FA"/>
    <w:rsid w:val="00AB6C89"/>
    <w:rsid w:val="00AC0230"/>
    <w:rsid w:val="00AC04E8"/>
    <w:rsid w:val="00AC1A2B"/>
    <w:rsid w:val="00AC1ABD"/>
    <w:rsid w:val="00AC2F5E"/>
    <w:rsid w:val="00AC4367"/>
    <w:rsid w:val="00AC637C"/>
    <w:rsid w:val="00AC6DB3"/>
    <w:rsid w:val="00AD1510"/>
    <w:rsid w:val="00AD4BE9"/>
    <w:rsid w:val="00AD7921"/>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635"/>
    <w:rsid w:val="00EC2C1F"/>
    <w:rsid w:val="00EC2E01"/>
    <w:rsid w:val="00EC3149"/>
    <w:rsid w:val="00EC4B56"/>
    <w:rsid w:val="00ED2722"/>
    <w:rsid w:val="00ED3067"/>
    <w:rsid w:val="00ED3A28"/>
    <w:rsid w:val="00ED6E96"/>
    <w:rsid w:val="00EE0155"/>
    <w:rsid w:val="00EE0C9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1DBB"/>
    <w:rsid w:val="00FA4CD4"/>
    <w:rsid w:val="00FB07FB"/>
    <w:rsid w:val="00FB1B9A"/>
    <w:rsid w:val="00FB48A3"/>
    <w:rsid w:val="00FB5534"/>
    <w:rsid w:val="00FB7DBA"/>
    <w:rsid w:val="00FC1D16"/>
    <w:rsid w:val="00FC370C"/>
    <w:rsid w:val="00FC4BA7"/>
    <w:rsid w:val="00FC503E"/>
    <w:rsid w:val="00FD10DB"/>
    <w:rsid w:val="00FD324F"/>
    <w:rsid w:val="00FD35B7"/>
    <w:rsid w:val="00FD37DD"/>
    <w:rsid w:val="00FE072B"/>
    <w:rsid w:val="00FE365E"/>
    <w:rsid w:val="00FE5D5D"/>
    <w:rsid w:val="00FE63B3"/>
    <w:rsid w:val="00FF1752"/>
    <w:rsid w:val="00FF311E"/>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CEC339-9527-45C8-A191-A854808C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B450-5D00-4E0C-A5A4-A6F03273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5</Pages>
  <Words>1094</Words>
  <Characters>6238</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2014-12-02T01:54:00Z</cp:lastPrinted>
  <dcterms:created xsi:type="dcterms:W3CDTF">2015-07-20T07:45:00Z</dcterms:created>
  <dcterms:modified xsi:type="dcterms:W3CDTF">2015-07-20T07:45:00Z</dcterms:modified>
</cp:coreProperties>
</file>