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CD" w:rsidRDefault="00EE47CD" w:rsidP="00EE47CD">
      <w:pPr>
        <w:pStyle w:val="Heading1"/>
      </w:pPr>
      <w:r>
        <w:t>02 October 2014</w:t>
      </w:r>
    </w:p>
    <w:p w:rsidR="00EE47CD" w:rsidRPr="00AF5675" w:rsidRDefault="00EE47CD" w:rsidP="00EE47CD">
      <w:pPr>
        <w:pStyle w:val="Heading2"/>
      </w:pPr>
      <w:r>
        <w:t xml:space="preserve">Overall layout </w:t>
      </w:r>
    </w:p>
    <w:p w:rsidR="00EE47CD" w:rsidRDefault="00EE47CD" w:rsidP="00EE47CD">
      <w:pPr>
        <w:pStyle w:val="ListParagraph"/>
        <w:numPr>
          <w:ilvl w:val="0"/>
          <w:numId w:val="1"/>
        </w:numPr>
      </w:pPr>
      <w:r>
        <w:t xml:space="preserve">Sign up window – please add in Position Title </w:t>
      </w:r>
    </w:p>
    <w:p w:rsidR="00EE47CD" w:rsidRDefault="00EE47CD" w:rsidP="00EE47CD">
      <w:pPr>
        <w:pStyle w:val="ListParagraph"/>
      </w:pPr>
      <w:r>
        <w:t>All these sections need to be compulsor</w:t>
      </w:r>
      <w:bookmarkStart w:id="0" w:name="_GoBack"/>
      <w:bookmarkEnd w:id="0"/>
      <w:r>
        <w:t xml:space="preserve">y </w:t>
      </w:r>
    </w:p>
    <w:p w:rsidR="00EE47CD" w:rsidRDefault="00EE47CD" w:rsidP="00EE47CD">
      <w:pPr>
        <w:pStyle w:val="ListParagraph"/>
      </w:pPr>
    </w:p>
    <w:p w:rsidR="00EE47CD" w:rsidRDefault="00EE47CD" w:rsidP="00EE47CD">
      <w:pPr>
        <w:pStyle w:val="ListParagraph"/>
        <w:numPr>
          <w:ilvl w:val="0"/>
          <w:numId w:val="1"/>
        </w:numPr>
      </w:pPr>
      <w:r>
        <w:t xml:space="preserve">Currently the Home screen on the login is blank </w:t>
      </w:r>
    </w:p>
    <w:p w:rsidR="00EE47CD" w:rsidRDefault="00EE47CD" w:rsidP="00EE47CD">
      <w:pPr>
        <w:pStyle w:val="ListParagraph"/>
        <w:numPr>
          <w:ilvl w:val="0"/>
          <w:numId w:val="1"/>
        </w:numPr>
      </w:pPr>
      <w:r>
        <w:t xml:space="preserve">Icons up the top currently do not work. Can we please change ‘my tasks’ to notifications – here we can let the client know if the patient has arrived or not to their appointment or if the appointment details of an existing appointment have been changed (here we will require an admin function, when admin alter the details of an existing appointment that a notification is sent through to the case managers login). Remove the spaceship icon and use the bell. Completed reports can be uploaded to the inbox. </w:t>
      </w:r>
    </w:p>
    <w:p w:rsidR="00EE47CD" w:rsidRDefault="00EE47CD" w:rsidP="00EE47CD">
      <w:pPr>
        <w:ind w:left="720"/>
      </w:pPr>
      <w:r>
        <w:rPr>
          <w:noProof/>
          <w:lang w:val="en-US"/>
        </w:rPr>
        <w:drawing>
          <wp:inline distT="0" distB="0" distL="0" distR="0" wp14:anchorId="31667619" wp14:editId="42CD57E7">
            <wp:extent cx="1685925" cy="14269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2004" cy="1432073"/>
                    </a:xfrm>
                    <a:prstGeom prst="rect">
                      <a:avLst/>
                    </a:prstGeom>
                    <a:noFill/>
                    <a:ln>
                      <a:noFill/>
                    </a:ln>
                  </pic:spPr>
                </pic:pic>
              </a:graphicData>
            </a:graphic>
          </wp:inline>
        </w:drawing>
      </w:r>
    </w:p>
    <w:p w:rsidR="00EE47CD" w:rsidRDefault="00EE47CD" w:rsidP="00EE47CD">
      <w:pPr>
        <w:ind w:left="720"/>
      </w:pPr>
      <w:r>
        <w:t xml:space="preserve">My calendar – will this show all up all the appointments that the client has booked? </w:t>
      </w:r>
    </w:p>
    <w:p w:rsidR="00EE47CD" w:rsidRDefault="00EE47CD" w:rsidP="00EE47CD">
      <w:pPr>
        <w:pStyle w:val="ListParagraph"/>
        <w:numPr>
          <w:ilvl w:val="0"/>
          <w:numId w:val="1"/>
        </w:numPr>
      </w:pPr>
      <w:r>
        <w:t xml:space="preserve">What does my profile look like? </w:t>
      </w:r>
    </w:p>
    <w:p w:rsidR="00EE47CD" w:rsidRDefault="00EE47CD" w:rsidP="00EE47CD">
      <w:pPr>
        <w:pStyle w:val="ListParagraph"/>
        <w:numPr>
          <w:ilvl w:val="0"/>
          <w:numId w:val="1"/>
        </w:numPr>
      </w:pPr>
      <w:r>
        <w:t xml:space="preserve">What does lock screen do? </w:t>
      </w:r>
    </w:p>
    <w:p w:rsidR="00EE47CD" w:rsidRDefault="00EE47CD" w:rsidP="00EE47CD">
      <w:r>
        <w:rPr>
          <w:noProof/>
          <w:lang w:val="en-US"/>
        </w:rPr>
        <w:drawing>
          <wp:inline distT="0" distB="0" distL="0" distR="0" wp14:anchorId="5AB202F2" wp14:editId="7A27E96F">
            <wp:extent cx="59436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rsidR="00EE47CD" w:rsidRDefault="00EE47CD" w:rsidP="00EE47CD">
      <w:pPr>
        <w:pStyle w:val="ListParagraph"/>
        <w:numPr>
          <w:ilvl w:val="0"/>
          <w:numId w:val="1"/>
        </w:numPr>
      </w:pPr>
      <w:r>
        <w:t xml:space="preserve">What does this search screen, search? </w:t>
      </w:r>
    </w:p>
    <w:p w:rsidR="00EE47CD" w:rsidRDefault="00EE47CD" w:rsidP="00EE47CD">
      <w:pPr>
        <w:ind w:left="360"/>
      </w:pPr>
      <w:r>
        <w:rPr>
          <w:noProof/>
          <w:lang w:val="en-US"/>
        </w:rPr>
        <w:drawing>
          <wp:inline distT="0" distB="0" distL="0" distR="0" wp14:anchorId="68333A43" wp14:editId="104F0EC2">
            <wp:extent cx="933450" cy="15853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5216" cy="1588382"/>
                    </a:xfrm>
                    <a:prstGeom prst="rect">
                      <a:avLst/>
                    </a:prstGeom>
                    <a:noFill/>
                    <a:ln>
                      <a:noFill/>
                    </a:ln>
                  </pic:spPr>
                </pic:pic>
              </a:graphicData>
            </a:graphic>
          </wp:inline>
        </w:drawing>
      </w:r>
    </w:p>
    <w:p w:rsidR="00EE47CD" w:rsidRDefault="00EE47CD" w:rsidP="00EE47CD">
      <w:pPr>
        <w:ind w:left="360"/>
      </w:pPr>
      <w:r>
        <w:t xml:space="preserve">Can we please change these icons on the side, I don’t like the shopping carts. Makes me think we are online shopping, we would like to project a more professional feel. </w:t>
      </w:r>
    </w:p>
    <w:p w:rsidR="00EE47CD" w:rsidRDefault="00EE47CD" w:rsidP="00EE47CD">
      <w:pPr>
        <w:pStyle w:val="Heading2"/>
      </w:pPr>
      <w:r>
        <w:lastRenderedPageBreak/>
        <w:t xml:space="preserve">Document </w:t>
      </w:r>
    </w:p>
    <w:p w:rsidR="00EE47CD" w:rsidRPr="00AF5675" w:rsidRDefault="00EE47CD" w:rsidP="00EE47CD">
      <w:r>
        <w:t xml:space="preserve">I am assuming this is for the paperless set and will not be visible for clients?  </w:t>
      </w:r>
    </w:p>
    <w:p w:rsidR="00EE47CD" w:rsidRDefault="00EE47CD" w:rsidP="00EE47CD">
      <w:pPr>
        <w:pStyle w:val="Heading2"/>
      </w:pPr>
      <w:r>
        <w:t xml:space="preserve">Online booking </w:t>
      </w:r>
      <w:proofErr w:type="spellStart"/>
      <w:r>
        <w:t>Redilegal</w:t>
      </w:r>
      <w:proofErr w:type="spellEnd"/>
      <w:r>
        <w:t xml:space="preserve">: Booking </w:t>
      </w:r>
    </w:p>
    <w:p w:rsidR="00EE47CD" w:rsidRDefault="00EE47CD" w:rsidP="00EE47CD">
      <w:r>
        <w:t>Location: the only locations we would like as an option are:</w:t>
      </w:r>
    </w:p>
    <w:p w:rsidR="00EE47CD" w:rsidRDefault="00EE47CD" w:rsidP="00EE47CD">
      <w:r>
        <w:tab/>
        <w:t>Belmont</w:t>
      </w:r>
    </w:p>
    <w:p w:rsidR="00EE47CD" w:rsidRDefault="00EE47CD" w:rsidP="00EE47CD">
      <w:r>
        <w:tab/>
        <w:t xml:space="preserve">Joondalup </w:t>
      </w:r>
    </w:p>
    <w:p w:rsidR="00EE47CD" w:rsidRDefault="00EE47CD" w:rsidP="00EE47CD">
      <w:pPr>
        <w:ind w:firstLine="720"/>
      </w:pPr>
      <w:r>
        <w:t xml:space="preserve">Rockingham </w:t>
      </w:r>
    </w:p>
    <w:p w:rsidR="00EE47CD" w:rsidRDefault="00EE47CD" w:rsidP="00EE47CD">
      <w:pPr>
        <w:ind w:firstLine="720"/>
      </w:pPr>
      <w:r>
        <w:t xml:space="preserve">Nedlands </w:t>
      </w:r>
    </w:p>
    <w:p w:rsidR="00EE47CD" w:rsidRDefault="00EE47CD" w:rsidP="00EE47CD">
      <w:r>
        <w:t xml:space="preserve">Type: Please change the type to read - Independent Medical Examination not IME </w:t>
      </w:r>
    </w:p>
    <w:p w:rsidR="00EE47CD" w:rsidRDefault="00EE47CD" w:rsidP="00EE47CD">
      <w:r>
        <w:t xml:space="preserve">Please see a list below clarifying the doctors and specialities and what types of appointments can be booked. </w:t>
      </w:r>
    </w:p>
    <w:p w:rsidR="00EE47CD" w:rsidRDefault="00EE47CD" w:rsidP="00EE47CD">
      <w:r>
        <w:t xml:space="preserve">For </w:t>
      </w:r>
      <w:proofErr w:type="spellStart"/>
      <w:r>
        <w:t>Hanh’s</w:t>
      </w:r>
      <w:proofErr w:type="spellEnd"/>
      <w:r>
        <w:t xml:space="preserve"> availability can we make the following: </w:t>
      </w:r>
    </w:p>
    <w:p w:rsidR="00EE47CD" w:rsidRDefault="00EE47CD" w:rsidP="00EE47CD">
      <w:r>
        <w:t>Belmont &amp; Nedlands – only available for Plastic and reconstructive &amp; Hand and finger injuries</w:t>
      </w:r>
    </w:p>
    <w:p w:rsidR="00EE47CD" w:rsidRDefault="00EE47CD" w:rsidP="00EE47CD">
      <w:r>
        <w:t xml:space="preserve">Joondalup &amp; Rockingham – available for all specialities </w:t>
      </w:r>
    </w:p>
    <w:tbl>
      <w:tblPr>
        <w:tblStyle w:val="TableGrid"/>
        <w:tblW w:w="0" w:type="auto"/>
        <w:tblLook w:val="04A0" w:firstRow="1" w:lastRow="0" w:firstColumn="1" w:lastColumn="0" w:noHBand="0" w:noVBand="1"/>
      </w:tblPr>
      <w:tblGrid>
        <w:gridCol w:w="2115"/>
        <w:gridCol w:w="2262"/>
        <w:gridCol w:w="2559"/>
        <w:gridCol w:w="2414"/>
      </w:tblGrid>
      <w:tr w:rsidR="00EE47CD" w:rsidTr="007A7D0E">
        <w:tc>
          <w:tcPr>
            <w:tcW w:w="2115" w:type="dxa"/>
          </w:tcPr>
          <w:p w:rsidR="00EE47CD" w:rsidRDefault="00EE47CD" w:rsidP="007A7D0E">
            <w:r>
              <w:t>Location</w:t>
            </w:r>
          </w:p>
        </w:tc>
        <w:tc>
          <w:tcPr>
            <w:tcW w:w="2262" w:type="dxa"/>
          </w:tcPr>
          <w:p w:rsidR="00EE47CD" w:rsidRDefault="00EE47CD" w:rsidP="007A7D0E">
            <w:r>
              <w:t>Type</w:t>
            </w:r>
          </w:p>
        </w:tc>
        <w:tc>
          <w:tcPr>
            <w:tcW w:w="2559" w:type="dxa"/>
          </w:tcPr>
          <w:p w:rsidR="00EE47CD" w:rsidRDefault="00EE47CD" w:rsidP="007A7D0E">
            <w:r>
              <w:t xml:space="preserve">Speciality </w:t>
            </w:r>
          </w:p>
        </w:tc>
        <w:tc>
          <w:tcPr>
            <w:tcW w:w="2414" w:type="dxa"/>
          </w:tcPr>
          <w:p w:rsidR="00EE47CD" w:rsidRDefault="00EE47CD" w:rsidP="007A7D0E">
            <w:r>
              <w:t xml:space="preserve">Doctor </w:t>
            </w:r>
          </w:p>
        </w:tc>
      </w:tr>
      <w:tr w:rsidR="00EE47CD" w:rsidTr="007A7D0E">
        <w:tc>
          <w:tcPr>
            <w:tcW w:w="2115" w:type="dxa"/>
          </w:tcPr>
          <w:p w:rsidR="00EE47CD" w:rsidRDefault="00EE47CD" w:rsidP="007A7D0E">
            <w:r>
              <w:t>Belmont</w:t>
            </w:r>
          </w:p>
          <w:p w:rsidR="00EE47CD" w:rsidRDefault="00EE47CD" w:rsidP="007A7D0E">
            <w:r>
              <w:t>Joondalup</w:t>
            </w:r>
          </w:p>
          <w:p w:rsidR="00EE47CD" w:rsidRDefault="00EE47CD" w:rsidP="007A7D0E">
            <w:r>
              <w:t xml:space="preserve">Nedlands </w:t>
            </w:r>
          </w:p>
          <w:p w:rsidR="00EE47CD" w:rsidRDefault="00EE47CD" w:rsidP="007A7D0E">
            <w:r>
              <w:t xml:space="preserve">Rockingham </w:t>
            </w:r>
          </w:p>
        </w:tc>
        <w:tc>
          <w:tcPr>
            <w:tcW w:w="2262" w:type="dxa"/>
          </w:tcPr>
          <w:p w:rsidR="00EE47CD" w:rsidRDefault="00EE47CD" w:rsidP="007A7D0E">
            <w:r>
              <w:t xml:space="preserve">PI </w:t>
            </w:r>
            <w:r>
              <w:rPr>
                <w:rFonts w:ascii="Arial" w:hAnsi="Arial" w:cs="Arial"/>
                <w:b/>
                <w:color w:val="FF0000"/>
                <w:sz w:val="20"/>
                <w:szCs w:val="20"/>
              </w:rPr>
              <w:fldChar w:fldCharType="begin">
                <w:ffData>
                  <w:name w:val="Check1"/>
                  <w:enabled/>
                  <w:calcOnExit w:val="0"/>
                  <w:checkBox>
                    <w:sizeAuto/>
                    <w:default w:val="1"/>
                  </w:checkBox>
                </w:ffData>
              </w:fldChar>
            </w:r>
            <w:bookmarkStart w:id="1" w:name="Check1"/>
            <w:r>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Pr>
                <w:rFonts w:ascii="Arial" w:hAnsi="Arial" w:cs="Arial"/>
                <w:b/>
                <w:color w:val="FF0000"/>
                <w:sz w:val="20"/>
                <w:szCs w:val="20"/>
              </w:rPr>
              <w:fldChar w:fldCharType="end"/>
            </w:r>
            <w:bookmarkEnd w:id="1"/>
            <w:r>
              <w:rPr>
                <w:rFonts w:ascii="Arial" w:hAnsi="Arial" w:cs="Arial"/>
                <w:b/>
                <w:color w:val="FF0000"/>
                <w:sz w:val="20"/>
                <w:szCs w:val="20"/>
              </w:rPr>
              <w:t xml:space="preserve"> </w:t>
            </w:r>
            <w:r w:rsidRPr="00A15774">
              <w:rPr>
                <w:rFonts w:ascii="Arial" w:hAnsi="Arial" w:cs="Arial"/>
                <w:sz w:val="20"/>
                <w:szCs w:val="20"/>
              </w:rPr>
              <w:t>IME</w:t>
            </w:r>
            <w:r w:rsidRPr="00A15774">
              <w:rPr>
                <w:rFonts w:ascii="Arial" w:hAnsi="Arial" w:cs="Arial"/>
                <w:b/>
                <w:sz w:val="20"/>
                <w:szCs w:val="20"/>
              </w:rPr>
              <w:t xml:space="preserve"> </w:t>
            </w:r>
            <w:r>
              <w:rPr>
                <w:rFonts w:ascii="Arial" w:hAnsi="Arial" w:cs="Arial"/>
                <w:b/>
                <w:color w:val="FF0000"/>
                <w:sz w:val="20"/>
                <w:szCs w:val="20"/>
              </w:rPr>
              <w:fldChar w:fldCharType="begin">
                <w:ffData>
                  <w:name w:val=""/>
                  <w:enabled/>
                  <w:calcOnExit w:val="0"/>
                  <w:checkBox>
                    <w:sizeAuto/>
                    <w:default w:val="0"/>
                  </w:checkBox>
                </w:ffData>
              </w:fldChar>
            </w:r>
            <w:r>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Pr>
                <w:rFonts w:ascii="Arial" w:hAnsi="Arial" w:cs="Arial"/>
                <w:b/>
                <w:color w:val="FF0000"/>
                <w:sz w:val="20"/>
                <w:szCs w:val="20"/>
              </w:rPr>
              <w:fldChar w:fldCharType="end"/>
            </w:r>
          </w:p>
        </w:tc>
        <w:tc>
          <w:tcPr>
            <w:tcW w:w="2559" w:type="dxa"/>
          </w:tcPr>
          <w:p w:rsidR="00EE47CD" w:rsidRDefault="00EE47CD" w:rsidP="007A7D0E">
            <w:r>
              <w:t xml:space="preserve">Plastic and reconstructive </w:t>
            </w:r>
          </w:p>
          <w:p w:rsidR="00EE47CD" w:rsidRDefault="00EE47CD" w:rsidP="007A7D0E">
            <w:r>
              <w:t xml:space="preserve">Hand and finger injuries </w:t>
            </w:r>
          </w:p>
        </w:tc>
        <w:tc>
          <w:tcPr>
            <w:tcW w:w="2414" w:type="dxa"/>
          </w:tcPr>
          <w:p w:rsidR="00EE47CD" w:rsidRDefault="00EE47CD" w:rsidP="007A7D0E">
            <w:r>
              <w:t xml:space="preserve">Dr Hanh Nguyen </w:t>
            </w:r>
          </w:p>
        </w:tc>
      </w:tr>
      <w:tr w:rsidR="00EE47CD" w:rsidTr="007A7D0E">
        <w:tc>
          <w:tcPr>
            <w:tcW w:w="2115" w:type="dxa"/>
          </w:tcPr>
          <w:p w:rsidR="00EE47CD" w:rsidRPr="009F429A" w:rsidRDefault="00EE47CD" w:rsidP="007A7D0E">
            <w:r>
              <w:t xml:space="preserve">Belmont </w:t>
            </w:r>
          </w:p>
        </w:tc>
        <w:tc>
          <w:tcPr>
            <w:tcW w:w="2262" w:type="dxa"/>
          </w:tcPr>
          <w:p w:rsidR="00EE47CD" w:rsidRDefault="00EE47CD" w:rsidP="007A7D0E">
            <w:r w:rsidRPr="009F429A">
              <w:t xml:space="preserve">PI </w:t>
            </w:r>
            <w:r>
              <w:rPr>
                <w:rFonts w:ascii="Arial" w:hAnsi="Arial" w:cs="Arial"/>
                <w:b/>
                <w:color w:val="FF0000"/>
                <w:sz w:val="20"/>
                <w:szCs w:val="20"/>
              </w:rPr>
              <w:fldChar w:fldCharType="begin">
                <w:ffData>
                  <w:name w:val=""/>
                  <w:enabled/>
                  <w:calcOnExit w:val="0"/>
                  <w:checkBox>
                    <w:sizeAuto/>
                    <w:default w:val="0"/>
                  </w:checkBox>
                </w:ffData>
              </w:fldChar>
            </w:r>
            <w:r>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Pr>
                <w:rFonts w:ascii="Arial" w:hAnsi="Arial" w:cs="Arial"/>
                <w:b/>
                <w:color w:val="FF0000"/>
                <w:sz w:val="20"/>
                <w:szCs w:val="20"/>
              </w:rPr>
              <w:fldChar w:fldCharType="end"/>
            </w:r>
            <w:r w:rsidRPr="009F429A">
              <w:rPr>
                <w:rFonts w:ascii="Arial" w:hAnsi="Arial" w:cs="Arial"/>
                <w:b/>
                <w:color w:val="FF0000"/>
                <w:sz w:val="20"/>
                <w:szCs w:val="20"/>
              </w:rPr>
              <w:t xml:space="preserve"> </w:t>
            </w:r>
            <w:r w:rsidRPr="009F429A">
              <w:rPr>
                <w:rFonts w:ascii="Arial" w:hAnsi="Arial" w:cs="Arial"/>
                <w:sz w:val="20"/>
                <w:szCs w:val="20"/>
              </w:rPr>
              <w:t>IME</w:t>
            </w:r>
            <w:r w:rsidRPr="009F429A">
              <w:rPr>
                <w:rFonts w:ascii="Arial" w:hAnsi="Arial" w:cs="Arial"/>
                <w:b/>
                <w:sz w:val="20"/>
                <w:szCs w:val="20"/>
              </w:rPr>
              <w:t xml:space="preserve"> </w:t>
            </w:r>
            <w:r w:rsidRPr="009F429A">
              <w:rPr>
                <w:rFonts w:ascii="Arial" w:hAnsi="Arial" w:cs="Arial"/>
                <w:b/>
                <w:color w:val="FF0000"/>
                <w:sz w:val="20"/>
                <w:szCs w:val="20"/>
              </w:rPr>
              <w:fldChar w:fldCharType="begin">
                <w:ffData>
                  <w:name w:val=""/>
                  <w:enabled/>
                  <w:calcOnExit w:val="0"/>
                  <w:checkBox>
                    <w:sizeAuto/>
                    <w:default w:val="1"/>
                  </w:checkBox>
                </w:ffData>
              </w:fldChar>
            </w:r>
            <w:r w:rsidRPr="009F429A">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sidRPr="009F429A">
              <w:rPr>
                <w:rFonts w:ascii="Arial" w:hAnsi="Arial" w:cs="Arial"/>
                <w:b/>
                <w:color w:val="FF0000"/>
                <w:sz w:val="20"/>
                <w:szCs w:val="20"/>
              </w:rPr>
              <w:fldChar w:fldCharType="end"/>
            </w:r>
          </w:p>
        </w:tc>
        <w:tc>
          <w:tcPr>
            <w:tcW w:w="2559" w:type="dxa"/>
          </w:tcPr>
          <w:p w:rsidR="00EE47CD" w:rsidRDefault="00EE47CD" w:rsidP="007A7D0E">
            <w:r>
              <w:t>Plastic and reconstructive</w:t>
            </w:r>
          </w:p>
          <w:p w:rsidR="00EE47CD" w:rsidRDefault="00EE47CD" w:rsidP="007A7D0E">
            <w:r>
              <w:t>Hand and finger injuries</w:t>
            </w:r>
          </w:p>
        </w:tc>
        <w:tc>
          <w:tcPr>
            <w:tcW w:w="2414" w:type="dxa"/>
          </w:tcPr>
          <w:p w:rsidR="00EE47CD" w:rsidRDefault="00EE47CD" w:rsidP="007A7D0E">
            <w:r>
              <w:t xml:space="preserve">Dr Adrian Brooks </w:t>
            </w:r>
          </w:p>
        </w:tc>
      </w:tr>
      <w:tr w:rsidR="00EE47CD" w:rsidTr="007A7D0E">
        <w:tc>
          <w:tcPr>
            <w:tcW w:w="2115" w:type="dxa"/>
          </w:tcPr>
          <w:p w:rsidR="00EE47CD" w:rsidRPr="009F429A" w:rsidRDefault="00EE47CD" w:rsidP="007A7D0E">
            <w:r>
              <w:t>Belmont</w:t>
            </w:r>
          </w:p>
        </w:tc>
        <w:tc>
          <w:tcPr>
            <w:tcW w:w="2262" w:type="dxa"/>
          </w:tcPr>
          <w:p w:rsidR="00EE47CD" w:rsidRDefault="00EE47CD" w:rsidP="007A7D0E">
            <w:r w:rsidRPr="009F429A">
              <w:t xml:space="preserve">PI </w:t>
            </w:r>
            <w:r>
              <w:rPr>
                <w:rFonts w:ascii="Arial" w:hAnsi="Arial" w:cs="Arial"/>
                <w:b/>
                <w:color w:val="FF0000"/>
                <w:sz w:val="20"/>
                <w:szCs w:val="20"/>
              </w:rPr>
              <w:fldChar w:fldCharType="begin">
                <w:ffData>
                  <w:name w:val=""/>
                  <w:enabled/>
                  <w:calcOnExit w:val="0"/>
                  <w:checkBox>
                    <w:sizeAuto/>
                    <w:default w:val="0"/>
                  </w:checkBox>
                </w:ffData>
              </w:fldChar>
            </w:r>
            <w:r>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Pr>
                <w:rFonts w:ascii="Arial" w:hAnsi="Arial" w:cs="Arial"/>
                <w:b/>
                <w:color w:val="FF0000"/>
                <w:sz w:val="20"/>
                <w:szCs w:val="20"/>
              </w:rPr>
              <w:fldChar w:fldCharType="end"/>
            </w:r>
            <w:r w:rsidRPr="009F429A">
              <w:rPr>
                <w:rFonts w:ascii="Arial" w:hAnsi="Arial" w:cs="Arial"/>
                <w:b/>
                <w:color w:val="FF0000"/>
                <w:sz w:val="20"/>
                <w:szCs w:val="20"/>
              </w:rPr>
              <w:t xml:space="preserve"> </w:t>
            </w:r>
            <w:r w:rsidRPr="009F429A">
              <w:rPr>
                <w:rFonts w:ascii="Arial" w:hAnsi="Arial" w:cs="Arial"/>
                <w:sz w:val="20"/>
                <w:szCs w:val="20"/>
              </w:rPr>
              <w:t>IME</w:t>
            </w:r>
            <w:r w:rsidRPr="009F429A">
              <w:rPr>
                <w:rFonts w:ascii="Arial" w:hAnsi="Arial" w:cs="Arial"/>
                <w:b/>
                <w:sz w:val="20"/>
                <w:szCs w:val="20"/>
              </w:rPr>
              <w:t xml:space="preserve"> </w:t>
            </w:r>
            <w:r w:rsidRPr="009F429A">
              <w:rPr>
                <w:rFonts w:ascii="Arial" w:hAnsi="Arial" w:cs="Arial"/>
                <w:b/>
                <w:color w:val="FF0000"/>
                <w:sz w:val="20"/>
                <w:szCs w:val="20"/>
              </w:rPr>
              <w:fldChar w:fldCharType="begin">
                <w:ffData>
                  <w:name w:val=""/>
                  <w:enabled/>
                  <w:calcOnExit w:val="0"/>
                  <w:checkBox>
                    <w:sizeAuto/>
                    <w:default w:val="1"/>
                  </w:checkBox>
                </w:ffData>
              </w:fldChar>
            </w:r>
            <w:r w:rsidRPr="009F429A">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sidRPr="009F429A">
              <w:rPr>
                <w:rFonts w:ascii="Arial" w:hAnsi="Arial" w:cs="Arial"/>
                <w:b/>
                <w:color w:val="FF0000"/>
                <w:sz w:val="20"/>
                <w:szCs w:val="20"/>
              </w:rPr>
              <w:fldChar w:fldCharType="end"/>
            </w:r>
          </w:p>
        </w:tc>
        <w:tc>
          <w:tcPr>
            <w:tcW w:w="2559" w:type="dxa"/>
          </w:tcPr>
          <w:p w:rsidR="00EE47CD" w:rsidRDefault="00EE47CD" w:rsidP="007A7D0E">
            <w:r>
              <w:t>Plastic and reconstructive</w:t>
            </w:r>
          </w:p>
          <w:p w:rsidR="00EE47CD" w:rsidRDefault="00EE47CD" w:rsidP="007A7D0E">
            <w:r>
              <w:t>Hand and finger injuries</w:t>
            </w:r>
          </w:p>
        </w:tc>
        <w:tc>
          <w:tcPr>
            <w:tcW w:w="2414" w:type="dxa"/>
          </w:tcPr>
          <w:p w:rsidR="00EE47CD" w:rsidRDefault="00EE47CD" w:rsidP="007A7D0E">
            <w:r>
              <w:t>Dr Daniel Luo</w:t>
            </w:r>
          </w:p>
        </w:tc>
      </w:tr>
      <w:tr w:rsidR="00EE47CD" w:rsidTr="007A7D0E">
        <w:tc>
          <w:tcPr>
            <w:tcW w:w="2115" w:type="dxa"/>
          </w:tcPr>
          <w:p w:rsidR="00EE47CD" w:rsidRPr="009F429A" w:rsidRDefault="00EE47CD" w:rsidP="007A7D0E">
            <w:r>
              <w:t>Belmont</w:t>
            </w:r>
          </w:p>
        </w:tc>
        <w:tc>
          <w:tcPr>
            <w:tcW w:w="2262" w:type="dxa"/>
          </w:tcPr>
          <w:p w:rsidR="00EE47CD" w:rsidRPr="009F429A" w:rsidRDefault="00EE47CD" w:rsidP="007A7D0E">
            <w:r w:rsidRPr="009F429A">
              <w:t xml:space="preserve">PI </w:t>
            </w:r>
            <w:r>
              <w:rPr>
                <w:rFonts w:ascii="Arial" w:hAnsi="Arial" w:cs="Arial"/>
                <w:b/>
                <w:color w:val="FF0000"/>
                <w:sz w:val="20"/>
                <w:szCs w:val="20"/>
              </w:rPr>
              <w:fldChar w:fldCharType="begin">
                <w:ffData>
                  <w:name w:val=""/>
                  <w:enabled/>
                  <w:calcOnExit w:val="0"/>
                  <w:checkBox>
                    <w:sizeAuto/>
                    <w:default w:val="0"/>
                  </w:checkBox>
                </w:ffData>
              </w:fldChar>
            </w:r>
            <w:r>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Pr>
                <w:rFonts w:ascii="Arial" w:hAnsi="Arial" w:cs="Arial"/>
                <w:b/>
                <w:color w:val="FF0000"/>
                <w:sz w:val="20"/>
                <w:szCs w:val="20"/>
              </w:rPr>
              <w:fldChar w:fldCharType="end"/>
            </w:r>
            <w:r w:rsidRPr="009F429A">
              <w:rPr>
                <w:rFonts w:ascii="Arial" w:hAnsi="Arial" w:cs="Arial"/>
                <w:b/>
                <w:color w:val="FF0000"/>
                <w:sz w:val="20"/>
                <w:szCs w:val="20"/>
              </w:rPr>
              <w:t xml:space="preserve"> </w:t>
            </w:r>
            <w:r w:rsidRPr="009F429A">
              <w:rPr>
                <w:rFonts w:ascii="Arial" w:hAnsi="Arial" w:cs="Arial"/>
                <w:sz w:val="20"/>
                <w:szCs w:val="20"/>
              </w:rPr>
              <w:t>IME</w:t>
            </w:r>
            <w:r w:rsidRPr="009F429A">
              <w:rPr>
                <w:rFonts w:ascii="Arial" w:hAnsi="Arial" w:cs="Arial"/>
                <w:b/>
                <w:sz w:val="20"/>
                <w:szCs w:val="20"/>
              </w:rPr>
              <w:t xml:space="preserve"> </w:t>
            </w:r>
            <w:r w:rsidRPr="009F429A">
              <w:rPr>
                <w:rFonts w:ascii="Arial" w:hAnsi="Arial" w:cs="Arial"/>
                <w:b/>
                <w:color w:val="FF0000"/>
                <w:sz w:val="20"/>
                <w:szCs w:val="20"/>
              </w:rPr>
              <w:fldChar w:fldCharType="begin">
                <w:ffData>
                  <w:name w:val=""/>
                  <w:enabled/>
                  <w:calcOnExit w:val="0"/>
                  <w:checkBox>
                    <w:sizeAuto/>
                    <w:default w:val="1"/>
                  </w:checkBox>
                </w:ffData>
              </w:fldChar>
            </w:r>
            <w:r w:rsidRPr="009F429A">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sidRPr="009F429A">
              <w:rPr>
                <w:rFonts w:ascii="Arial" w:hAnsi="Arial" w:cs="Arial"/>
                <w:b/>
                <w:color w:val="FF0000"/>
                <w:sz w:val="20"/>
                <w:szCs w:val="20"/>
              </w:rPr>
              <w:fldChar w:fldCharType="end"/>
            </w:r>
          </w:p>
        </w:tc>
        <w:tc>
          <w:tcPr>
            <w:tcW w:w="2559" w:type="dxa"/>
          </w:tcPr>
          <w:p w:rsidR="00EE47CD" w:rsidRDefault="00EE47CD" w:rsidP="007A7D0E">
            <w:r>
              <w:t>Hand and finger injuries</w:t>
            </w:r>
          </w:p>
          <w:p w:rsidR="00EE47CD" w:rsidRDefault="00EE47CD" w:rsidP="007A7D0E">
            <w:r>
              <w:t xml:space="preserve">Lower Limb Orthopaedic </w:t>
            </w:r>
          </w:p>
          <w:p w:rsidR="00EE47CD" w:rsidRDefault="00EE47CD" w:rsidP="007A7D0E">
            <w:r>
              <w:t xml:space="preserve">Upper Limb Orthopaedic </w:t>
            </w:r>
          </w:p>
        </w:tc>
        <w:tc>
          <w:tcPr>
            <w:tcW w:w="2414" w:type="dxa"/>
          </w:tcPr>
          <w:p w:rsidR="00EE47CD" w:rsidRDefault="00EE47CD" w:rsidP="007A7D0E">
            <w:r>
              <w:t>Dr Matthew Lawson-Smith</w:t>
            </w:r>
          </w:p>
        </w:tc>
      </w:tr>
      <w:tr w:rsidR="00EE47CD" w:rsidTr="007A7D0E">
        <w:tc>
          <w:tcPr>
            <w:tcW w:w="2115" w:type="dxa"/>
          </w:tcPr>
          <w:p w:rsidR="00EE47CD" w:rsidRPr="009F429A" w:rsidRDefault="00EE47CD" w:rsidP="007A7D0E">
            <w:r>
              <w:t>Belmont</w:t>
            </w:r>
          </w:p>
        </w:tc>
        <w:tc>
          <w:tcPr>
            <w:tcW w:w="2262" w:type="dxa"/>
          </w:tcPr>
          <w:p w:rsidR="00EE47CD" w:rsidRDefault="00EE47CD" w:rsidP="007A7D0E">
            <w:r w:rsidRPr="009F429A">
              <w:t xml:space="preserve">PI </w:t>
            </w:r>
            <w:r w:rsidRPr="009F429A">
              <w:rPr>
                <w:rFonts w:ascii="Arial" w:hAnsi="Arial" w:cs="Arial"/>
                <w:b/>
                <w:color w:val="FF0000"/>
                <w:sz w:val="20"/>
                <w:szCs w:val="20"/>
              </w:rPr>
              <w:fldChar w:fldCharType="begin">
                <w:ffData>
                  <w:name w:val="Check1"/>
                  <w:enabled/>
                  <w:calcOnExit w:val="0"/>
                  <w:checkBox>
                    <w:sizeAuto/>
                    <w:default w:val="1"/>
                  </w:checkBox>
                </w:ffData>
              </w:fldChar>
            </w:r>
            <w:r w:rsidRPr="009F429A">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sidRPr="009F429A">
              <w:rPr>
                <w:rFonts w:ascii="Arial" w:hAnsi="Arial" w:cs="Arial"/>
                <w:b/>
                <w:color w:val="FF0000"/>
                <w:sz w:val="20"/>
                <w:szCs w:val="20"/>
              </w:rPr>
              <w:fldChar w:fldCharType="end"/>
            </w:r>
            <w:r w:rsidRPr="009F429A">
              <w:rPr>
                <w:rFonts w:ascii="Arial" w:hAnsi="Arial" w:cs="Arial"/>
                <w:b/>
                <w:color w:val="FF0000"/>
                <w:sz w:val="20"/>
                <w:szCs w:val="20"/>
              </w:rPr>
              <w:t xml:space="preserve"> </w:t>
            </w:r>
            <w:r w:rsidRPr="009F429A">
              <w:rPr>
                <w:rFonts w:ascii="Arial" w:hAnsi="Arial" w:cs="Arial"/>
                <w:sz w:val="20"/>
                <w:szCs w:val="20"/>
              </w:rPr>
              <w:t>IME</w:t>
            </w:r>
            <w:r w:rsidRPr="009F429A">
              <w:rPr>
                <w:rFonts w:ascii="Arial" w:hAnsi="Arial" w:cs="Arial"/>
                <w:b/>
                <w:sz w:val="20"/>
                <w:szCs w:val="20"/>
              </w:rPr>
              <w:t xml:space="preserve"> </w:t>
            </w:r>
            <w:r w:rsidRPr="009F429A">
              <w:rPr>
                <w:rFonts w:ascii="Arial" w:hAnsi="Arial" w:cs="Arial"/>
                <w:b/>
                <w:color w:val="FF0000"/>
                <w:sz w:val="20"/>
                <w:szCs w:val="20"/>
              </w:rPr>
              <w:fldChar w:fldCharType="begin">
                <w:ffData>
                  <w:name w:val=""/>
                  <w:enabled/>
                  <w:calcOnExit w:val="0"/>
                  <w:checkBox>
                    <w:sizeAuto/>
                    <w:default w:val="1"/>
                  </w:checkBox>
                </w:ffData>
              </w:fldChar>
            </w:r>
            <w:r w:rsidRPr="009F429A">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sidRPr="009F429A">
              <w:rPr>
                <w:rFonts w:ascii="Arial" w:hAnsi="Arial" w:cs="Arial"/>
                <w:b/>
                <w:color w:val="FF0000"/>
                <w:sz w:val="20"/>
                <w:szCs w:val="20"/>
              </w:rPr>
              <w:fldChar w:fldCharType="end"/>
            </w:r>
          </w:p>
        </w:tc>
        <w:tc>
          <w:tcPr>
            <w:tcW w:w="2559" w:type="dxa"/>
          </w:tcPr>
          <w:p w:rsidR="00EE47CD" w:rsidRDefault="00EE47CD" w:rsidP="007A7D0E">
            <w:r>
              <w:t xml:space="preserve">Lower Limb Orthopaedic </w:t>
            </w:r>
          </w:p>
          <w:p w:rsidR="00EE47CD" w:rsidRDefault="00EE47CD" w:rsidP="007A7D0E">
            <w:r>
              <w:t xml:space="preserve">Upper Limb Orthopaedic </w:t>
            </w:r>
          </w:p>
          <w:p w:rsidR="00EE47CD" w:rsidRDefault="00EE47CD" w:rsidP="007A7D0E">
            <w:r>
              <w:t>General Orthopaedic</w:t>
            </w:r>
          </w:p>
        </w:tc>
        <w:tc>
          <w:tcPr>
            <w:tcW w:w="2414" w:type="dxa"/>
          </w:tcPr>
          <w:p w:rsidR="00EE47CD" w:rsidRDefault="00EE47CD" w:rsidP="007A7D0E">
            <w:r>
              <w:t xml:space="preserve">Dr René </w:t>
            </w:r>
            <w:proofErr w:type="spellStart"/>
            <w:r>
              <w:t>Zellweger</w:t>
            </w:r>
            <w:proofErr w:type="spellEnd"/>
            <w:r>
              <w:t xml:space="preserve"> </w:t>
            </w:r>
          </w:p>
        </w:tc>
      </w:tr>
      <w:tr w:rsidR="00EE47CD" w:rsidTr="007A7D0E">
        <w:tc>
          <w:tcPr>
            <w:tcW w:w="2115" w:type="dxa"/>
          </w:tcPr>
          <w:p w:rsidR="00EE47CD" w:rsidRPr="009F429A" w:rsidRDefault="00EE47CD" w:rsidP="007A7D0E">
            <w:r>
              <w:t>Belmont</w:t>
            </w:r>
          </w:p>
        </w:tc>
        <w:tc>
          <w:tcPr>
            <w:tcW w:w="2262" w:type="dxa"/>
          </w:tcPr>
          <w:p w:rsidR="00EE47CD" w:rsidRDefault="00EE47CD" w:rsidP="007A7D0E">
            <w:r w:rsidRPr="009F429A">
              <w:t xml:space="preserve">PI </w:t>
            </w:r>
            <w:r w:rsidRPr="009F429A">
              <w:rPr>
                <w:rFonts w:ascii="Arial" w:hAnsi="Arial" w:cs="Arial"/>
                <w:b/>
                <w:color w:val="FF0000"/>
                <w:sz w:val="20"/>
                <w:szCs w:val="20"/>
              </w:rPr>
              <w:fldChar w:fldCharType="begin">
                <w:ffData>
                  <w:name w:val="Check1"/>
                  <w:enabled/>
                  <w:calcOnExit w:val="0"/>
                  <w:checkBox>
                    <w:sizeAuto/>
                    <w:default w:val="1"/>
                  </w:checkBox>
                </w:ffData>
              </w:fldChar>
            </w:r>
            <w:r w:rsidRPr="009F429A">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sidRPr="009F429A">
              <w:rPr>
                <w:rFonts w:ascii="Arial" w:hAnsi="Arial" w:cs="Arial"/>
                <w:b/>
                <w:color w:val="FF0000"/>
                <w:sz w:val="20"/>
                <w:szCs w:val="20"/>
              </w:rPr>
              <w:fldChar w:fldCharType="end"/>
            </w:r>
            <w:r w:rsidRPr="009F429A">
              <w:rPr>
                <w:rFonts w:ascii="Arial" w:hAnsi="Arial" w:cs="Arial"/>
                <w:b/>
                <w:color w:val="FF0000"/>
                <w:sz w:val="20"/>
                <w:szCs w:val="20"/>
              </w:rPr>
              <w:t xml:space="preserve"> </w:t>
            </w:r>
            <w:r w:rsidRPr="009F429A">
              <w:rPr>
                <w:rFonts w:ascii="Arial" w:hAnsi="Arial" w:cs="Arial"/>
                <w:sz w:val="20"/>
                <w:szCs w:val="20"/>
              </w:rPr>
              <w:t>IME</w:t>
            </w:r>
            <w:r w:rsidRPr="009F429A">
              <w:rPr>
                <w:rFonts w:ascii="Arial" w:hAnsi="Arial" w:cs="Arial"/>
                <w:b/>
                <w:sz w:val="20"/>
                <w:szCs w:val="20"/>
              </w:rPr>
              <w:t xml:space="preserve"> </w:t>
            </w:r>
            <w:r w:rsidRPr="009F429A">
              <w:rPr>
                <w:rFonts w:ascii="Arial" w:hAnsi="Arial" w:cs="Arial"/>
                <w:b/>
                <w:color w:val="FF0000"/>
                <w:sz w:val="20"/>
                <w:szCs w:val="20"/>
              </w:rPr>
              <w:fldChar w:fldCharType="begin">
                <w:ffData>
                  <w:name w:val=""/>
                  <w:enabled/>
                  <w:calcOnExit w:val="0"/>
                  <w:checkBox>
                    <w:sizeAuto/>
                    <w:default w:val="1"/>
                  </w:checkBox>
                </w:ffData>
              </w:fldChar>
            </w:r>
            <w:r w:rsidRPr="009F429A">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sidRPr="009F429A">
              <w:rPr>
                <w:rFonts w:ascii="Arial" w:hAnsi="Arial" w:cs="Arial"/>
                <w:b/>
                <w:color w:val="FF0000"/>
                <w:sz w:val="20"/>
                <w:szCs w:val="20"/>
              </w:rPr>
              <w:fldChar w:fldCharType="end"/>
            </w:r>
          </w:p>
        </w:tc>
        <w:tc>
          <w:tcPr>
            <w:tcW w:w="2559" w:type="dxa"/>
          </w:tcPr>
          <w:p w:rsidR="00EE47CD" w:rsidRDefault="00EE47CD" w:rsidP="007A7D0E">
            <w:r>
              <w:t xml:space="preserve">Lower Limb Orthopaedic </w:t>
            </w:r>
          </w:p>
          <w:p w:rsidR="00EE47CD" w:rsidRDefault="00EE47CD" w:rsidP="007A7D0E"/>
        </w:tc>
        <w:tc>
          <w:tcPr>
            <w:tcW w:w="2414" w:type="dxa"/>
          </w:tcPr>
          <w:p w:rsidR="00EE47CD" w:rsidRDefault="00EE47CD" w:rsidP="007A7D0E">
            <w:r>
              <w:t xml:space="preserve">Dr Matthew Scaddan </w:t>
            </w:r>
          </w:p>
        </w:tc>
      </w:tr>
      <w:tr w:rsidR="00EE47CD" w:rsidTr="007A7D0E">
        <w:tc>
          <w:tcPr>
            <w:tcW w:w="2115" w:type="dxa"/>
          </w:tcPr>
          <w:p w:rsidR="00EE47CD" w:rsidRPr="009F429A" w:rsidRDefault="00EE47CD" w:rsidP="007A7D0E">
            <w:r>
              <w:t>Belmont</w:t>
            </w:r>
          </w:p>
        </w:tc>
        <w:tc>
          <w:tcPr>
            <w:tcW w:w="2262" w:type="dxa"/>
          </w:tcPr>
          <w:p w:rsidR="00EE47CD" w:rsidRPr="009F429A" w:rsidRDefault="00EE47CD" w:rsidP="007A7D0E">
            <w:r w:rsidRPr="009F429A">
              <w:t xml:space="preserve">PI </w:t>
            </w:r>
            <w:r>
              <w:rPr>
                <w:rFonts w:ascii="Arial" w:hAnsi="Arial" w:cs="Arial"/>
                <w:b/>
                <w:color w:val="FF0000"/>
                <w:sz w:val="20"/>
                <w:szCs w:val="20"/>
              </w:rPr>
              <w:fldChar w:fldCharType="begin">
                <w:ffData>
                  <w:name w:val=""/>
                  <w:enabled/>
                  <w:calcOnExit w:val="0"/>
                  <w:checkBox>
                    <w:sizeAuto/>
                    <w:default w:val="0"/>
                  </w:checkBox>
                </w:ffData>
              </w:fldChar>
            </w:r>
            <w:r>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Pr>
                <w:rFonts w:ascii="Arial" w:hAnsi="Arial" w:cs="Arial"/>
                <w:b/>
                <w:color w:val="FF0000"/>
                <w:sz w:val="20"/>
                <w:szCs w:val="20"/>
              </w:rPr>
              <w:fldChar w:fldCharType="end"/>
            </w:r>
            <w:r w:rsidRPr="009F429A">
              <w:rPr>
                <w:rFonts w:ascii="Arial" w:hAnsi="Arial" w:cs="Arial"/>
                <w:b/>
                <w:color w:val="FF0000"/>
                <w:sz w:val="20"/>
                <w:szCs w:val="20"/>
              </w:rPr>
              <w:t xml:space="preserve"> </w:t>
            </w:r>
            <w:r w:rsidRPr="009F429A">
              <w:rPr>
                <w:rFonts w:ascii="Arial" w:hAnsi="Arial" w:cs="Arial"/>
                <w:sz w:val="20"/>
                <w:szCs w:val="20"/>
              </w:rPr>
              <w:t>IME</w:t>
            </w:r>
            <w:r w:rsidRPr="009F429A">
              <w:rPr>
                <w:rFonts w:ascii="Arial" w:hAnsi="Arial" w:cs="Arial"/>
                <w:b/>
                <w:sz w:val="20"/>
                <w:szCs w:val="20"/>
              </w:rPr>
              <w:t xml:space="preserve"> </w:t>
            </w:r>
            <w:r w:rsidRPr="009F429A">
              <w:rPr>
                <w:rFonts w:ascii="Arial" w:hAnsi="Arial" w:cs="Arial"/>
                <w:b/>
                <w:color w:val="FF0000"/>
                <w:sz w:val="20"/>
                <w:szCs w:val="20"/>
              </w:rPr>
              <w:fldChar w:fldCharType="begin">
                <w:ffData>
                  <w:name w:val=""/>
                  <w:enabled/>
                  <w:calcOnExit w:val="0"/>
                  <w:checkBox>
                    <w:sizeAuto/>
                    <w:default w:val="1"/>
                  </w:checkBox>
                </w:ffData>
              </w:fldChar>
            </w:r>
            <w:r w:rsidRPr="009F429A">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sidRPr="009F429A">
              <w:rPr>
                <w:rFonts w:ascii="Arial" w:hAnsi="Arial" w:cs="Arial"/>
                <w:b/>
                <w:color w:val="FF0000"/>
                <w:sz w:val="20"/>
                <w:szCs w:val="20"/>
              </w:rPr>
              <w:fldChar w:fldCharType="end"/>
            </w:r>
          </w:p>
        </w:tc>
        <w:tc>
          <w:tcPr>
            <w:tcW w:w="2559" w:type="dxa"/>
          </w:tcPr>
          <w:p w:rsidR="00EE47CD" w:rsidRDefault="00EE47CD" w:rsidP="007A7D0E">
            <w:r>
              <w:t xml:space="preserve">Lower Limb Orthopaedic </w:t>
            </w:r>
          </w:p>
          <w:p w:rsidR="00EE47CD" w:rsidRDefault="00EE47CD" w:rsidP="007A7D0E">
            <w:r>
              <w:t xml:space="preserve">Upper Limb Orthopaedic </w:t>
            </w:r>
          </w:p>
          <w:p w:rsidR="00EE47CD" w:rsidRDefault="00EE47CD" w:rsidP="007A7D0E"/>
        </w:tc>
        <w:tc>
          <w:tcPr>
            <w:tcW w:w="2414" w:type="dxa"/>
          </w:tcPr>
          <w:p w:rsidR="00EE47CD" w:rsidRDefault="00EE47CD" w:rsidP="007A7D0E">
            <w:r>
              <w:t>Dr Paul Khoo</w:t>
            </w:r>
          </w:p>
        </w:tc>
      </w:tr>
      <w:tr w:rsidR="00EE47CD" w:rsidTr="007A7D0E">
        <w:tc>
          <w:tcPr>
            <w:tcW w:w="2115" w:type="dxa"/>
          </w:tcPr>
          <w:p w:rsidR="00EE47CD" w:rsidRPr="009F429A" w:rsidRDefault="00EE47CD" w:rsidP="007A7D0E">
            <w:r>
              <w:t>Belmont</w:t>
            </w:r>
          </w:p>
        </w:tc>
        <w:tc>
          <w:tcPr>
            <w:tcW w:w="2262" w:type="dxa"/>
          </w:tcPr>
          <w:p w:rsidR="00EE47CD" w:rsidRPr="009F429A" w:rsidRDefault="00EE47CD" w:rsidP="007A7D0E">
            <w:r w:rsidRPr="009F429A">
              <w:t xml:space="preserve">PI </w:t>
            </w:r>
            <w:r>
              <w:rPr>
                <w:rFonts w:ascii="Arial" w:hAnsi="Arial" w:cs="Arial"/>
                <w:b/>
                <w:color w:val="FF0000"/>
                <w:sz w:val="20"/>
                <w:szCs w:val="20"/>
              </w:rPr>
              <w:fldChar w:fldCharType="begin">
                <w:ffData>
                  <w:name w:val=""/>
                  <w:enabled/>
                  <w:calcOnExit w:val="0"/>
                  <w:checkBox>
                    <w:sizeAuto/>
                    <w:default w:val="0"/>
                  </w:checkBox>
                </w:ffData>
              </w:fldChar>
            </w:r>
            <w:r>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Pr>
                <w:rFonts w:ascii="Arial" w:hAnsi="Arial" w:cs="Arial"/>
                <w:b/>
                <w:color w:val="FF0000"/>
                <w:sz w:val="20"/>
                <w:szCs w:val="20"/>
              </w:rPr>
              <w:fldChar w:fldCharType="end"/>
            </w:r>
            <w:r w:rsidRPr="009F429A">
              <w:rPr>
                <w:rFonts w:ascii="Arial" w:hAnsi="Arial" w:cs="Arial"/>
                <w:b/>
                <w:color w:val="FF0000"/>
                <w:sz w:val="20"/>
                <w:szCs w:val="20"/>
              </w:rPr>
              <w:t xml:space="preserve"> </w:t>
            </w:r>
            <w:r w:rsidRPr="009F429A">
              <w:rPr>
                <w:rFonts w:ascii="Arial" w:hAnsi="Arial" w:cs="Arial"/>
                <w:sz w:val="20"/>
                <w:szCs w:val="20"/>
              </w:rPr>
              <w:t>IME</w:t>
            </w:r>
            <w:r w:rsidRPr="009F429A">
              <w:rPr>
                <w:rFonts w:ascii="Arial" w:hAnsi="Arial" w:cs="Arial"/>
                <w:b/>
                <w:sz w:val="20"/>
                <w:szCs w:val="20"/>
              </w:rPr>
              <w:t xml:space="preserve"> </w:t>
            </w:r>
            <w:r w:rsidRPr="009F429A">
              <w:rPr>
                <w:rFonts w:ascii="Arial" w:hAnsi="Arial" w:cs="Arial"/>
                <w:b/>
                <w:color w:val="FF0000"/>
                <w:sz w:val="20"/>
                <w:szCs w:val="20"/>
              </w:rPr>
              <w:fldChar w:fldCharType="begin">
                <w:ffData>
                  <w:name w:val=""/>
                  <w:enabled/>
                  <w:calcOnExit w:val="0"/>
                  <w:checkBox>
                    <w:sizeAuto/>
                    <w:default w:val="1"/>
                  </w:checkBox>
                </w:ffData>
              </w:fldChar>
            </w:r>
            <w:r w:rsidRPr="009F429A">
              <w:rPr>
                <w:rFonts w:ascii="Arial" w:hAnsi="Arial" w:cs="Arial"/>
                <w:b/>
                <w:color w:val="FF0000"/>
                <w:sz w:val="20"/>
                <w:szCs w:val="20"/>
              </w:rPr>
              <w:instrText xml:space="preserve"> FORMCHECKBOX </w:instrText>
            </w:r>
            <w:r>
              <w:rPr>
                <w:rFonts w:ascii="Arial" w:hAnsi="Arial" w:cs="Arial"/>
                <w:b/>
                <w:color w:val="FF0000"/>
                <w:sz w:val="20"/>
                <w:szCs w:val="20"/>
              </w:rPr>
            </w:r>
            <w:r>
              <w:rPr>
                <w:rFonts w:ascii="Arial" w:hAnsi="Arial" w:cs="Arial"/>
                <w:b/>
                <w:color w:val="FF0000"/>
                <w:sz w:val="20"/>
                <w:szCs w:val="20"/>
              </w:rPr>
              <w:fldChar w:fldCharType="separate"/>
            </w:r>
            <w:r w:rsidRPr="009F429A">
              <w:rPr>
                <w:rFonts w:ascii="Arial" w:hAnsi="Arial" w:cs="Arial"/>
                <w:b/>
                <w:color w:val="FF0000"/>
                <w:sz w:val="20"/>
                <w:szCs w:val="20"/>
              </w:rPr>
              <w:fldChar w:fldCharType="end"/>
            </w:r>
          </w:p>
        </w:tc>
        <w:tc>
          <w:tcPr>
            <w:tcW w:w="2559" w:type="dxa"/>
          </w:tcPr>
          <w:p w:rsidR="00EE47CD" w:rsidRDefault="00EE47CD" w:rsidP="007A7D0E">
            <w:r>
              <w:t xml:space="preserve">Lower Limb Orthopaedic </w:t>
            </w:r>
          </w:p>
          <w:p w:rsidR="00EE47CD" w:rsidRDefault="00EE47CD" w:rsidP="007A7D0E">
            <w:r>
              <w:t xml:space="preserve">Upper Limb Orthopaedic </w:t>
            </w:r>
          </w:p>
          <w:p w:rsidR="00EE47CD" w:rsidRDefault="00EE47CD" w:rsidP="007A7D0E"/>
        </w:tc>
        <w:tc>
          <w:tcPr>
            <w:tcW w:w="2414" w:type="dxa"/>
          </w:tcPr>
          <w:p w:rsidR="00EE47CD" w:rsidRDefault="00EE47CD" w:rsidP="007A7D0E">
            <w:r>
              <w:t>Dr Toby Leys</w:t>
            </w:r>
          </w:p>
        </w:tc>
      </w:tr>
    </w:tbl>
    <w:p w:rsidR="00EE47CD" w:rsidRDefault="00EE47CD" w:rsidP="00EE47CD"/>
    <w:p w:rsidR="00EE47CD" w:rsidRDefault="00EE47CD" w:rsidP="00EE47CD">
      <w:r>
        <w:lastRenderedPageBreak/>
        <w:t xml:space="preserve">On the days where no appointments are available can we please include the following statement? Or something similar – we don’t want them to think we have nothing available. </w:t>
      </w:r>
    </w:p>
    <w:p w:rsidR="00EE47CD" w:rsidRDefault="00EE47CD" w:rsidP="00EE47CD">
      <w:r>
        <w:t xml:space="preserve">For any specific requests please contact </w:t>
      </w:r>
      <w:proofErr w:type="spellStart"/>
      <w:r>
        <w:t>Redilegal</w:t>
      </w:r>
      <w:proofErr w:type="spellEnd"/>
      <w:r>
        <w:t xml:space="preserve"> on (08) 9230 0900 or </w:t>
      </w:r>
      <w:hyperlink r:id="rId8" w:history="1">
        <w:r w:rsidRPr="00350337">
          <w:rPr>
            <w:rStyle w:val="Hyperlink"/>
          </w:rPr>
          <w:t>redilegal@redimed.com.au</w:t>
        </w:r>
      </w:hyperlink>
      <w:r>
        <w:t xml:space="preserve"> </w:t>
      </w:r>
    </w:p>
    <w:p w:rsidR="00EE47CD" w:rsidRDefault="00EE47CD" w:rsidP="00EE47CD">
      <w:r>
        <w:t xml:space="preserve">Workers details – please change to – Patient Information </w:t>
      </w:r>
    </w:p>
    <w:p w:rsidR="00EE47CD" w:rsidRDefault="00EE47CD" w:rsidP="00EE47CD">
      <w:r>
        <w:t>Birthday – please change to date of birth - please remove the calendar and just make the format as DD/MM/YYYY</w:t>
      </w:r>
    </w:p>
    <w:p w:rsidR="00EE47CD" w:rsidRDefault="00EE47CD" w:rsidP="00EE47CD">
      <w:r>
        <w:rPr>
          <w:noProof/>
          <w:lang w:val="en-US"/>
        </w:rPr>
        <w:drawing>
          <wp:inline distT="0" distB="0" distL="0" distR="0" wp14:anchorId="43F5E9F7" wp14:editId="4C1D7921">
            <wp:extent cx="2338070" cy="52641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8070" cy="526415"/>
                    </a:xfrm>
                    <a:prstGeom prst="rect">
                      <a:avLst/>
                    </a:prstGeom>
                    <a:noFill/>
                    <a:ln>
                      <a:noFill/>
                    </a:ln>
                  </pic:spPr>
                </pic:pic>
              </a:graphicData>
            </a:graphic>
          </wp:inline>
        </w:drawing>
      </w:r>
    </w:p>
    <w:p w:rsidR="00EE47CD" w:rsidRDefault="00EE47CD" w:rsidP="00EE47CD">
      <w:r>
        <w:t xml:space="preserve">Can we also include on this screen an option for the client to upload information. Please do not make this compulsory. </w:t>
      </w:r>
    </w:p>
    <w:p w:rsidR="00EE47CD" w:rsidRDefault="00EE47CD" w:rsidP="00EE47CD"/>
    <w:p w:rsidR="00EE47CD" w:rsidRDefault="00EE47CD" w:rsidP="00EE47CD">
      <w:r>
        <w:rPr>
          <w:noProof/>
          <w:lang w:val="en-US"/>
        </w:rPr>
        <w:drawing>
          <wp:inline distT="0" distB="0" distL="0" distR="0" wp14:anchorId="21BCBD02" wp14:editId="60ABBD48">
            <wp:extent cx="2490716" cy="3135381"/>
            <wp:effectExtent l="0" t="0" r="508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4571" cy="3140234"/>
                    </a:xfrm>
                    <a:prstGeom prst="rect">
                      <a:avLst/>
                    </a:prstGeom>
                    <a:noFill/>
                    <a:ln>
                      <a:noFill/>
                    </a:ln>
                  </pic:spPr>
                </pic:pic>
              </a:graphicData>
            </a:graphic>
          </wp:inline>
        </w:drawing>
      </w:r>
    </w:p>
    <w:p w:rsidR="00EE47CD" w:rsidRDefault="00EE47CD" w:rsidP="00EE47CD">
      <w:pPr>
        <w:pStyle w:val="Heading2"/>
      </w:pPr>
      <w:r>
        <w:t xml:space="preserve">Online booking </w:t>
      </w:r>
      <w:proofErr w:type="spellStart"/>
      <w:r>
        <w:t>Redilegal</w:t>
      </w:r>
      <w:proofErr w:type="spellEnd"/>
      <w:r>
        <w:t xml:space="preserve">: Booking List </w:t>
      </w:r>
    </w:p>
    <w:p w:rsidR="00EE47CD" w:rsidRDefault="00EE47CD" w:rsidP="00EE47CD">
      <w:r>
        <w:t xml:space="preserve">What do these boxes do? What is the purpose of the </w:t>
      </w:r>
      <w:proofErr w:type="spellStart"/>
      <w:r>
        <w:t>from..to</w:t>
      </w:r>
      <w:proofErr w:type="spellEnd"/>
      <w:r>
        <w:t xml:space="preserve">.. boxes? </w:t>
      </w:r>
    </w:p>
    <w:p w:rsidR="00EE47CD" w:rsidRDefault="00EE47CD" w:rsidP="00EE47CD">
      <w:r>
        <w:t>As a summary of the booking can we have:</w:t>
      </w:r>
    </w:p>
    <w:p w:rsidR="00EE47CD" w:rsidRDefault="00EE47CD" w:rsidP="00EE47CD">
      <w:r>
        <w:t xml:space="preserve">Claim number – name (first and surname) – Type (can we have this abbreviated; PI, IME) – appointment date – remove booking date and replace with upload – so paperwork can be uploaded under the patient </w:t>
      </w:r>
      <w:r>
        <w:lastRenderedPageBreak/>
        <w:t xml:space="preserve">name from this screen </w:t>
      </w:r>
      <w:r>
        <w:rPr>
          <w:noProof/>
          <w:lang w:val="en-US"/>
        </w:rPr>
        <w:drawing>
          <wp:inline distT="0" distB="0" distL="0" distR="0" wp14:anchorId="37895EE7" wp14:editId="2C0AA567">
            <wp:extent cx="5650173" cy="2488349"/>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3993" cy="2490031"/>
                    </a:xfrm>
                    <a:prstGeom prst="rect">
                      <a:avLst/>
                    </a:prstGeom>
                    <a:noFill/>
                    <a:ln>
                      <a:noFill/>
                    </a:ln>
                  </pic:spPr>
                </pic:pic>
              </a:graphicData>
            </a:graphic>
          </wp:inline>
        </w:drawing>
      </w:r>
    </w:p>
    <w:p w:rsidR="00EE47CD" w:rsidRDefault="00EE47CD" w:rsidP="00EE47CD">
      <w:r>
        <w:t xml:space="preserve">When you double click on the bar can we have a summary of the booking appear from the previous screen as below? </w:t>
      </w:r>
    </w:p>
    <w:p w:rsidR="00EE47CD" w:rsidRDefault="00EE47CD" w:rsidP="00EE47CD">
      <w:r>
        <w:rPr>
          <w:noProof/>
          <w:lang w:val="en-US"/>
        </w:rPr>
        <w:drawing>
          <wp:inline distT="0" distB="0" distL="0" distR="0" wp14:anchorId="2F781FF5" wp14:editId="2E6ED50B">
            <wp:extent cx="1685499" cy="24213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7393" cy="2424053"/>
                    </a:xfrm>
                    <a:prstGeom prst="rect">
                      <a:avLst/>
                    </a:prstGeom>
                    <a:noFill/>
                    <a:ln>
                      <a:noFill/>
                    </a:ln>
                  </pic:spPr>
                </pic:pic>
              </a:graphicData>
            </a:graphic>
          </wp:inline>
        </w:drawing>
      </w:r>
    </w:p>
    <w:p w:rsidR="00EE47CD" w:rsidRDefault="00EE47CD" w:rsidP="00EE47CD">
      <w:r>
        <w:t>We will require the little arrows to sort through columns only for:</w:t>
      </w:r>
    </w:p>
    <w:p w:rsidR="00EE47CD" w:rsidRDefault="00EE47CD" w:rsidP="00EE47CD">
      <w:r>
        <w:t xml:space="preserve">Type – appointment date </w:t>
      </w:r>
    </w:p>
    <w:p w:rsidR="00EE47CD" w:rsidRDefault="00EE47CD" w:rsidP="00EE47CD"/>
    <w:p w:rsidR="0024460E" w:rsidRDefault="0024460E"/>
    <w:sectPr w:rsidR="0024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E0045"/>
    <w:multiLevelType w:val="hybridMultilevel"/>
    <w:tmpl w:val="3D488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CD"/>
    <w:rsid w:val="0024460E"/>
    <w:rsid w:val="00EE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0004D-B2DE-423F-B973-AEA464E0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7CD"/>
    <w:rPr>
      <w:lang w:val="en-AU"/>
    </w:rPr>
  </w:style>
  <w:style w:type="paragraph" w:styleId="Heading1">
    <w:name w:val="heading 1"/>
    <w:basedOn w:val="Normal"/>
    <w:next w:val="Normal"/>
    <w:link w:val="Heading1Char"/>
    <w:uiPriority w:val="9"/>
    <w:qFormat/>
    <w:rsid w:val="00EE4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47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7CD"/>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EE47CD"/>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EE47CD"/>
    <w:pPr>
      <w:ind w:left="720"/>
      <w:contextualSpacing/>
    </w:pPr>
  </w:style>
  <w:style w:type="table" w:styleId="TableGrid">
    <w:name w:val="Table Grid"/>
    <w:basedOn w:val="TableNormal"/>
    <w:uiPriority w:val="39"/>
    <w:rsid w:val="00EE4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4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dilegal@redimed.com.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Raphael</dc:creator>
  <cp:keywords/>
  <dc:description/>
  <cp:lastModifiedBy>Emma Raphael</cp:lastModifiedBy>
  <cp:revision>1</cp:revision>
  <dcterms:created xsi:type="dcterms:W3CDTF">2014-10-03T05:22:00Z</dcterms:created>
  <dcterms:modified xsi:type="dcterms:W3CDTF">2014-10-03T05:22:00Z</dcterms:modified>
</cp:coreProperties>
</file>