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05DB3DD" w14:textId="77777777" w:rsidR="00A851F3" w:rsidRPr="004B43AF" w:rsidRDefault="00937FA4">
      <w:pPr>
        <w:jc w:val="center"/>
        <w:rPr>
          <w:rFonts w:ascii="Arial" w:hAnsi="Arial" w:cs="Arial"/>
        </w:rPr>
      </w:pPr>
      <w:r w:rsidRPr="004B43AF">
        <w:rPr>
          <w:rFonts w:ascii="Arial" w:hAnsi="Arial" w:cs="Arial"/>
          <w:noProof/>
        </w:rPr>
        <w:drawing>
          <wp:anchor distT="0" distB="0" distL="114300" distR="114300" simplePos="0" relativeHeight="251658240" behindDoc="0" locked="0" layoutInCell="1" allowOverlap="1" wp14:anchorId="35EB78DF" wp14:editId="50604717">
            <wp:simplePos x="0" y="0"/>
            <wp:positionH relativeFrom="column">
              <wp:posOffset>2824913</wp:posOffset>
            </wp:positionH>
            <wp:positionV relativeFrom="paragraph">
              <wp:posOffset>-186690</wp:posOffset>
            </wp:positionV>
            <wp:extent cx="2136140" cy="1160145"/>
            <wp:effectExtent l="0" t="0" r="0" b="0"/>
            <wp:wrapNone/>
            <wp:docPr id="1729535230" name="Image 2" descr="Médiathèque - FDJ UNI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édiathèque - FDJ UNI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136140" cy="11601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4B43AF">
        <w:rPr>
          <w:rFonts w:ascii="Arial" w:hAnsi="Arial" w:cs="Arial"/>
          <w:noProof/>
        </w:rPr>
        <w:drawing>
          <wp:anchor distT="0" distB="0" distL="114300" distR="114300" simplePos="0" relativeHeight="251659264" behindDoc="0" locked="0" layoutInCell="1" allowOverlap="1" wp14:anchorId="038B244E" wp14:editId="5C1BAFD9">
            <wp:simplePos x="0" y="0"/>
            <wp:positionH relativeFrom="column">
              <wp:posOffset>-105564</wp:posOffset>
            </wp:positionH>
            <wp:positionV relativeFrom="paragraph">
              <wp:posOffset>-136525</wp:posOffset>
            </wp:positionV>
            <wp:extent cx="2931160" cy="1052830"/>
            <wp:effectExtent l="0" t="0" r="2540" b="1270"/>
            <wp:wrapNone/>
            <wp:docPr id="211256956" name="Image 1" descr="🚀 Nouveau Chapitre, Nouvelle Identité 🚀 Aujourd'hui, nous sommes fiers  d'annoncer une nouvelle identité visuelle qui incarne à la fois notre  positionnement à la pointe de la #technologie et notre engagement à"/>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 Nouveau Chapitre, Nouvelle Identité 🚀 Aujourd'hui, nous sommes fiers  d'annoncer une nouvelle identité visuelle qui incarne à la fois notre  positionnement à la pointe de la #technologie et notre engagement à"/>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931160" cy="1052830"/>
                    </a:xfrm>
                    <a:prstGeom prst="rect">
                      <a:avLst/>
                    </a:prstGeom>
                    <a:noFill/>
                    <a:ln>
                      <a:noFill/>
                    </a:ln>
                  </pic:spPr>
                </pic:pic>
              </a:graphicData>
            </a:graphic>
            <wp14:sizeRelH relativeFrom="page">
              <wp14:pctWidth>0</wp14:pctWidth>
            </wp14:sizeRelH>
            <wp14:sizeRelV relativeFrom="page">
              <wp14:pctHeight>0</wp14:pctHeight>
            </wp14:sizeRelV>
          </wp:anchor>
        </w:drawing>
      </w:r>
      <w:r w:rsidRPr="004B43AF">
        <w:rPr>
          <w:rFonts w:ascii="Arial" w:hAnsi="Arial" w:cs="Arial"/>
        </w:rPr>
        <w:fldChar w:fldCharType="begin"/>
      </w:r>
      <w:r w:rsidRPr="004B43AF">
        <w:rPr>
          <w:rFonts w:ascii="Arial" w:hAnsi="Arial" w:cs="Arial"/>
        </w:rPr>
        <w:instrText xml:space="preserve"> INCLUDEPICTURE "https://pbs.twimg.com/media/GFvzcetXoAY2Axx.png" \* MERGEFORMATINET </w:instrText>
      </w:r>
      <w:r w:rsidRPr="004B43AF">
        <w:rPr>
          <w:rFonts w:ascii="Arial" w:hAnsi="Arial" w:cs="Arial"/>
        </w:rPr>
        <w:fldChar w:fldCharType="separate"/>
      </w:r>
      <w:r w:rsidRPr="004B43AF">
        <w:rPr>
          <w:rFonts w:ascii="Arial" w:hAnsi="Arial" w:cs="Arial"/>
        </w:rPr>
        <w:fldChar w:fldCharType="end"/>
      </w:r>
      <w:r w:rsidRPr="004B43AF">
        <w:rPr>
          <w:rFonts w:ascii="Arial" w:hAnsi="Arial" w:cs="Arial"/>
        </w:rPr>
        <w:t xml:space="preserve"> </w:t>
      </w:r>
    </w:p>
    <w:p w14:paraId="65C9F754" w14:textId="77777777" w:rsidR="00937FA4" w:rsidRPr="004B43AF" w:rsidRDefault="00937FA4">
      <w:pPr>
        <w:jc w:val="center"/>
        <w:rPr>
          <w:rFonts w:ascii="Arial" w:hAnsi="Arial" w:cs="Arial"/>
        </w:rPr>
      </w:pPr>
    </w:p>
    <w:p w14:paraId="10224DC0" w14:textId="77777777" w:rsidR="00937FA4" w:rsidRPr="004B43AF" w:rsidRDefault="00937FA4">
      <w:pPr>
        <w:jc w:val="center"/>
        <w:rPr>
          <w:rFonts w:ascii="Arial" w:hAnsi="Arial" w:cs="Arial"/>
        </w:rPr>
      </w:pPr>
      <w:r w:rsidRPr="004B43AF">
        <w:rPr>
          <w:rFonts w:ascii="Arial" w:hAnsi="Arial" w:cs="Arial"/>
        </w:rPr>
        <w:fldChar w:fldCharType="begin"/>
      </w:r>
      <w:r w:rsidRPr="004B43AF">
        <w:rPr>
          <w:rFonts w:ascii="Arial" w:hAnsi="Arial" w:cs="Arial"/>
        </w:rPr>
        <w:instrText xml:space="preserve"> INCLUDEPICTURE "https://encrypted-tbn0.gstatic.com/images?q=tbn:ANd9GcT-pBOHcMFgqoeGaXYDS_iHiPZVNpjbWlYkuCk7C-7gdkUlX8Z1A0kvHrY&amp;s=10" \* MERGEFORMATINET </w:instrText>
      </w:r>
      <w:r w:rsidRPr="004B43AF">
        <w:rPr>
          <w:rFonts w:ascii="Arial" w:hAnsi="Arial" w:cs="Arial"/>
        </w:rPr>
        <w:fldChar w:fldCharType="separate"/>
      </w:r>
      <w:r w:rsidRPr="004B43AF">
        <w:rPr>
          <w:rFonts w:ascii="Arial" w:hAnsi="Arial" w:cs="Arial"/>
        </w:rPr>
        <w:fldChar w:fldCharType="end"/>
      </w:r>
    </w:p>
    <w:p w14:paraId="0F0D7860" w14:textId="77777777" w:rsidR="00276996" w:rsidRPr="004B43AF" w:rsidRDefault="00276996">
      <w:pPr>
        <w:pStyle w:val="Titre1"/>
        <w:jc w:val="center"/>
        <w:rPr>
          <w:rFonts w:ascii="Arial" w:hAnsi="Arial" w:cs="Arial"/>
        </w:rPr>
      </w:pPr>
      <w:bookmarkStart w:id="0" w:name="_Toc235471229"/>
    </w:p>
    <w:p w14:paraId="12CFA224" w14:textId="77777777" w:rsidR="005C0FEC" w:rsidRPr="004B43AF" w:rsidRDefault="005C0FEC" w:rsidP="005C0FEC">
      <w:pPr>
        <w:pStyle w:val="Titre1"/>
        <w:jc w:val="center"/>
        <w:rPr>
          <w:rFonts w:ascii="Arial" w:hAnsi="Arial" w:cs="Arial"/>
        </w:rPr>
      </w:pPr>
      <w:bookmarkStart w:id="1" w:name="_Toc235622703"/>
      <w:bookmarkStart w:id="2" w:name="_Toc235471335"/>
      <w:bookmarkEnd w:id="0"/>
      <w:r w:rsidRPr="004B43AF">
        <w:rPr>
          <w:rFonts w:ascii="Arial" w:hAnsi="Arial" w:cs="Arial"/>
        </w:rPr>
        <w:t>Mémoire de fin de cycle</w:t>
      </w:r>
      <w:bookmarkEnd w:id="1"/>
    </w:p>
    <w:p w14:paraId="428BF973" w14:textId="77777777" w:rsidR="005C0FEC" w:rsidRPr="004B43AF" w:rsidRDefault="005C0FEC" w:rsidP="005C0FEC">
      <w:pPr>
        <w:pStyle w:val="Titre1"/>
        <w:jc w:val="center"/>
        <w:rPr>
          <w:rFonts w:ascii="Arial" w:hAnsi="Arial" w:cs="Arial"/>
        </w:rPr>
      </w:pPr>
      <w:bookmarkStart w:id="3" w:name="_Toc235622704"/>
      <w:r w:rsidRPr="004B43AF">
        <w:rPr>
          <w:rFonts w:ascii="Arial" w:hAnsi="Arial" w:cs="Arial"/>
        </w:rPr>
        <w:t>Expert en informatique et systèmes d'information, option DevOps</w:t>
      </w:r>
      <w:bookmarkEnd w:id="3"/>
    </w:p>
    <w:p w14:paraId="0EED775D" w14:textId="77777777" w:rsidR="005C0FEC" w:rsidRPr="004B43AF" w:rsidRDefault="005C0FEC" w:rsidP="005C0FEC">
      <w:pPr>
        <w:jc w:val="center"/>
        <w:rPr>
          <w:rFonts w:ascii="Arial" w:hAnsi="Arial" w:cs="Arial"/>
          <w:b/>
        </w:rPr>
      </w:pPr>
    </w:p>
    <w:p w14:paraId="4708E24F" w14:textId="77777777" w:rsidR="005C0FEC" w:rsidRPr="004B43AF" w:rsidRDefault="005C0FEC" w:rsidP="005C0FEC">
      <w:pPr>
        <w:jc w:val="center"/>
        <w:rPr>
          <w:rFonts w:ascii="Arial" w:hAnsi="Arial" w:cs="Arial"/>
        </w:rPr>
      </w:pPr>
      <w:r w:rsidRPr="004B43AF">
        <w:rPr>
          <w:rFonts w:ascii="Arial" w:hAnsi="Arial" w:cs="Arial"/>
          <w:b/>
        </w:rPr>
        <w:t>Amir REDJEM</w:t>
      </w:r>
    </w:p>
    <w:p w14:paraId="3ADEBB07" w14:textId="77777777" w:rsidR="005C0FEC" w:rsidRPr="004B43AF" w:rsidRDefault="005C0FEC" w:rsidP="005C0FEC">
      <w:pPr>
        <w:jc w:val="center"/>
        <w:rPr>
          <w:rFonts w:ascii="Arial" w:hAnsi="Arial" w:cs="Arial"/>
        </w:rPr>
      </w:pPr>
      <w:r w:rsidRPr="004B43AF">
        <w:rPr>
          <w:rFonts w:ascii="Arial" w:hAnsi="Arial" w:cs="Arial"/>
          <w:i/>
        </w:rPr>
        <w:t>Supervisé par Joris VERGULDEZOONE, référent de formation ESI</w:t>
      </w:r>
    </w:p>
    <w:p w14:paraId="0DB9DC94" w14:textId="77777777" w:rsidR="005C0FEC" w:rsidRPr="004B43AF" w:rsidRDefault="005C0FEC" w:rsidP="005C0FEC">
      <w:pPr>
        <w:jc w:val="center"/>
        <w:rPr>
          <w:rFonts w:ascii="Arial" w:hAnsi="Arial" w:cs="Arial"/>
          <w:b/>
        </w:rPr>
      </w:pPr>
    </w:p>
    <w:p w14:paraId="2E4FD5DC" w14:textId="77777777" w:rsidR="005C0FEC" w:rsidRPr="004B43AF" w:rsidRDefault="005C0FEC" w:rsidP="005C0FEC">
      <w:pPr>
        <w:jc w:val="center"/>
        <w:rPr>
          <w:rFonts w:ascii="Arial" w:hAnsi="Arial" w:cs="Arial"/>
          <w:b/>
        </w:rPr>
      </w:pPr>
    </w:p>
    <w:p w14:paraId="47CC2653" w14:textId="77777777" w:rsidR="005C0FEC" w:rsidRPr="004B43AF" w:rsidRDefault="005C0FEC" w:rsidP="005C0FEC">
      <w:pPr>
        <w:jc w:val="center"/>
        <w:rPr>
          <w:rFonts w:ascii="Arial" w:hAnsi="Arial" w:cs="Arial"/>
        </w:rPr>
      </w:pPr>
      <w:r w:rsidRPr="004B43AF">
        <w:rPr>
          <w:rFonts w:ascii="Arial" w:hAnsi="Arial" w:cs="Arial"/>
          <w:b/>
        </w:rPr>
        <w:t>Problématique</w:t>
      </w:r>
    </w:p>
    <w:p w14:paraId="7DE709FA" w14:textId="77777777" w:rsidR="005C0FEC" w:rsidRPr="004B43AF" w:rsidRDefault="005C0FEC" w:rsidP="005C0FEC">
      <w:pPr>
        <w:jc w:val="center"/>
        <w:rPr>
          <w:rFonts w:ascii="Arial" w:hAnsi="Arial" w:cs="Arial"/>
        </w:rPr>
      </w:pPr>
      <w:r w:rsidRPr="004B43AF">
        <w:rPr>
          <w:rFonts w:ascii="Arial" w:hAnsi="Arial" w:cs="Arial"/>
          <w:i/>
        </w:rPr>
        <w:t>Comment concevoir et déployer une infrastructure DevOps entièrement automatisée, sécurisée et éco-responsable, permettant la livraison continue d'une plateforme SaaS de partage de médias tout en garantissant la qualité, l'observabilité et la maîtrise des coûts ?</w:t>
      </w:r>
    </w:p>
    <w:p w14:paraId="2376B522" w14:textId="77777777" w:rsidR="005C0FEC" w:rsidRPr="004B43AF" w:rsidRDefault="005C0FEC" w:rsidP="005C0FEC">
      <w:pPr>
        <w:jc w:val="center"/>
        <w:rPr>
          <w:rFonts w:ascii="Arial" w:hAnsi="Arial" w:cs="Arial"/>
        </w:rPr>
      </w:pPr>
    </w:p>
    <w:p w14:paraId="1C0F8FD4" w14:textId="77777777" w:rsidR="005C0FEC" w:rsidRPr="004B43AF" w:rsidRDefault="005C0FEC" w:rsidP="005C0FEC">
      <w:pPr>
        <w:jc w:val="center"/>
        <w:rPr>
          <w:rFonts w:ascii="Arial" w:hAnsi="Arial" w:cs="Arial"/>
        </w:rPr>
      </w:pPr>
    </w:p>
    <w:p w14:paraId="1C0D6D84" w14:textId="77777777" w:rsidR="005C0FEC" w:rsidRPr="004B43AF" w:rsidRDefault="005C0FEC" w:rsidP="005C0FEC">
      <w:pPr>
        <w:jc w:val="center"/>
        <w:rPr>
          <w:rFonts w:ascii="Arial" w:hAnsi="Arial" w:cs="Arial"/>
        </w:rPr>
      </w:pPr>
    </w:p>
    <w:p w14:paraId="4A2F2EF4" w14:textId="77777777" w:rsidR="005C0FEC" w:rsidRPr="004B43AF" w:rsidRDefault="005C0FEC" w:rsidP="005C0FEC">
      <w:pPr>
        <w:rPr>
          <w:rFonts w:ascii="Arial" w:hAnsi="Arial" w:cs="Arial"/>
        </w:rPr>
      </w:pPr>
    </w:p>
    <w:p w14:paraId="0F2923DB" w14:textId="77777777" w:rsidR="005C0FEC" w:rsidRPr="004B43AF" w:rsidRDefault="005C0FEC" w:rsidP="005C0FEC">
      <w:pPr>
        <w:jc w:val="center"/>
        <w:rPr>
          <w:rFonts w:ascii="Arial" w:hAnsi="Arial" w:cs="Arial"/>
        </w:rPr>
      </w:pPr>
      <w:r w:rsidRPr="004B43AF">
        <w:rPr>
          <w:rFonts w:ascii="Arial" w:hAnsi="Arial" w:cs="Arial"/>
        </w:rPr>
        <w:t>Référence RNCP40573BC06, option DevOps</w:t>
      </w:r>
    </w:p>
    <w:p w14:paraId="38513A89" w14:textId="77777777" w:rsidR="005C0FEC" w:rsidRPr="004B43AF" w:rsidRDefault="005C0FEC" w:rsidP="005C0FEC">
      <w:pPr>
        <w:jc w:val="center"/>
        <w:rPr>
          <w:rFonts w:ascii="Arial" w:hAnsi="Arial" w:cs="Arial"/>
        </w:rPr>
      </w:pPr>
      <w:r w:rsidRPr="004B43AF">
        <w:rPr>
          <w:rFonts w:ascii="Arial" w:hAnsi="Arial" w:cs="Arial"/>
        </w:rPr>
        <w:t>Titre « Expert en Informatique et Systèmes d'Information », niveau 7 (Bac+5)</w:t>
      </w:r>
    </w:p>
    <w:p w14:paraId="1F3F7988" w14:textId="77777777" w:rsidR="005C0FEC" w:rsidRPr="004B43AF" w:rsidRDefault="005C0FEC" w:rsidP="005C0FEC">
      <w:pPr>
        <w:jc w:val="center"/>
        <w:rPr>
          <w:rFonts w:ascii="Arial" w:hAnsi="Arial" w:cs="Arial"/>
        </w:rPr>
      </w:pPr>
      <w:r w:rsidRPr="004B43AF">
        <w:rPr>
          <w:rFonts w:ascii="Arial" w:hAnsi="Arial" w:cs="Arial"/>
        </w:rPr>
        <w:t>Année de formation 2024 / 2026</w:t>
      </w:r>
    </w:p>
    <w:p w14:paraId="61260F20" w14:textId="77777777" w:rsidR="005C0FEC" w:rsidRPr="004B43AF" w:rsidRDefault="005C0FEC" w:rsidP="005C0FEC">
      <w:pPr>
        <w:jc w:val="center"/>
        <w:rPr>
          <w:rFonts w:ascii="Arial" w:hAnsi="Arial" w:cs="Arial"/>
        </w:rPr>
      </w:pPr>
      <w:r w:rsidRPr="004B43AF">
        <w:rPr>
          <w:rFonts w:ascii="Arial" w:hAnsi="Arial" w:cs="Arial"/>
        </w:rPr>
        <w:t>Soutenance du 03/08/2026</w:t>
      </w:r>
    </w:p>
    <w:p w14:paraId="0C1F2BB9" w14:textId="77777777" w:rsidR="005C0FEC" w:rsidRPr="004B43AF" w:rsidRDefault="005C0FEC" w:rsidP="005C0FEC">
      <w:pPr>
        <w:jc w:val="center"/>
        <w:rPr>
          <w:rFonts w:ascii="Arial" w:hAnsi="Arial" w:cs="Arial"/>
        </w:rPr>
      </w:pPr>
      <w:r w:rsidRPr="004B43AF">
        <w:rPr>
          <w:rFonts w:ascii="Arial" w:hAnsi="Arial" w:cs="Arial"/>
        </w:rPr>
        <w:t xml:space="preserve">École </w:t>
      </w:r>
      <w:proofErr w:type="spellStart"/>
      <w:r w:rsidRPr="004B43AF">
        <w:rPr>
          <w:rFonts w:ascii="Arial" w:hAnsi="Arial" w:cs="Arial"/>
        </w:rPr>
        <w:t>LaPlateforme</w:t>
      </w:r>
      <w:proofErr w:type="spellEnd"/>
      <w:r w:rsidRPr="004B43AF">
        <w:rPr>
          <w:rFonts w:ascii="Arial" w:hAnsi="Arial" w:cs="Arial"/>
        </w:rPr>
        <w:t>, Marseille. Entreprise d'accueil, FDJ United, Vitrolles.</w:t>
      </w:r>
    </w:p>
    <w:p w14:paraId="22DD1DAB" w14:textId="77777777" w:rsidR="005C0FEC" w:rsidRPr="004B43AF" w:rsidRDefault="005C0FEC" w:rsidP="005C0FEC">
      <w:pPr>
        <w:rPr>
          <w:rFonts w:ascii="Arial" w:hAnsi="Arial" w:cs="Arial"/>
          <w:b/>
          <w:bCs/>
          <w:sz w:val="32"/>
          <w:szCs w:val="32"/>
        </w:rPr>
      </w:pPr>
      <w:r w:rsidRPr="004B43AF">
        <w:rPr>
          <w:rFonts w:ascii="Arial" w:hAnsi="Arial" w:cs="Arial"/>
        </w:rPr>
        <w:br w:type="page"/>
      </w:r>
      <w:r w:rsidRPr="004B43AF">
        <w:rPr>
          <w:rFonts w:ascii="Arial" w:hAnsi="Arial" w:cs="Arial"/>
          <w:b/>
          <w:bCs/>
          <w:sz w:val="32"/>
          <w:szCs w:val="32"/>
        </w:rPr>
        <w:lastRenderedPageBreak/>
        <w:t>Remerciements</w:t>
      </w:r>
    </w:p>
    <w:p w14:paraId="17C7EB36" w14:textId="77777777" w:rsidR="005C0FEC" w:rsidRPr="004B43AF" w:rsidRDefault="005C0FEC" w:rsidP="005C0FEC">
      <w:pPr>
        <w:rPr>
          <w:rFonts w:ascii="Arial" w:hAnsi="Arial" w:cs="Arial"/>
        </w:rPr>
      </w:pPr>
      <w:r w:rsidRPr="004B43AF">
        <w:rPr>
          <w:rFonts w:ascii="Arial" w:hAnsi="Arial" w:cs="Arial"/>
        </w:rPr>
        <w:t xml:space="preserve">Ce mémoire clôt un cycle de formation d'Expert en Informatique et Systèmes d'Information. Les remerciements s'adressent en premier lieu à l'École </w:t>
      </w:r>
      <w:proofErr w:type="spellStart"/>
      <w:r w:rsidRPr="004B43AF">
        <w:rPr>
          <w:rFonts w:ascii="Arial" w:hAnsi="Arial" w:cs="Arial"/>
        </w:rPr>
        <w:t>LaPlateforme</w:t>
      </w:r>
      <w:proofErr w:type="spellEnd"/>
      <w:r w:rsidRPr="004B43AF">
        <w:rPr>
          <w:rFonts w:ascii="Arial" w:hAnsi="Arial" w:cs="Arial"/>
        </w:rPr>
        <w:t xml:space="preserve"> et à son équipe pédagogique pour la qualité de l'encadrement dispensé tout au long du parcours, ainsi qu'à Joris VERGULDEZOONE, référent de formation, pour son accompagnement dans la définition de la problématique et la structuration du présent dossier.</w:t>
      </w:r>
    </w:p>
    <w:p w14:paraId="6B973208" w14:textId="77777777" w:rsidR="005C0FEC" w:rsidRPr="004B43AF" w:rsidRDefault="005C0FEC" w:rsidP="005C0FEC">
      <w:pPr>
        <w:rPr>
          <w:rFonts w:ascii="Arial" w:hAnsi="Arial" w:cs="Arial"/>
        </w:rPr>
      </w:pPr>
      <w:r w:rsidRPr="004B43AF">
        <w:rPr>
          <w:rFonts w:ascii="Arial" w:hAnsi="Arial" w:cs="Arial"/>
        </w:rPr>
        <w:t>Ils s'adressent également à l'entreprise FDJ United, structure d'accueil en alternance, et à Philippe AMERIO, référent en entreprise, dont l'expérience opérationnelle en ingénierie DevOps a nourri la réflexion menée dans ce projet.</w:t>
      </w:r>
    </w:p>
    <w:p w14:paraId="22675EAF" w14:textId="77777777" w:rsidR="005C0FEC" w:rsidRPr="004B43AF" w:rsidRDefault="005C0FEC" w:rsidP="005C0FEC">
      <w:pPr>
        <w:rPr>
          <w:rFonts w:ascii="Arial" w:hAnsi="Arial" w:cs="Arial"/>
        </w:rPr>
      </w:pPr>
      <w:r w:rsidRPr="004B43AF">
        <w:rPr>
          <w:rFonts w:ascii="Arial" w:hAnsi="Arial" w:cs="Arial"/>
        </w:rPr>
        <w:t>La reconnaissance va enfin à l'ensemble des personnes ayant contribué à la réussite de ce travail.</w:t>
      </w:r>
    </w:p>
    <w:p w14:paraId="72A82A20" w14:textId="77777777" w:rsidR="005C0FEC" w:rsidRPr="004B43AF" w:rsidRDefault="005C0FEC" w:rsidP="005C0FEC">
      <w:pPr>
        <w:rPr>
          <w:rFonts w:ascii="Arial" w:hAnsi="Arial" w:cs="Arial"/>
        </w:rPr>
      </w:pPr>
      <w:r w:rsidRPr="004B43AF">
        <w:rPr>
          <w:rFonts w:ascii="Arial" w:hAnsi="Arial" w:cs="Arial"/>
        </w:rPr>
        <w:br w:type="page"/>
      </w:r>
    </w:p>
    <w:p w14:paraId="38650390" w14:textId="77777777" w:rsidR="005C0FEC" w:rsidRPr="004B43AF" w:rsidRDefault="005C0FEC" w:rsidP="005C0FEC">
      <w:pPr>
        <w:pStyle w:val="Titre1"/>
        <w:rPr>
          <w:rFonts w:ascii="Arial" w:hAnsi="Arial" w:cs="Arial"/>
        </w:rPr>
      </w:pPr>
      <w:bookmarkStart w:id="4" w:name="_Toc235622705"/>
      <w:r w:rsidRPr="004B43AF">
        <w:rPr>
          <w:rFonts w:ascii="Arial" w:hAnsi="Arial" w:cs="Arial"/>
        </w:rPr>
        <w:lastRenderedPageBreak/>
        <w:t>Résumé</w:t>
      </w:r>
      <w:bookmarkEnd w:id="4"/>
    </w:p>
    <w:p w14:paraId="16468168" w14:textId="77777777" w:rsidR="005C0FEC" w:rsidRPr="004B43AF" w:rsidRDefault="005C0FEC" w:rsidP="005C0FEC">
      <w:pPr>
        <w:rPr>
          <w:rFonts w:ascii="Arial" w:hAnsi="Arial" w:cs="Arial"/>
        </w:rPr>
      </w:pPr>
      <w:r w:rsidRPr="004B43AF">
        <w:rPr>
          <w:rFonts w:ascii="Arial" w:hAnsi="Arial" w:cs="Arial"/>
        </w:rPr>
        <w:t xml:space="preserve">Le partage de photographies et de vidéos en ligne impose des exigences fortes de confidentialité, de disponibilité et de performance, tout en confrontant les organisations à la complexité et au coût de l'exploitation d'un service en ligne. Le présent mémoire traite de la conception et du déploiement d'une infrastructure DevOps entièrement automatisée pour </w:t>
      </w:r>
      <w:proofErr w:type="spellStart"/>
      <w:r w:rsidRPr="004B43AF">
        <w:rPr>
          <w:rFonts w:ascii="Arial" w:hAnsi="Arial" w:cs="Arial"/>
        </w:rPr>
        <w:t>dropicture</w:t>
      </w:r>
      <w:proofErr w:type="spellEnd"/>
      <w:r w:rsidRPr="004B43AF">
        <w:rPr>
          <w:rFonts w:ascii="Arial" w:hAnsi="Arial" w:cs="Arial"/>
        </w:rPr>
        <w:t>, une plateforme SaaS de partage de médias où chaque contenu demeure privé par défaut. La démarche mobilise l'infrastructure as code (</w:t>
      </w:r>
      <w:proofErr w:type="spellStart"/>
      <w:r w:rsidRPr="004B43AF">
        <w:rPr>
          <w:rFonts w:ascii="Arial" w:hAnsi="Arial" w:cs="Arial"/>
        </w:rPr>
        <w:t>Terraform</w:t>
      </w:r>
      <w:proofErr w:type="spellEnd"/>
      <w:r w:rsidRPr="004B43AF">
        <w:rPr>
          <w:rFonts w:ascii="Arial" w:hAnsi="Arial" w:cs="Arial"/>
        </w:rPr>
        <w:t xml:space="preserve"> et Ansible), une chaîne d'intégration et de livraison continues (GitHub Actions), l'orchestration de conteneurs (Docker Swarm derrière un reverse proxy </w:t>
      </w:r>
      <w:proofErr w:type="spellStart"/>
      <w:r w:rsidRPr="004B43AF">
        <w:rPr>
          <w:rFonts w:ascii="Arial" w:hAnsi="Arial" w:cs="Arial"/>
        </w:rPr>
        <w:t>Traefik</w:t>
      </w:r>
      <w:proofErr w:type="spellEnd"/>
      <w:r w:rsidRPr="004B43AF">
        <w:rPr>
          <w:rFonts w:ascii="Arial" w:hAnsi="Arial" w:cs="Arial"/>
        </w:rPr>
        <w:t xml:space="preserve">) et </w:t>
      </w:r>
      <w:proofErr w:type="gramStart"/>
      <w:r w:rsidRPr="004B43AF">
        <w:rPr>
          <w:rFonts w:ascii="Arial" w:hAnsi="Arial" w:cs="Arial"/>
        </w:rPr>
        <w:t>une stack</w:t>
      </w:r>
      <w:proofErr w:type="gramEnd"/>
      <w:r w:rsidRPr="004B43AF">
        <w:rPr>
          <w:rFonts w:ascii="Arial" w:hAnsi="Arial" w:cs="Arial"/>
        </w:rPr>
        <w:t xml:space="preserve"> d'observabilité complète (Prometheus, Loki, </w:t>
      </w:r>
      <w:proofErr w:type="spellStart"/>
      <w:r w:rsidRPr="004B43AF">
        <w:rPr>
          <w:rFonts w:ascii="Arial" w:hAnsi="Arial" w:cs="Arial"/>
        </w:rPr>
        <w:t>Grafana</w:t>
      </w:r>
      <w:proofErr w:type="spellEnd"/>
      <w:r w:rsidRPr="004B43AF">
        <w:rPr>
          <w:rFonts w:ascii="Arial" w:hAnsi="Arial" w:cs="Arial"/>
        </w:rPr>
        <w:t xml:space="preserve">, </w:t>
      </w:r>
      <w:proofErr w:type="spellStart"/>
      <w:r w:rsidRPr="004B43AF">
        <w:rPr>
          <w:rFonts w:ascii="Arial" w:hAnsi="Arial" w:cs="Arial"/>
        </w:rPr>
        <w:t>Alertmanager</w:t>
      </w:r>
      <w:proofErr w:type="spellEnd"/>
      <w:r w:rsidRPr="004B43AF">
        <w:rPr>
          <w:rFonts w:ascii="Arial" w:hAnsi="Arial" w:cs="Arial"/>
        </w:rPr>
        <w:t>). Une attention particulière est portée à la sécurité par défense en profondeur, à la conformité RGPD et à la cartographie ISO/IEC 27001, à l'éco-responsabilité par le dimensionnement au plus juste, la gestion du cycle de vie du stockage et la supervision de la consommation énergétique estimée, ainsi qu'à la maîtrise des coûts. Les résultats démontrent qu'une automatisation de bout en bout, reproductible et observable, fiabilise et accélère les déploiements tout en conservant un niveau de sécurité et de sobriété élevé. Des perspectives d'amélioration continue sont enfin formulées.</w:t>
      </w:r>
    </w:p>
    <w:p w14:paraId="29DF414F" w14:textId="77777777" w:rsidR="005C0FEC" w:rsidRPr="004B43AF" w:rsidRDefault="005C0FEC" w:rsidP="005C0FEC">
      <w:pPr>
        <w:rPr>
          <w:rFonts w:ascii="Arial" w:hAnsi="Arial" w:cs="Arial"/>
        </w:rPr>
      </w:pPr>
      <w:r w:rsidRPr="004B43AF">
        <w:rPr>
          <w:rFonts w:ascii="Arial" w:hAnsi="Arial" w:cs="Arial"/>
          <w:b/>
        </w:rPr>
        <w:t>Mots-clés.</w:t>
      </w:r>
      <w:r w:rsidRPr="004B43AF">
        <w:rPr>
          <w:rFonts w:ascii="Arial" w:hAnsi="Arial" w:cs="Arial"/>
        </w:rPr>
        <w:t xml:space="preserve"> DevOps, infrastructure as code, CI/CD, conteneurisation, orchestration, observabilité, sécurité, green IT, SaaS.</w:t>
      </w:r>
    </w:p>
    <w:p w14:paraId="74D934F5" w14:textId="77777777" w:rsidR="005C0FEC" w:rsidRPr="004B43AF" w:rsidRDefault="005C0FEC" w:rsidP="005C0FEC">
      <w:pPr>
        <w:rPr>
          <w:rFonts w:ascii="Arial" w:hAnsi="Arial" w:cs="Arial"/>
        </w:rPr>
      </w:pPr>
      <w:r w:rsidRPr="004B43AF">
        <w:rPr>
          <w:rFonts w:ascii="Arial" w:hAnsi="Arial" w:cs="Arial"/>
        </w:rPr>
        <w:br w:type="page"/>
      </w:r>
    </w:p>
    <w:p w14:paraId="4BD1A339" w14:textId="77777777" w:rsidR="005C0FEC" w:rsidRPr="004B43AF" w:rsidRDefault="005C0FEC" w:rsidP="005C0FEC">
      <w:pPr>
        <w:pStyle w:val="Titre1"/>
        <w:rPr>
          <w:rFonts w:ascii="Arial" w:hAnsi="Arial" w:cs="Arial"/>
        </w:rPr>
      </w:pPr>
      <w:bookmarkStart w:id="5" w:name="_Toc235622706"/>
      <w:r w:rsidRPr="004B43AF">
        <w:rPr>
          <w:rFonts w:ascii="Arial" w:hAnsi="Arial" w:cs="Arial"/>
        </w:rPr>
        <w:lastRenderedPageBreak/>
        <w:t>Abstract</w:t>
      </w:r>
      <w:bookmarkEnd w:id="5"/>
    </w:p>
    <w:p w14:paraId="446FA417" w14:textId="77777777" w:rsidR="005C0FEC" w:rsidRPr="004B43AF" w:rsidRDefault="005C0FEC" w:rsidP="005C0FEC">
      <w:pPr>
        <w:rPr>
          <w:rFonts w:ascii="Arial" w:hAnsi="Arial" w:cs="Arial"/>
        </w:rPr>
      </w:pPr>
      <w:r w:rsidRPr="004B43AF">
        <w:rPr>
          <w:rFonts w:ascii="Arial" w:hAnsi="Arial" w:cs="Arial"/>
        </w:rPr>
        <w:t xml:space="preserve">Sharing photos and </w:t>
      </w:r>
      <w:proofErr w:type="spellStart"/>
      <w:r w:rsidRPr="004B43AF">
        <w:rPr>
          <w:rFonts w:ascii="Arial" w:hAnsi="Arial" w:cs="Arial"/>
        </w:rPr>
        <w:t>videos</w:t>
      </w:r>
      <w:proofErr w:type="spellEnd"/>
      <w:r w:rsidRPr="004B43AF">
        <w:rPr>
          <w:rFonts w:ascii="Arial" w:hAnsi="Arial" w:cs="Arial"/>
        </w:rPr>
        <w:t xml:space="preserve"> online </w:t>
      </w:r>
      <w:proofErr w:type="spellStart"/>
      <w:r w:rsidRPr="004B43AF">
        <w:rPr>
          <w:rFonts w:ascii="Arial" w:hAnsi="Arial" w:cs="Arial"/>
        </w:rPr>
        <w:t>demands</w:t>
      </w:r>
      <w:proofErr w:type="spellEnd"/>
      <w:r w:rsidRPr="004B43AF">
        <w:rPr>
          <w:rFonts w:ascii="Arial" w:hAnsi="Arial" w:cs="Arial"/>
        </w:rPr>
        <w:t xml:space="preserve"> </w:t>
      </w:r>
      <w:proofErr w:type="spellStart"/>
      <w:r w:rsidRPr="004B43AF">
        <w:rPr>
          <w:rFonts w:ascii="Arial" w:hAnsi="Arial" w:cs="Arial"/>
        </w:rPr>
        <w:t>strong</w:t>
      </w:r>
      <w:proofErr w:type="spellEnd"/>
      <w:r w:rsidRPr="004B43AF">
        <w:rPr>
          <w:rFonts w:ascii="Arial" w:hAnsi="Arial" w:cs="Arial"/>
        </w:rPr>
        <w:t xml:space="preserve"> </w:t>
      </w:r>
      <w:proofErr w:type="spellStart"/>
      <w:r w:rsidRPr="004B43AF">
        <w:rPr>
          <w:rFonts w:ascii="Arial" w:hAnsi="Arial" w:cs="Arial"/>
        </w:rPr>
        <w:t>guarantees</w:t>
      </w:r>
      <w:proofErr w:type="spellEnd"/>
      <w:r w:rsidRPr="004B43AF">
        <w:rPr>
          <w:rFonts w:ascii="Arial" w:hAnsi="Arial" w:cs="Arial"/>
        </w:rPr>
        <w:t xml:space="preserve"> of </w:t>
      </w:r>
      <w:proofErr w:type="spellStart"/>
      <w:r w:rsidRPr="004B43AF">
        <w:rPr>
          <w:rFonts w:ascii="Arial" w:hAnsi="Arial" w:cs="Arial"/>
        </w:rPr>
        <w:t>privacy</w:t>
      </w:r>
      <w:proofErr w:type="spellEnd"/>
      <w:r w:rsidRPr="004B43AF">
        <w:rPr>
          <w:rFonts w:ascii="Arial" w:hAnsi="Arial" w:cs="Arial"/>
        </w:rPr>
        <w:t xml:space="preserve">, </w:t>
      </w:r>
      <w:proofErr w:type="spellStart"/>
      <w:r w:rsidRPr="004B43AF">
        <w:rPr>
          <w:rFonts w:ascii="Arial" w:hAnsi="Arial" w:cs="Arial"/>
        </w:rPr>
        <w:t>availability</w:t>
      </w:r>
      <w:proofErr w:type="spellEnd"/>
      <w:r w:rsidRPr="004B43AF">
        <w:rPr>
          <w:rFonts w:ascii="Arial" w:hAnsi="Arial" w:cs="Arial"/>
        </w:rPr>
        <w:t xml:space="preserve"> and performance, </w:t>
      </w:r>
      <w:proofErr w:type="spellStart"/>
      <w:r w:rsidRPr="004B43AF">
        <w:rPr>
          <w:rFonts w:ascii="Arial" w:hAnsi="Arial" w:cs="Arial"/>
        </w:rPr>
        <w:t>while</w:t>
      </w:r>
      <w:proofErr w:type="spellEnd"/>
      <w:r w:rsidRPr="004B43AF">
        <w:rPr>
          <w:rFonts w:ascii="Arial" w:hAnsi="Arial" w:cs="Arial"/>
        </w:rPr>
        <w:t xml:space="preserve"> </w:t>
      </w:r>
      <w:proofErr w:type="spellStart"/>
      <w:r w:rsidRPr="004B43AF">
        <w:rPr>
          <w:rFonts w:ascii="Arial" w:hAnsi="Arial" w:cs="Arial"/>
        </w:rPr>
        <w:t>confronting</w:t>
      </w:r>
      <w:proofErr w:type="spellEnd"/>
      <w:r w:rsidRPr="004B43AF">
        <w:rPr>
          <w:rFonts w:ascii="Arial" w:hAnsi="Arial" w:cs="Arial"/>
        </w:rPr>
        <w:t xml:space="preserve"> organisations </w:t>
      </w:r>
      <w:proofErr w:type="spellStart"/>
      <w:r w:rsidRPr="004B43AF">
        <w:rPr>
          <w:rFonts w:ascii="Arial" w:hAnsi="Arial" w:cs="Arial"/>
        </w:rPr>
        <w:t>with</w:t>
      </w:r>
      <w:proofErr w:type="spellEnd"/>
      <w:r w:rsidRPr="004B43AF">
        <w:rPr>
          <w:rFonts w:ascii="Arial" w:hAnsi="Arial" w:cs="Arial"/>
        </w:rPr>
        <w:t xml:space="preserve"> the </w:t>
      </w:r>
      <w:proofErr w:type="spellStart"/>
      <w:r w:rsidRPr="004B43AF">
        <w:rPr>
          <w:rFonts w:ascii="Arial" w:hAnsi="Arial" w:cs="Arial"/>
        </w:rPr>
        <w:t>complexity</w:t>
      </w:r>
      <w:proofErr w:type="spellEnd"/>
      <w:r w:rsidRPr="004B43AF">
        <w:rPr>
          <w:rFonts w:ascii="Arial" w:hAnsi="Arial" w:cs="Arial"/>
        </w:rPr>
        <w:t xml:space="preserve"> and </w:t>
      </w:r>
      <w:proofErr w:type="spellStart"/>
      <w:r w:rsidRPr="004B43AF">
        <w:rPr>
          <w:rFonts w:ascii="Arial" w:hAnsi="Arial" w:cs="Arial"/>
        </w:rPr>
        <w:t>cost</w:t>
      </w:r>
      <w:proofErr w:type="spellEnd"/>
      <w:r w:rsidRPr="004B43AF">
        <w:rPr>
          <w:rFonts w:ascii="Arial" w:hAnsi="Arial" w:cs="Arial"/>
        </w:rPr>
        <w:t xml:space="preserve"> of operating an online service. This dissertation </w:t>
      </w:r>
      <w:proofErr w:type="spellStart"/>
      <w:r w:rsidRPr="004B43AF">
        <w:rPr>
          <w:rFonts w:ascii="Arial" w:hAnsi="Arial" w:cs="Arial"/>
        </w:rPr>
        <w:t>addresses</w:t>
      </w:r>
      <w:proofErr w:type="spellEnd"/>
      <w:r w:rsidRPr="004B43AF">
        <w:rPr>
          <w:rFonts w:ascii="Arial" w:hAnsi="Arial" w:cs="Arial"/>
        </w:rPr>
        <w:t xml:space="preserve"> the design and </w:t>
      </w:r>
      <w:proofErr w:type="spellStart"/>
      <w:r w:rsidRPr="004B43AF">
        <w:rPr>
          <w:rFonts w:ascii="Arial" w:hAnsi="Arial" w:cs="Arial"/>
        </w:rPr>
        <w:t>deployment</w:t>
      </w:r>
      <w:proofErr w:type="spellEnd"/>
      <w:r w:rsidRPr="004B43AF">
        <w:rPr>
          <w:rFonts w:ascii="Arial" w:hAnsi="Arial" w:cs="Arial"/>
        </w:rPr>
        <w:t xml:space="preserve"> of a </w:t>
      </w:r>
      <w:proofErr w:type="spellStart"/>
      <w:r w:rsidRPr="004B43AF">
        <w:rPr>
          <w:rFonts w:ascii="Arial" w:hAnsi="Arial" w:cs="Arial"/>
        </w:rPr>
        <w:t>fully</w:t>
      </w:r>
      <w:proofErr w:type="spellEnd"/>
      <w:r w:rsidRPr="004B43AF">
        <w:rPr>
          <w:rFonts w:ascii="Arial" w:hAnsi="Arial" w:cs="Arial"/>
        </w:rPr>
        <w:t xml:space="preserve"> </w:t>
      </w:r>
      <w:proofErr w:type="spellStart"/>
      <w:r w:rsidRPr="004B43AF">
        <w:rPr>
          <w:rFonts w:ascii="Arial" w:hAnsi="Arial" w:cs="Arial"/>
        </w:rPr>
        <w:t>automated</w:t>
      </w:r>
      <w:proofErr w:type="spellEnd"/>
      <w:r w:rsidRPr="004B43AF">
        <w:rPr>
          <w:rFonts w:ascii="Arial" w:hAnsi="Arial" w:cs="Arial"/>
        </w:rPr>
        <w:t xml:space="preserve"> DevOps infrastructure for </w:t>
      </w:r>
      <w:proofErr w:type="spellStart"/>
      <w:r w:rsidRPr="004B43AF">
        <w:rPr>
          <w:rFonts w:ascii="Arial" w:hAnsi="Arial" w:cs="Arial"/>
        </w:rPr>
        <w:t>dropicture</w:t>
      </w:r>
      <w:proofErr w:type="spellEnd"/>
      <w:r w:rsidRPr="004B43AF">
        <w:rPr>
          <w:rFonts w:ascii="Arial" w:hAnsi="Arial" w:cs="Arial"/>
        </w:rPr>
        <w:t xml:space="preserve">, a media-sharing SaaS platform </w:t>
      </w:r>
      <w:proofErr w:type="spellStart"/>
      <w:r w:rsidRPr="004B43AF">
        <w:rPr>
          <w:rFonts w:ascii="Arial" w:hAnsi="Arial" w:cs="Arial"/>
        </w:rPr>
        <w:t>where</w:t>
      </w:r>
      <w:proofErr w:type="spellEnd"/>
      <w:r w:rsidRPr="004B43AF">
        <w:rPr>
          <w:rFonts w:ascii="Arial" w:hAnsi="Arial" w:cs="Arial"/>
        </w:rPr>
        <w:t xml:space="preserve"> </w:t>
      </w:r>
      <w:proofErr w:type="spellStart"/>
      <w:r w:rsidRPr="004B43AF">
        <w:rPr>
          <w:rFonts w:ascii="Arial" w:hAnsi="Arial" w:cs="Arial"/>
        </w:rPr>
        <w:t>every</w:t>
      </w:r>
      <w:proofErr w:type="spellEnd"/>
      <w:r w:rsidRPr="004B43AF">
        <w:rPr>
          <w:rFonts w:ascii="Arial" w:hAnsi="Arial" w:cs="Arial"/>
        </w:rPr>
        <w:t xml:space="preserve"> item </w:t>
      </w:r>
      <w:proofErr w:type="spellStart"/>
      <w:r w:rsidRPr="004B43AF">
        <w:rPr>
          <w:rFonts w:ascii="Arial" w:hAnsi="Arial" w:cs="Arial"/>
        </w:rPr>
        <w:t>is</w:t>
      </w:r>
      <w:proofErr w:type="spellEnd"/>
      <w:r w:rsidRPr="004B43AF">
        <w:rPr>
          <w:rFonts w:ascii="Arial" w:hAnsi="Arial" w:cs="Arial"/>
        </w:rPr>
        <w:t xml:space="preserve"> </w:t>
      </w:r>
      <w:proofErr w:type="spellStart"/>
      <w:r w:rsidRPr="004B43AF">
        <w:rPr>
          <w:rFonts w:ascii="Arial" w:hAnsi="Arial" w:cs="Arial"/>
        </w:rPr>
        <w:t>private</w:t>
      </w:r>
      <w:proofErr w:type="spellEnd"/>
      <w:r w:rsidRPr="004B43AF">
        <w:rPr>
          <w:rFonts w:ascii="Arial" w:hAnsi="Arial" w:cs="Arial"/>
        </w:rPr>
        <w:t xml:space="preserve"> by default. The </w:t>
      </w:r>
      <w:proofErr w:type="spellStart"/>
      <w:r w:rsidRPr="004B43AF">
        <w:rPr>
          <w:rFonts w:ascii="Arial" w:hAnsi="Arial" w:cs="Arial"/>
        </w:rPr>
        <w:t>approach</w:t>
      </w:r>
      <w:proofErr w:type="spellEnd"/>
      <w:r w:rsidRPr="004B43AF">
        <w:rPr>
          <w:rFonts w:ascii="Arial" w:hAnsi="Arial" w:cs="Arial"/>
        </w:rPr>
        <w:t xml:space="preserve"> relies on infrastructure as code (</w:t>
      </w:r>
      <w:proofErr w:type="spellStart"/>
      <w:r w:rsidRPr="004B43AF">
        <w:rPr>
          <w:rFonts w:ascii="Arial" w:hAnsi="Arial" w:cs="Arial"/>
        </w:rPr>
        <w:t>Terraform</w:t>
      </w:r>
      <w:proofErr w:type="spellEnd"/>
      <w:r w:rsidRPr="004B43AF">
        <w:rPr>
          <w:rFonts w:ascii="Arial" w:hAnsi="Arial" w:cs="Arial"/>
        </w:rPr>
        <w:t xml:space="preserve"> and Ansible), a </w:t>
      </w:r>
      <w:proofErr w:type="spellStart"/>
      <w:r w:rsidRPr="004B43AF">
        <w:rPr>
          <w:rFonts w:ascii="Arial" w:hAnsi="Arial" w:cs="Arial"/>
        </w:rPr>
        <w:t>continuous</w:t>
      </w:r>
      <w:proofErr w:type="spellEnd"/>
      <w:r w:rsidRPr="004B43AF">
        <w:rPr>
          <w:rFonts w:ascii="Arial" w:hAnsi="Arial" w:cs="Arial"/>
        </w:rPr>
        <w:t xml:space="preserve"> </w:t>
      </w:r>
      <w:proofErr w:type="spellStart"/>
      <w:r w:rsidRPr="004B43AF">
        <w:rPr>
          <w:rFonts w:ascii="Arial" w:hAnsi="Arial" w:cs="Arial"/>
        </w:rPr>
        <w:t>integration</w:t>
      </w:r>
      <w:proofErr w:type="spellEnd"/>
      <w:r w:rsidRPr="004B43AF">
        <w:rPr>
          <w:rFonts w:ascii="Arial" w:hAnsi="Arial" w:cs="Arial"/>
        </w:rPr>
        <w:t xml:space="preserve"> and </w:t>
      </w:r>
      <w:proofErr w:type="spellStart"/>
      <w:r w:rsidRPr="004B43AF">
        <w:rPr>
          <w:rFonts w:ascii="Arial" w:hAnsi="Arial" w:cs="Arial"/>
        </w:rPr>
        <w:t>delivery</w:t>
      </w:r>
      <w:proofErr w:type="spellEnd"/>
      <w:r w:rsidRPr="004B43AF">
        <w:rPr>
          <w:rFonts w:ascii="Arial" w:hAnsi="Arial" w:cs="Arial"/>
        </w:rPr>
        <w:t xml:space="preserve"> pipeline (GitHub Actions), container orchestration (Docker Swarm </w:t>
      </w:r>
      <w:proofErr w:type="spellStart"/>
      <w:r w:rsidRPr="004B43AF">
        <w:rPr>
          <w:rFonts w:ascii="Arial" w:hAnsi="Arial" w:cs="Arial"/>
        </w:rPr>
        <w:t>behind</w:t>
      </w:r>
      <w:proofErr w:type="spellEnd"/>
      <w:r w:rsidRPr="004B43AF">
        <w:rPr>
          <w:rFonts w:ascii="Arial" w:hAnsi="Arial" w:cs="Arial"/>
        </w:rPr>
        <w:t xml:space="preserve"> a </w:t>
      </w:r>
      <w:proofErr w:type="spellStart"/>
      <w:r w:rsidRPr="004B43AF">
        <w:rPr>
          <w:rFonts w:ascii="Arial" w:hAnsi="Arial" w:cs="Arial"/>
        </w:rPr>
        <w:t>Traefik</w:t>
      </w:r>
      <w:proofErr w:type="spellEnd"/>
      <w:r w:rsidRPr="004B43AF">
        <w:rPr>
          <w:rFonts w:ascii="Arial" w:hAnsi="Arial" w:cs="Arial"/>
        </w:rPr>
        <w:t xml:space="preserve"> reverse proxy) and a </w:t>
      </w:r>
      <w:proofErr w:type="spellStart"/>
      <w:r w:rsidRPr="004B43AF">
        <w:rPr>
          <w:rFonts w:ascii="Arial" w:hAnsi="Arial" w:cs="Arial"/>
        </w:rPr>
        <w:t>complete</w:t>
      </w:r>
      <w:proofErr w:type="spellEnd"/>
      <w:r w:rsidRPr="004B43AF">
        <w:rPr>
          <w:rFonts w:ascii="Arial" w:hAnsi="Arial" w:cs="Arial"/>
        </w:rPr>
        <w:t xml:space="preserve"> </w:t>
      </w:r>
      <w:proofErr w:type="spellStart"/>
      <w:r w:rsidRPr="004B43AF">
        <w:rPr>
          <w:rFonts w:ascii="Arial" w:hAnsi="Arial" w:cs="Arial"/>
        </w:rPr>
        <w:t>observability</w:t>
      </w:r>
      <w:proofErr w:type="spellEnd"/>
      <w:r w:rsidRPr="004B43AF">
        <w:rPr>
          <w:rFonts w:ascii="Arial" w:hAnsi="Arial" w:cs="Arial"/>
        </w:rPr>
        <w:t xml:space="preserve"> stack (Prometheus, Loki, </w:t>
      </w:r>
      <w:proofErr w:type="spellStart"/>
      <w:r w:rsidRPr="004B43AF">
        <w:rPr>
          <w:rFonts w:ascii="Arial" w:hAnsi="Arial" w:cs="Arial"/>
        </w:rPr>
        <w:t>Grafana</w:t>
      </w:r>
      <w:proofErr w:type="spellEnd"/>
      <w:r w:rsidRPr="004B43AF">
        <w:rPr>
          <w:rFonts w:ascii="Arial" w:hAnsi="Arial" w:cs="Arial"/>
        </w:rPr>
        <w:t xml:space="preserve">, </w:t>
      </w:r>
      <w:proofErr w:type="spellStart"/>
      <w:r w:rsidRPr="004B43AF">
        <w:rPr>
          <w:rFonts w:ascii="Arial" w:hAnsi="Arial" w:cs="Arial"/>
        </w:rPr>
        <w:t>Alertmanager</w:t>
      </w:r>
      <w:proofErr w:type="spellEnd"/>
      <w:r w:rsidRPr="004B43AF">
        <w:rPr>
          <w:rFonts w:ascii="Arial" w:hAnsi="Arial" w:cs="Arial"/>
        </w:rPr>
        <w:t xml:space="preserve">). </w:t>
      </w:r>
      <w:proofErr w:type="spellStart"/>
      <w:r w:rsidRPr="004B43AF">
        <w:rPr>
          <w:rFonts w:ascii="Arial" w:hAnsi="Arial" w:cs="Arial"/>
        </w:rPr>
        <w:t>Particular</w:t>
      </w:r>
      <w:proofErr w:type="spellEnd"/>
      <w:r w:rsidRPr="004B43AF">
        <w:rPr>
          <w:rFonts w:ascii="Arial" w:hAnsi="Arial" w:cs="Arial"/>
        </w:rPr>
        <w:t xml:space="preserve"> </w:t>
      </w:r>
      <w:proofErr w:type="spellStart"/>
      <w:r w:rsidRPr="004B43AF">
        <w:rPr>
          <w:rFonts w:ascii="Arial" w:hAnsi="Arial" w:cs="Arial"/>
        </w:rPr>
        <w:t>emphasis</w:t>
      </w:r>
      <w:proofErr w:type="spellEnd"/>
      <w:r w:rsidRPr="004B43AF">
        <w:rPr>
          <w:rFonts w:ascii="Arial" w:hAnsi="Arial" w:cs="Arial"/>
        </w:rPr>
        <w:t xml:space="preserve"> </w:t>
      </w:r>
      <w:proofErr w:type="spellStart"/>
      <w:r w:rsidRPr="004B43AF">
        <w:rPr>
          <w:rFonts w:ascii="Arial" w:hAnsi="Arial" w:cs="Arial"/>
        </w:rPr>
        <w:t>is</w:t>
      </w:r>
      <w:proofErr w:type="spellEnd"/>
      <w:r w:rsidRPr="004B43AF">
        <w:rPr>
          <w:rFonts w:ascii="Arial" w:hAnsi="Arial" w:cs="Arial"/>
        </w:rPr>
        <w:t xml:space="preserve"> </w:t>
      </w:r>
      <w:proofErr w:type="spellStart"/>
      <w:r w:rsidRPr="004B43AF">
        <w:rPr>
          <w:rFonts w:ascii="Arial" w:hAnsi="Arial" w:cs="Arial"/>
        </w:rPr>
        <w:t>placed</w:t>
      </w:r>
      <w:proofErr w:type="spellEnd"/>
      <w:r w:rsidRPr="004B43AF">
        <w:rPr>
          <w:rFonts w:ascii="Arial" w:hAnsi="Arial" w:cs="Arial"/>
        </w:rPr>
        <w:t xml:space="preserve"> on </w:t>
      </w:r>
      <w:proofErr w:type="spellStart"/>
      <w:r w:rsidRPr="004B43AF">
        <w:rPr>
          <w:rFonts w:ascii="Arial" w:hAnsi="Arial" w:cs="Arial"/>
        </w:rPr>
        <w:t>security</w:t>
      </w:r>
      <w:proofErr w:type="spellEnd"/>
      <w:r w:rsidRPr="004B43AF">
        <w:rPr>
          <w:rFonts w:ascii="Arial" w:hAnsi="Arial" w:cs="Arial"/>
        </w:rPr>
        <w:t xml:space="preserve"> </w:t>
      </w:r>
      <w:proofErr w:type="spellStart"/>
      <w:r w:rsidRPr="004B43AF">
        <w:rPr>
          <w:rFonts w:ascii="Arial" w:hAnsi="Arial" w:cs="Arial"/>
        </w:rPr>
        <w:t>through</w:t>
      </w:r>
      <w:proofErr w:type="spellEnd"/>
      <w:r w:rsidRPr="004B43AF">
        <w:rPr>
          <w:rFonts w:ascii="Arial" w:hAnsi="Arial" w:cs="Arial"/>
        </w:rPr>
        <w:t xml:space="preserve"> </w:t>
      </w:r>
      <w:proofErr w:type="spellStart"/>
      <w:r w:rsidRPr="004B43AF">
        <w:rPr>
          <w:rFonts w:ascii="Arial" w:hAnsi="Arial" w:cs="Arial"/>
        </w:rPr>
        <w:t>defence</w:t>
      </w:r>
      <w:proofErr w:type="spellEnd"/>
      <w:r w:rsidRPr="004B43AF">
        <w:rPr>
          <w:rFonts w:ascii="Arial" w:hAnsi="Arial" w:cs="Arial"/>
        </w:rPr>
        <w:t xml:space="preserve"> in </w:t>
      </w:r>
      <w:proofErr w:type="spellStart"/>
      <w:r w:rsidRPr="004B43AF">
        <w:rPr>
          <w:rFonts w:ascii="Arial" w:hAnsi="Arial" w:cs="Arial"/>
        </w:rPr>
        <w:t>depth</w:t>
      </w:r>
      <w:proofErr w:type="spellEnd"/>
      <w:r w:rsidRPr="004B43AF">
        <w:rPr>
          <w:rFonts w:ascii="Arial" w:hAnsi="Arial" w:cs="Arial"/>
        </w:rPr>
        <w:t xml:space="preserve">, on GDPR compliance and ISO/IEC 27001 mapping, on </w:t>
      </w:r>
      <w:proofErr w:type="spellStart"/>
      <w:r w:rsidRPr="004B43AF">
        <w:rPr>
          <w:rFonts w:ascii="Arial" w:hAnsi="Arial" w:cs="Arial"/>
        </w:rPr>
        <w:t>eco-responsibility</w:t>
      </w:r>
      <w:proofErr w:type="spellEnd"/>
      <w:r w:rsidRPr="004B43AF">
        <w:rPr>
          <w:rFonts w:ascii="Arial" w:hAnsi="Arial" w:cs="Arial"/>
        </w:rPr>
        <w:t xml:space="preserve"> </w:t>
      </w:r>
      <w:proofErr w:type="spellStart"/>
      <w:r w:rsidRPr="004B43AF">
        <w:rPr>
          <w:rFonts w:ascii="Arial" w:hAnsi="Arial" w:cs="Arial"/>
        </w:rPr>
        <w:t>through</w:t>
      </w:r>
      <w:proofErr w:type="spellEnd"/>
      <w:r w:rsidRPr="004B43AF">
        <w:rPr>
          <w:rFonts w:ascii="Arial" w:hAnsi="Arial" w:cs="Arial"/>
        </w:rPr>
        <w:t xml:space="preserve"> right-</w:t>
      </w:r>
      <w:proofErr w:type="spellStart"/>
      <w:r w:rsidRPr="004B43AF">
        <w:rPr>
          <w:rFonts w:ascii="Arial" w:hAnsi="Arial" w:cs="Arial"/>
        </w:rPr>
        <w:t>sizing</w:t>
      </w:r>
      <w:proofErr w:type="spellEnd"/>
      <w:r w:rsidRPr="004B43AF">
        <w:rPr>
          <w:rFonts w:ascii="Arial" w:hAnsi="Arial" w:cs="Arial"/>
        </w:rPr>
        <w:t xml:space="preserve">, </w:t>
      </w:r>
      <w:proofErr w:type="spellStart"/>
      <w:r w:rsidRPr="004B43AF">
        <w:rPr>
          <w:rFonts w:ascii="Arial" w:hAnsi="Arial" w:cs="Arial"/>
        </w:rPr>
        <w:t>storage</w:t>
      </w:r>
      <w:proofErr w:type="spellEnd"/>
      <w:r w:rsidRPr="004B43AF">
        <w:rPr>
          <w:rFonts w:ascii="Arial" w:hAnsi="Arial" w:cs="Arial"/>
        </w:rPr>
        <w:t xml:space="preserve"> </w:t>
      </w:r>
      <w:proofErr w:type="spellStart"/>
      <w:r w:rsidRPr="004B43AF">
        <w:rPr>
          <w:rFonts w:ascii="Arial" w:hAnsi="Arial" w:cs="Arial"/>
        </w:rPr>
        <w:t>lifecycle</w:t>
      </w:r>
      <w:proofErr w:type="spellEnd"/>
      <w:r w:rsidRPr="004B43AF">
        <w:rPr>
          <w:rFonts w:ascii="Arial" w:hAnsi="Arial" w:cs="Arial"/>
        </w:rPr>
        <w:t xml:space="preserve"> management and monitoring of </w:t>
      </w:r>
      <w:proofErr w:type="spellStart"/>
      <w:r w:rsidRPr="004B43AF">
        <w:rPr>
          <w:rFonts w:ascii="Arial" w:hAnsi="Arial" w:cs="Arial"/>
        </w:rPr>
        <w:t>estimated</w:t>
      </w:r>
      <w:proofErr w:type="spellEnd"/>
      <w:r w:rsidRPr="004B43AF">
        <w:rPr>
          <w:rFonts w:ascii="Arial" w:hAnsi="Arial" w:cs="Arial"/>
        </w:rPr>
        <w:t xml:space="preserve"> </w:t>
      </w:r>
      <w:proofErr w:type="spellStart"/>
      <w:r w:rsidRPr="004B43AF">
        <w:rPr>
          <w:rFonts w:ascii="Arial" w:hAnsi="Arial" w:cs="Arial"/>
        </w:rPr>
        <w:t>energy</w:t>
      </w:r>
      <w:proofErr w:type="spellEnd"/>
      <w:r w:rsidRPr="004B43AF">
        <w:rPr>
          <w:rFonts w:ascii="Arial" w:hAnsi="Arial" w:cs="Arial"/>
        </w:rPr>
        <w:t xml:space="preserve"> </w:t>
      </w:r>
      <w:proofErr w:type="spellStart"/>
      <w:r w:rsidRPr="004B43AF">
        <w:rPr>
          <w:rFonts w:ascii="Arial" w:hAnsi="Arial" w:cs="Arial"/>
        </w:rPr>
        <w:t>consumption</w:t>
      </w:r>
      <w:proofErr w:type="spellEnd"/>
      <w:r w:rsidRPr="004B43AF">
        <w:rPr>
          <w:rFonts w:ascii="Arial" w:hAnsi="Arial" w:cs="Arial"/>
        </w:rPr>
        <w:t xml:space="preserve">, and on </w:t>
      </w:r>
      <w:proofErr w:type="spellStart"/>
      <w:r w:rsidRPr="004B43AF">
        <w:rPr>
          <w:rFonts w:ascii="Arial" w:hAnsi="Arial" w:cs="Arial"/>
        </w:rPr>
        <w:t>cost</w:t>
      </w:r>
      <w:proofErr w:type="spellEnd"/>
      <w:r w:rsidRPr="004B43AF">
        <w:rPr>
          <w:rFonts w:ascii="Arial" w:hAnsi="Arial" w:cs="Arial"/>
        </w:rPr>
        <w:t xml:space="preserve"> control. The </w:t>
      </w:r>
      <w:proofErr w:type="spellStart"/>
      <w:r w:rsidRPr="004B43AF">
        <w:rPr>
          <w:rFonts w:ascii="Arial" w:hAnsi="Arial" w:cs="Arial"/>
        </w:rPr>
        <w:t>results</w:t>
      </w:r>
      <w:proofErr w:type="spellEnd"/>
      <w:r w:rsidRPr="004B43AF">
        <w:rPr>
          <w:rFonts w:ascii="Arial" w:hAnsi="Arial" w:cs="Arial"/>
        </w:rPr>
        <w:t xml:space="preserve"> show </w:t>
      </w:r>
      <w:proofErr w:type="spellStart"/>
      <w:r w:rsidRPr="004B43AF">
        <w:rPr>
          <w:rFonts w:ascii="Arial" w:hAnsi="Arial" w:cs="Arial"/>
        </w:rPr>
        <w:t>that</w:t>
      </w:r>
      <w:proofErr w:type="spellEnd"/>
      <w:r w:rsidRPr="004B43AF">
        <w:rPr>
          <w:rFonts w:ascii="Arial" w:hAnsi="Arial" w:cs="Arial"/>
        </w:rPr>
        <w:t xml:space="preserve"> end-to-end, </w:t>
      </w:r>
      <w:proofErr w:type="spellStart"/>
      <w:r w:rsidRPr="004B43AF">
        <w:rPr>
          <w:rFonts w:ascii="Arial" w:hAnsi="Arial" w:cs="Arial"/>
        </w:rPr>
        <w:t>reproducible</w:t>
      </w:r>
      <w:proofErr w:type="spellEnd"/>
      <w:r w:rsidRPr="004B43AF">
        <w:rPr>
          <w:rFonts w:ascii="Arial" w:hAnsi="Arial" w:cs="Arial"/>
        </w:rPr>
        <w:t xml:space="preserve"> and observable automation </w:t>
      </w:r>
      <w:proofErr w:type="spellStart"/>
      <w:r w:rsidRPr="004B43AF">
        <w:rPr>
          <w:rFonts w:ascii="Arial" w:hAnsi="Arial" w:cs="Arial"/>
        </w:rPr>
        <w:t>makes</w:t>
      </w:r>
      <w:proofErr w:type="spellEnd"/>
      <w:r w:rsidRPr="004B43AF">
        <w:rPr>
          <w:rFonts w:ascii="Arial" w:hAnsi="Arial" w:cs="Arial"/>
        </w:rPr>
        <w:t xml:space="preserve"> </w:t>
      </w:r>
      <w:proofErr w:type="spellStart"/>
      <w:r w:rsidRPr="004B43AF">
        <w:rPr>
          <w:rFonts w:ascii="Arial" w:hAnsi="Arial" w:cs="Arial"/>
        </w:rPr>
        <w:t>deployments</w:t>
      </w:r>
      <w:proofErr w:type="spellEnd"/>
      <w:r w:rsidRPr="004B43AF">
        <w:rPr>
          <w:rFonts w:ascii="Arial" w:hAnsi="Arial" w:cs="Arial"/>
        </w:rPr>
        <w:t xml:space="preserve"> more reliable and </w:t>
      </w:r>
      <w:proofErr w:type="spellStart"/>
      <w:r w:rsidRPr="004B43AF">
        <w:rPr>
          <w:rFonts w:ascii="Arial" w:hAnsi="Arial" w:cs="Arial"/>
        </w:rPr>
        <w:t>faster</w:t>
      </w:r>
      <w:proofErr w:type="spellEnd"/>
      <w:r w:rsidRPr="004B43AF">
        <w:rPr>
          <w:rFonts w:ascii="Arial" w:hAnsi="Arial" w:cs="Arial"/>
        </w:rPr>
        <w:t xml:space="preserve"> </w:t>
      </w:r>
      <w:proofErr w:type="spellStart"/>
      <w:r w:rsidRPr="004B43AF">
        <w:rPr>
          <w:rFonts w:ascii="Arial" w:hAnsi="Arial" w:cs="Arial"/>
        </w:rPr>
        <w:t>while</w:t>
      </w:r>
      <w:proofErr w:type="spellEnd"/>
      <w:r w:rsidRPr="004B43AF">
        <w:rPr>
          <w:rFonts w:ascii="Arial" w:hAnsi="Arial" w:cs="Arial"/>
        </w:rPr>
        <w:t xml:space="preserve"> </w:t>
      </w:r>
      <w:proofErr w:type="spellStart"/>
      <w:r w:rsidRPr="004B43AF">
        <w:rPr>
          <w:rFonts w:ascii="Arial" w:hAnsi="Arial" w:cs="Arial"/>
        </w:rPr>
        <w:t>preserving</w:t>
      </w:r>
      <w:proofErr w:type="spellEnd"/>
      <w:r w:rsidRPr="004B43AF">
        <w:rPr>
          <w:rFonts w:ascii="Arial" w:hAnsi="Arial" w:cs="Arial"/>
        </w:rPr>
        <w:t xml:space="preserve"> a high </w:t>
      </w:r>
      <w:proofErr w:type="spellStart"/>
      <w:r w:rsidRPr="004B43AF">
        <w:rPr>
          <w:rFonts w:ascii="Arial" w:hAnsi="Arial" w:cs="Arial"/>
        </w:rPr>
        <w:t>level</w:t>
      </w:r>
      <w:proofErr w:type="spellEnd"/>
      <w:r w:rsidRPr="004B43AF">
        <w:rPr>
          <w:rFonts w:ascii="Arial" w:hAnsi="Arial" w:cs="Arial"/>
        </w:rPr>
        <w:t xml:space="preserve"> of </w:t>
      </w:r>
      <w:proofErr w:type="spellStart"/>
      <w:r w:rsidRPr="004B43AF">
        <w:rPr>
          <w:rFonts w:ascii="Arial" w:hAnsi="Arial" w:cs="Arial"/>
        </w:rPr>
        <w:t>security</w:t>
      </w:r>
      <w:proofErr w:type="spellEnd"/>
      <w:r w:rsidRPr="004B43AF">
        <w:rPr>
          <w:rFonts w:ascii="Arial" w:hAnsi="Arial" w:cs="Arial"/>
        </w:rPr>
        <w:t xml:space="preserve"> and </w:t>
      </w:r>
      <w:proofErr w:type="spellStart"/>
      <w:r w:rsidRPr="004B43AF">
        <w:rPr>
          <w:rFonts w:ascii="Arial" w:hAnsi="Arial" w:cs="Arial"/>
        </w:rPr>
        <w:t>sobriety</w:t>
      </w:r>
      <w:proofErr w:type="spellEnd"/>
      <w:r w:rsidRPr="004B43AF">
        <w:rPr>
          <w:rFonts w:ascii="Arial" w:hAnsi="Arial" w:cs="Arial"/>
        </w:rPr>
        <w:t xml:space="preserve">. Avenues for </w:t>
      </w:r>
      <w:proofErr w:type="spellStart"/>
      <w:r w:rsidRPr="004B43AF">
        <w:rPr>
          <w:rFonts w:ascii="Arial" w:hAnsi="Arial" w:cs="Arial"/>
        </w:rPr>
        <w:t>continuous</w:t>
      </w:r>
      <w:proofErr w:type="spellEnd"/>
      <w:r w:rsidRPr="004B43AF">
        <w:rPr>
          <w:rFonts w:ascii="Arial" w:hAnsi="Arial" w:cs="Arial"/>
        </w:rPr>
        <w:t xml:space="preserve"> </w:t>
      </w:r>
      <w:proofErr w:type="spellStart"/>
      <w:r w:rsidRPr="004B43AF">
        <w:rPr>
          <w:rFonts w:ascii="Arial" w:hAnsi="Arial" w:cs="Arial"/>
        </w:rPr>
        <w:t>improvement</w:t>
      </w:r>
      <w:proofErr w:type="spellEnd"/>
      <w:r w:rsidRPr="004B43AF">
        <w:rPr>
          <w:rFonts w:ascii="Arial" w:hAnsi="Arial" w:cs="Arial"/>
        </w:rPr>
        <w:t xml:space="preserve"> are </w:t>
      </w:r>
      <w:proofErr w:type="spellStart"/>
      <w:r w:rsidRPr="004B43AF">
        <w:rPr>
          <w:rFonts w:ascii="Arial" w:hAnsi="Arial" w:cs="Arial"/>
        </w:rPr>
        <w:t>finally</w:t>
      </w:r>
      <w:proofErr w:type="spellEnd"/>
      <w:r w:rsidRPr="004B43AF">
        <w:rPr>
          <w:rFonts w:ascii="Arial" w:hAnsi="Arial" w:cs="Arial"/>
        </w:rPr>
        <w:t xml:space="preserve"> </w:t>
      </w:r>
      <w:proofErr w:type="spellStart"/>
      <w:r w:rsidRPr="004B43AF">
        <w:rPr>
          <w:rFonts w:ascii="Arial" w:hAnsi="Arial" w:cs="Arial"/>
        </w:rPr>
        <w:t>outlined</w:t>
      </w:r>
      <w:proofErr w:type="spellEnd"/>
      <w:r w:rsidRPr="004B43AF">
        <w:rPr>
          <w:rFonts w:ascii="Arial" w:hAnsi="Arial" w:cs="Arial"/>
        </w:rPr>
        <w:t>.</w:t>
      </w:r>
    </w:p>
    <w:p w14:paraId="09F6CCCB" w14:textId="77777777" w:rsidR="005C0FEC" w:rsidRPr="004B43AF" w:rsidRDefault="005C0FEC" w:rsidP="005C0FEC">
      <w:pPr>
        <w:rPr>
          <w:rFonts w:ascii="Arial" w:hAnsi="Arial" w:cs="Arial"/>
        </w:rPr>
      </w:pPr>
      <w:r w:rsidRPr="004B43AF">
        <w:rPr>
          <w:rFonts w:ascii="Arial" w:hAnsi="Arial" w:cs="Arial"/>
          <w:b/>
        </w:rPr>
        <w:t>Keywords.</w:t>
      </w:r>
      <w:r w:rsidRPr="004B43AF">
        <w:rPr>
          <w:rFonts w:ascii="Arial" w:hAnsi="Arial" w:cs="Arial"/>
        </w:rPr>
        <w:t xml:space="preserve"> DevOps, infrastructure as code, CI/CD, containerisation, orchestration, </w:t>
      </w:r>
      <w:proofErr w:type="spellStart"/>
      <w:r w:rsidRPr="004B43AF">
        <w:rPr>
          <w:rFonts w:ascii="Arial" w:hAnsi="Arial" w:cs="Arial"/>
        </w:rPr>
        <w:t>observability</w:t>
      </w:r>
      <w:proofErr w:type="spellEnd"/>
      <w:r w:rsidRPr="004B43AF">
        <w:rPr>
          <w:rFonts w:ascii="Arial" w:hAnsi="Arial" w:cs="Arial"/>
        </w:rPr>
        <w:t xml:space="preserve">, </w:t>
      </w:r>
      <w:proofErr w:type="spellStart"/>
      <w:r w:rsidRPr="004B43AF">
        <w:rPr>
          <w:rFonts w:ascii="Arial" w:hAnsi="Arial" w:cs="Arial"/>
        </w:rPr>
        <w:t>security</w:t>
      </w:r>
      <w:proofErr w:type="spellEnd"/>
      <w:r w:rsidRPr="004B43AF">
        <w:rPr>
          <w:rFonts w:ascii="Arial" w:hAnsi="Arial" w:cs="Arial"/>
        </w:rPr>
        <w:t>, green IT, SaaS.</w:t>
      </w:r>
    </w:p>
    <w:p w14:paraId="5C1B3154" w14:textId="77777777" w:rsidR="005C0FEC" w:rsidRPr="004B43AF" w:rsidRDefault="005C0FEC" w:rsidP="005C0FEC">
      <w:pPr>
        <w:rPr>
          <w:rFonts w:ascii="Arial" w:hAnsi="Arial" w:cs="Arial"/>
        </w:rPr>
      </w:pPr>
      <w:r w:rsidRPr="004B43AF">
        <w:rPr>
          <w:rFonts w:ascii="Arial" w:hAnsi="Arial" w:cs="Arial"/>
        </w:rPr>
        <w:br w:type="page"/>
      </w:r>
    </w:p>
    <w:p w14:paraId="1A405C74" w14:textId="77777777" w:rsidR="005C0FEC" w:rsidRPr="004B43AF" w:rsidRDefault="005C0FEC" w:rsidP="005C0FEC">
      <w:pPr>
        <w:pStyle w:val="Titre1"/>
        <w:rPr>
          <w:rFonts w:ascii="Arial" w:hAnsi="Arial" w:cs="Arial"/>
        </w:rPr>
      </w:pPr>
      <w:bookmarkStart w:id="6" w:name="_Toc235622707"/>
      <w:r w:rsidRPr="004B43AF">
        <w:rPr>
          <w:rFonts w:ascii="Arial" w:hAnsi="Arial" w:cs="Arial"/>
        </w:rPr>
        <w:lastRenderedPageBreak/>
        <w:t>Sommaire</w:t>
      </w:r>
      <w:bookmarkEnd w:id="6"/>
    </w:p>
    <w:p w14:paraId="3AC7377D" w14:textId="52103C82" w:rsidR="004B43AF" w:rsidRPr="004B43AF" w:rsidRDefault="005C0FEC">
      <w:pPr>
        <w:pStyle w:val="TM1"/>
        <w:tabs>
          <w:tab w:val="right" w:leader="dot" w:pos="9062"/>
        </w:tabs>
        <w:rPr>
          <w:rFonts w:ascii="Arial" w:eastAsiaTheme="minorEastAsia" w:hAnsi="Arial" w:cs="Arial"/>
          <w:noProof/>
          <w:kern w:val="2"/>
          <w:szCs w:val="24"/>
          <w:lang w:eastAsia="fr-FR"/>
          <w14:ligatures w14:val="standardContextual"/>
        </w:rPr>
      </w:pPr>
      <w:r w:rsidRPr="004B43AF">
        <w:rPr>
          <w:rFonts w:ascii="Arial" w:hAnsi="Arial" w:cs="Arial"/>
        </w:rPr>
        <w:fldChar w:fldCharType="begin"/>
      </w:r>
      <w:r w:rsidRPr="004B43AF">
        <w:rPr>
          <w:rFonts w:ascii="Arial" w:hAnsi="Arial" w:cs="Arial"/>
        </w:rPr>
        <w:instrText>TOC \o "1-3" \h \z \u</w:instrText>
      </w:r>
      <w:r w:rsidRPr="004B43AF">
        <w:rPr>
          <w:rFonts w:ascii="Arial" w:hAnsi="Arial" w:cs="Arial"/>
        </w:rPr>
        <w:fldChar w:fldCharType="separate"/>
      </w:r>
      <w:hyperlink w:anchor="_Toc235622703" w:history="1">
        <w:r w:rsidR="004B43AF" w:rsidRPr="004B43AF">
          <w:rPr>
            <w:rStyle w:val="Lienhypertexte"/>
            <w:rFonts w:ascii="Arial" w:hAnsi="Arial" w:cs="Arial"/>
            <w:noProof/>
          </w:rPr>
          <w:t>Mémoire de fin de cycle</w:t>
        </w:r>
        <w:r w:rsidR="004B43AF" w:rsidRPr="004B43AF">
          <w:rPr>
            <w:rFonts w:ascii="Arial" w:hAnsi="Arial" w:cs="Arial"/>
            <w:noProof/>
            <w:webHidden/>
          </w:rPr>
          <w:tab/>
        </w:r>
        <w:r w:rsidR="004B43AF" w:rsidRPr="004B43AF">
          <w:rPr>
            <w:rFonts w:ascii="Arial" w:hAnsi="Arial" w:cs="Arial"/>
            <w:noProof/>
            <w:webHidden/>
          </w:rPr>
          <w:fldChar w:fldCharType="begin"/>
        </w:r>
        <w:r w:rsidR="004B43AF" w:rsidRPr="004B43AF">
          <w:rPr>
            <w:rFonts w:ascii="Arial" w:hAnsi="Arial" w:cs="Arial"/>
            <w:noProof/>
            <w:webHidden/>
          </w:rPr>
          <w:instrText xml:space="preserve"> PAGEREF _Toc235622703 \h </w:instrText>
        </w:r>
        <w:r w:rsidR="004B43AF" w:rsidRPr="004B43AF">
          <w:rPr>
            <w:rFonts w:ascii="Arial" w:hAnsi="Arial" w:cs="Arial"/>
            <w:noProof/>
            <w:webHidden/>
          </w:rPr>
        </w:r>
        <w:r w:rsidR="004B43AF" w:rsidRPr="004B43AF">
          <w:rPr>
            <w:rFonts w:ascii="Arial" w:hAnsi="Arial" w:cs="Arial"/>
            <w:noProof/>
            <w:webHidden/>
          </w:rPr>
          <w:fldChar w:fldCharType="separate"/>
        </w:r>
        <w:r w:rsidR="007A3AB8">
          <w:rPr>
            <w:rFonts w:ascii="Arial" w:hAnsi="Arial" w:cs="Arial"/>
            <w:noProof/>
            <w:webHidden/>
          </w:rPr>
          <w:t>1</w:t>
        </w:r>
        <w:r w:rsidR="004B43AF" w:rsidRPr="004B43AF">
          <w:rPr>
            <w:rFonts w:ascii="Arial" w:hAnsi="Arial" w:cs="Arial"/>
            <w:noProof/>
            <w:webHidden/>
          </w:rPr>
          <w:fldChar w:fldCharType="end"/>
        </w:r>
      </w:hyperlink>
    </w:p>
    <w:p w14:paraId="07A893D9" w14:textId="46FE45CF" w:rsidR="004B43AF" w:rsidRPr="004B43AF" w:rsidRDefault="004B43AF">
      <w:pPr>
        <w:pStyle w:val="TM1"/>
        <w:tabs>
          <w:tab w:val="right" w:leader="dot" w:pos="9062"/>
        </w:tabs>
        <w:rPr>
          <w:rFonts w:ascii="Arial" w:eastAsiaTheme="minorEastAsia" w:hAnsi="Arial" w:cs="Arial"/>
          <w:noProof/>
          <w:kern w:val="2"/>
          <w:szCs w:val="24"/>
          <w:lang w:eastAsia="fr-FR"/>
          <w14:ligatures w14:val="standardContextual"/>
        </w:rPr>
      </w:pPr>
      <w:hyperlink w:anchor="_Toc235622704" w:history="1">
        <w:r w:rsidRPr="004B43AF">
          <w:rPr>
            <w:rStyle w:val="Lienhypertexte"/>
            <w:rFonts w:ascii="Arial" w:hAnsi="Arial" w:cs="Arial"/>
            <w:noProof/>
          </w:rPr>
          <w:t>Expert en informatique et systèmes d'information, option DevOps</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_Toc235622704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1</w:t>
        </w:r>
        <w:r w:rsidRPr="004B43AF">
          <w:rPr>
            <w:rFonts w:ascii="Arial" w:hAnsi="Arial" w:cs="Arial"/>
            <w:noProof/>
            <w:webHidden/>
          </w:rPr>
          <w:fldChar w:fldCharType="end"/>
        </w:r>
      </w:hyperlink>
    </w:p>
    <w:p w14:paraId="693CB2B6" w14:textId="6BFBA057" w:rsidR="004B43AF" w:rsidRPr="004B43AF" w:rsidRDefault="004B43AF">
      <w:pPr>
        <w:pStyle w:val="TM1"/>
        <w:tabs>
          <w:tab w:val="right" w:leader="dot" w:pos="9062"/>
        </w:tabs>
        <w:rPr>
          <w:rFonts w:ascii="Arial" w:eastAsiaTheme="minorEastAsia" w:hAnsi="Arial" w:cs="Arial"/>
          <w:noProof/>
          <w:kern w:val="2"/>
          <w:szCs w:val="24"/>
          <w:lang w:eastAsia="fr-FR"/>
          <w14:ligatures w14:val="standardContextual"/>
        </w:rPr>
      </w:pPr>
      <w:hyperlink w:anchor="_Toc235622705" w:history="1">
        <w:r w:rsidRPr="004B43AF">
          <w:rPr>
            <w:rStyle w:val="Lienhypertexte"/>
            <w:rFonts w:ascii="Arial" w:hAnsi="Arial" w:cs="Arial"/>
            <w:noProof/>
          </w:rPr>
          <w:t>Résumé</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_Toc235622705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3</w:t>
        </w:r>
        <w:r w:rsidRPr="004B43AF">
          <w:rPr>
            <w:rFonts w:ascii="Arial" w:hAnsi="Arial" w:cs="Arial"/>
            <w:noProof/>
            <w:webHidden/>
          </w:rPr>
          <w:fldChar w:fldCharType="end"/>
        </w:r>
      </w:hyperlink>
    </w:p>
    <w:p w14:paraId="58A0E9E0" w14:textId="3D548B35" w:rsidR="004B43AF" w:rsidRPr="004B43AF" w:rsidRDefault="004B43AF">
      <w:pPr>
        <w:pStyle w:val="TM1"/>
        <w:tabs>
          <w:tab w:val="right" w:leader="dot" w:pos="9062"/>
        </w:tabs>
        <w:rPr>
          <w:rFonts w:ascii="Arial" w:eastAsiaTheme="minorEastAsia" w:hAnsi="Arial" w:cs="Arial"/>
          <w:noProof/>
          <w:kern w:val="2"/>
          <w:szCs w:val="24"/>
          <w:lang w:eastAsia="fr-FR"/>
          <w14:ligatures w14:val="standardContextual"/>
        </w:rPr>
      </w:pPr>
      <w:hyperlink w:anchor="_Toc235622706" w:history="1">
        <w:r w:rsidRPr="004B43AF">
          <w:rPr>
            <w:rStyle w:val="Lienhypertexte"/>
            <w:rFonts w:ascii="Arial" w:hAnsi="Arial" w:cs="Arial"/>
            <w:noProof/>
          </w:rPr>
          <w:t>Abstract</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_Toc235622706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4</w:t>
        </w:r>
        <w:r w:rsidRPr="004B43AF">
          <w:rPr>
            <w:rFonts w:ascii="Arial" w:hAnsi="Arial" w:cs="Arial"/>
            <w:noProof/>
            <w:webHidden/>
          </w:rPr>
          <w:fldChar w:fldCharType="end"/>
        </w:r>
      </w:hyperlink>
    </w:p>
    <w:p w14:paraId="30391696" w14:textId="4DDD369B" w:rsidR="004B43AF" w:rsidRPr="004B43AF" w:rsidRDefault="004B43AF">
      <w:pPr>
        <w:pStyle w:val="TM1"/>
        <w:tabs>
          <w:tab w:val="right" w:leader="dot" w:pos="9062"/>
        </w:tabs>
        <w:rPr>
          <w:rFonts w:ascii="Arial" w:eastAsiaTheme="minorEastAsia" w:hAnsi="Arial" w:cs="Arial"/>
          <w:noProof/>
          <w:kern w:val="2"/>
          <w:szCs w:val="24"/>
          <w:lang w:eastAsia="fr-FR"/>
          <w14:ligatures w14:val="standardContextual"/>
        </w:rPr>
      </w:pPr>
      <w:hyperlink w:anchor="_Toc235622707" w:history="1">
        <w:r w:rsidRPr="004B43AF">
          <w:rPr>
            <w:rStyle w:val="Lienhypertexte"/>
            <w:rFonts w:ascii="Arial" w:hAnsi="Arial" w:cs="Arial"/>
            <w:noProof/>
          </w:rPr>
          <w:t>Sommaire</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_Toc235622707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5</w:t>
        </w:r>
        <w:r w:rsidRPr="004B43AF">
          <w:rPr>
            <w:rFonts w:ascii="Arial" w:hAnsi="Arial" w:cs="Arial"/>
            <w:noProof/>
            <w:webHidden/>
          </w:rPr>
          <w:fldChar w:fldCharType="end"/>
        </w:r>
      </w:hyperlink>
    </w:p>
    <w:p w14:paraId="192434AA" w14:textId="12708DED" w:rsidR="004B43AF" w:rsidRPr="004B43AF" w:rsidRDefault="004B43AF">
      <w:pPr>
        <w:pStyle w:val="TM1"/>
        <w:tabs>
          <w:tab w:val="right" w:leader="dot" w:pos="9062"/>
        </w:tabs>
        <w:rPr>
          <w:rFonts w:ascii="Arial" w:eastAsiaTheme="minorEastAsia" w:hAnsi="Arial" w:cs="Arial"/>
          <w:noProof/>
          <w:kern w:val="2"/>
          <w:szCs w:val="24"/>
          <w:lang w:eastAsia="fr-FR"/>
          <w14:ligatures w14:val="standardContextual"/>
        </w:rPr>
      </w:pPr>
      <w:hyperlink w:anchor="_Toc235622708" w:history="1">
        <w:r w:rsidRPr="004B43AF">
          <w:rPr>
            <w:rStyle w:val="Lienhypertexte"/>
            <w:rFonts w:ascii="Arial" w:hAnsi="Arial" w:cs="Arial"/>
            <w:noProof/>
          </w:rPr>
          <w:t>Liste des abréviations et définition des termes</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_Toc235622708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10</w:t>
        </w:r>
        <w:r w:rsidRPr="004B43AF">
          <w:rPr>
            <w:rFonts w:ascii="Arial" w:hAnsi="Arial" w:cs="Arial"/>
            <w:noProof/>
            <w:webHidden/>
          </w:rPr>
          <w:fldChar w:fldCharType="end"/>
        </w:r>
      </w:hyperlink>
    </w:p>
    <w:p w14:paraId="1D050BC4" w14:textId="6800D7D1" w:rsidR="004B43AF" w:rsidRPr="004B43AF" w:rsidRDefault="004B43AF">
      <w:pPr>
        <w:pStyle w:val="TM1"/>
        <w:tabs>
          <w:tab w:val="right" w:leader="dot" w:pos="9062"/>
        </w:tabs>
        <w:rPr>
          <w:rFonts w:ascii="Arial" w:eastAsiaTheme="minorEastAsia" w:hAnsi="Arial" w:cs="Arial"/>
          <w:noProof/>
          <w:kern w:val="2"/>
          <w:szCs w:val="24"/>
          <w:lang w:eastAsia="fr-FR"/>
          <w14:ligatures w14:val="standardContextual"/>
        </w:rPr>
      </w:pPr>
      <w:hyperlink w:anchor="_Toc235622709" w:history="1">
        <w:r w:rsidRPr="004B43AF">
          <w:rPr>
            <w:rStyle w:val="Lienhypertexte"/>
            <w:rFonts w:ascii="Arial" w:hAnsi="Arial" w:cs="Arial"/>
            <w:noProof/>
          </w:rPr>
          <w:t>Glossaire</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_Toc235622709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11</w:t>
        </w:r>
        <w:r w:rsidRPr="004B43AF">
          <w:rPr>
            <w:rFonts w:ascii="Arial" w:hAnsi="Arial" w:cs="Arial"/>
            <w:noProof/>
            <w:webHidden/>
          </w:rPr>
          <w:fldChar w:fldCharType="end"/>
        </w:r>
      </w:hyperlink>
    </w:p>
    <w:p w14:paraId="65A125E8" w14:textId="3A54A65C" w:rsidR="004B43AF" w:rsidRPr="004B43AF" w:rsidRDefault="004B43AF">
      <w:pPr>
        <w:pStyle w:val="TM1"/>
        <w:tabs>
          <w:tab w:val="right" w:leader="dot" w:pos="9062"/>
        </w:tabs>
        <w:rPr>
          <w:rFonts w:ascii="Arial" w:eastAsiaTheme="minorEastAsia" w:hAnsi="Arial" w:cs="Arial"/>
          <w:noProof/>
          <w:kern w:val="2"/>
          <w:szCs w:val="24"/>
          <w:lang w:eastAsia="fr-FR"/>
          <w14:ligatures w14:val="standardContextual"/>
        </w:rPr>
      </w:pPr>
      <w:hyperlink w:anchor="_Toc235622710" w:history="1">
        <w:r w:rsidRPr="004B43AF">
          <w:rPr>
            <w:rStyle w:val="Lienhypertexte"/>
            <w:rFonts w:ascii="Arial" w:hAnsi="Arial" w:cs="Arial"/>
            <w:noProof/>
          </w:rPr>
          <w:t>9. Présentation personnelle et Introduction</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_Toc235622710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1</w:t>
        </w:r>
        <w:r w:rsidRPr="004B43AF">
          <w:rPr>
            <w:rFonts w:ascii="Arial" w:hAnsi="Arial" w:cs="Arial"/>
            <w:noProof/>
            <w:webHidden/>
          </w:rPr>
          <w:fldChar w:fldCharType="end"/>
        </w:r>
      </w:hyperlink>
    </w:p>
    <w:p w14:paraId="72382EF6" w14:textId="0C2E5233" w:rsidR="004B43AF" w:rsidRPr="004B43AF" w:rsidRDefault="004B43AF">
      <w:pPr>
        <w:pStyle w:val="TM2"/>
        <w:tabs>
          <w:tab w:val="right" w:leader="dot" w:pos="9062"/>
        </w:tabs>
        <w:rPr>
          <w:rFonts w:ascii="Arial" w:eastAsiaTheme="minorEastAsia" w:hAnsi="Arial" w:cs="Arial"/>
          <w:noProof/>
          <w:kern w:val="2"/>
          <w:szCs w:val="24"/>
          <w:lang w:eastAsia="fr-FR"/>
          <w14:ligatures w14:val="standardContextual"/>
        </w:rPr>
      </w:pPr>
      <w:hyperlink w:anchor="_Toc235622711" w:history="1">
        <w:r w:rsidRPr="004B43AF">
          <w:rPr>
            <w:rStyle w:val="Lienhypertexte"/>
            <w:rFonts w:ascii="Arial" w:hAnsi="Arial" w:cs="Arial"/>
            <w:noProof/>
          </w:rPr>
          <w:t>9.1 Introduction</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_Toc235622711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1</w:t>
        </w:r>
        <w:r w:rsidRPr="004B43AF">
          <w:rPr>
            <w:rFonts w:ascii="Arial" w:hAnsi="Arial" w:cs="Arial"/>
            <w:noProof/>
            <w:webHidden/>
          </w:rPr>
          <w:fldChar w:fldCharType="end"/>
        </w:r>
      </w:hyperlink>
    </w:p>
    <w:p w14:paraId="706E92F8" w14:textId="65330B83" w:rsidR="004B43AF" w:rsidRPr="004B43AF" w:rsidRDefault="004B43AF">
      <w:pPr>
        <w:pStyle w:val="TM2"/>
        <w:tabs>
          <w:tab w:val="right" w:leader="dot" w:pos="9062"/>
        </w:tabs>
        <w:rPr>
          <w:rFonts w:ascii="Arial" w:eastAsiaTheme="minorEastAsia" w:hAnsi="Arial" w:cs="Arial"/>
          <w:noProof/>
          <w:kern w:val="2"/>
          <w:szCs w:val="24"/>
          <w:lang w:eastAsia="fr-FR"/>
          <w14:ligatures w14:val="standardContextual"/>
        </w:rPr>
      </w:pPr>
      <w:hyperlink w:anchor="_Toc235622712" w:history="1">
        <w:r w:rsidRPr="004B43AF">
          <w:rPr>
            <w:rStyle w:val="Lienhypertexte"/>
            <w:rFonts w:ascii="Arial" w:hAnsi="Arial" w:cs="Arial"/>
            <w:noProof/>
          </w:rPr>
          <w:t>9.2 Parcours académique et professionnel</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_Toc235622712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2</w:t>
        </w:r>
        <w:r w:rsidRPr="004B43AF">
          <w:rPr>
            <w:rFonts w:ascii="Arial" w:hAnsi="Arial" w:cs="Arial"/>
            <w:noProof/>
            <w:webHidden/>
          </w:rPr>
          <w:fldChar w:fldCharType="end"/>
        </w:r>
      </w:hyperlink>
    </w:p>
    <w:p w14:paraId="5D091AD2" w14:textId="223BF5AD" w:rsidR="004B43AF" w:rsidRPr="004B43AF" w:rsidRDefault="004B43AF">
      <w:pPr>
        <w:pStyle w:val="TM2"/>
        <w:tabs>
          <w:tab w:val="right" w:leader="dot" w:pos="9062"/>
        </w:tabs>
        <w:rPr>
          <w:rFonts w:ascii="Arial" w:eastAsiaTheme="minorEastAsia" w:hAnsi="Arial" w:cs="Arial"/>
          <w:noProof/>
          <w:kern w:val="2"/>
          <w:szCs w:val="24"/>
          <w:lang w:eastAsia="fr-FR"/>
          <w14:ligatures w14:val="standardContextual"/>
        </w:rPr>
      </w:pPr>
      <w:hyperlink w:anchor="_Toc235622713" w:history="1">
        <w:r w:rsidRPr="004B43AF">
          <w:rPr>
            <w:rStyle w:val="Lienhypertexte"/>
            <w:rFonts w:ascii="Arial" w:hAnsi="Arial" w:cs="Arial"/>
            <w:noProof/>
          </w:rPr>
          <w:t>9.3 Objectifs de la présentation</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_Toc235622713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3</w:t>
        </w:r>
        <w:r w:rsidRPr="004B43AF">
          <w:rPr>
            <w:rFonts w:ascii="Arial" w:hAnsi="Arial" w:cs="Arial"/>
            <w:noProof/>
            <w:webHidden/>
          </w:rPr>
          <w:fldChar w:fldCharType="end"/>
        </w:r>
      </w:hyperlink>
    </w:p>
    <w:p w14:paraId="4156C554" w14:textId="27F78F3C" w:rsidR="004B43AF" w:rsidRPr="004B43AF" w:rsidRDefault="004B43AF">
      <w:pPr>
        <w:pStyle w:val="TM1"/>
        <w:tabs>
          <w:tab w:val="right" w:leader="dot" w:pos="9062"/>
        </w:tabs>
        <w:rPr>
          <w:rFonts w:ascii="Arial" w:eastAsiaTheme="minorEastAsia" w:hAnsi="Arial" w:cs="Arial"/>
          <w:noProof/>
          <w:kern w:val="2"/>
          <w:szCs w:val="24"/>
          <w:lang w:eastAsia="fr-FR"/>
          <w14:ligatures w14:val="standardContextual"/>
        </w:rPr>
      </w:pPr>
      <w:hyperlink w:anchor="_Toc235622714" w:history="1">
        <w:r w:rsidRPr="004B43AF">
          <w:rPr>
            <w:rStyle w:val="Lienhypertexte"/>
            <w:rFonts w:ascii="Arial" w:hAnsi="Arial" w:cs="Arial"/>
            <w:noProof/>
          </w:rPr>
          <w:t>10. Présentation de la problématique</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_Toc235622714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4</w:t>
        </w:r>
        <w:r w:rsidRPr="004B43AF">
          <w:rPr>
            <w:rFonts w:ascii="Arial" w:hAnsi="Arial" w:cs="Arial"/>
            <w:noProof/>
            <w:webHidden/>
          </w:rPr>
          <w:fldChar w:fldCharType="end"/>
        </w:r>
      </w:hyperlink>
    </w:p>
    <w:p w14:paraId="38DCF597" w14:textId="03D184D8" w:rsidR="004B43AF" w:rsidRPr="004B43AF" w:rsidRDefault="004B43AF">
      <w:pPr>
        <w:pStyle w:val="TM2"/>
        <w:tabs>
          <w:tab w:val="right" w:leader="dot" w:pos="9062"/>
        </w:tabs>
        <w:rPr>
          <w:rFonts w:ascii="Arial" w:eastAsiaTheme="minorEastAsia" w:hAnsi="Arial" w:cs="Arial"/>
          <w:noProof/>
          <w:kern w:val="2"/>
          <w:szCs w:val="24"/>
          <w:lang w:eastAsia="fr-FR"/>
          <w14:ligatures w14:val="standardContextual"/>
        </w:rPr>
      </w:pPr>
      <w:hyperlink w:anchor="_Toc235622715" w:history="1">
        <w:r w:rsidRPr="004B43AF">
          <w:rPr>
            <w:rStyle w:val="Lienhypertexte"/>
            <w:rFonts w:ascii="Arial" w:hAnsi="Arial" w:cs="Arial"/>
            <w:noProof/>
          </w:rPr>
          <w:t>10.1 Contexte du projet</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_Toc235622715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4</w:t>
        </w:r>
        <w:r w:rsidRPr="004B43AF">
          <w:rPr>
            <w:rFonts w:ascii="Arial" w:hAnsi="Arial" w:cs="Arial"/>
            <w:noProof/>
            <w:webHidden/>
          </w:rPr>
          <w:fldChar w:fldCharType="end"/>
        </w:r>
      </w:hyperlink>
    </w:p>
    <w:p w14:paraId="0FC6860A" w14:textId="5430706A" w:rsidR="004B43AF" w:rsidRPr="004B43AF" w:rsidRDefault="004B43AF">
      <w:pPr>
        <w:pStyle w:val="TM2"/>
        <w:tabs>
          <w:tab w:val="right" w:leader="dot" w:pos="9062"/>
        </w:tabs>
        <w:rPr>
          <w:rFonts w:ascii="Arial" w:eastAsiaTheme="minorEastAsia" w:hAnsi="Arial" w:cs="Arial"/>
          <w:noProof/>
          <w:kern w:val="2"/>
          <w:szCs w:val="24"/>
          <w:lang w:eastAsia="fr-FR"/>
          <w14:ligatures w14:val="standardContextual"/>
        </w:rPr>
      </w:pPr>
      <w:hyperlink w:anchor="_Toc235622716" w:history="1">
        <w:r w:rsidRPr="004B43AF">
          <w:rPr>
            <w:rStyle w:val="Lienhypertexte"/>
            <w:rFonts w:ascii="Arial" w:hAnsi="Arial" w:cs="Arial"/>
            <w:noProof/>
          </w:rPr>
          <w:t>10.2 Description de la problématique</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_Toc235622716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4</w:t>
        </w:r>
        <w:r w:rsidRPr="004B43AF">
          <w:rPr>
            <w:rFonts w:ascii="Arial" w:hAnsi="Arial" w:cs="Arial"/>
            <w:noProof/>
            <w:webHidden/>
          </w:rPr>
          <w:fldChar w:fldCharType="end"/>
        </w:r>
      </w:hyperlink>
    </w:p>
    <w:p w14:paraId="4E10DB7D" w14:textId="260A99EB" w:rsidR="004B43AF" w:rsidRPr="004B43AF" w:rsidRDefault="004B43AF">
      <w:pPr>
        <w:pStyle w:val="TM2"/>
        <w:tabs>
          <w:tab w:val="right" w:leader="dot" w:pos="9062"/>
        </w:tabs>
        <w:rPr>
          <w:rFonts w:ascii="Arial" w:eastAsiaTheme="minorEastAsia" w:hAnsi="Arial" w:cs="Arial"/>
          <w:noProof/>
          <w:kern w:val="2"/>
          <w:szCs w:val="24"/>
          <w:lang w:eastAsia="fr-FR"/>
          <w14:ligatures w14:val="standardContextual"/>
        </w:rPr>
      </w:pPr>
      <w:hyperlink w:anchor="_Toc235622717" w:history="1">
        <w:r w:rsidRPr="004B43AF">
          <w:rPr>
            <w:rStyle w:val="Lienhypertexte"/>
            <w:rFonts w:ascii="Arial" w:hAnsi="Arial" w:cs="Arial"/>
            <w:noProof/>
          </w:rPr>
          <w:t>10.3 Objectifs du projet</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_Toc235622717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5</w:t>
        </w:r>
        <w:r w:rsidRPr="004B43AF">
          <w:rPr>
            <w:rFonts w:ascii="Arial" w:hAnsi="Arial" w:cs="Arial"/>
            <w:noProof/>
            <w:webHidden/>
          </w:rPr>
          <w:fldChar w:fldCharType="end"/>
        </w:r>
      </w:hyperlink>
    </w:p>
    <w:p w14:paraId="77C12A8A" w14:textId="74195127" w:rsidR="004B43AF" w:rsidRPr="004B43AF" w:rsidRDefault="004B43AF">
      <w:pPr>
        <w:pStyle w:val="TM2"/>
        <w:tabs>
          <w:tab w:val="right" w:leader="dot" w:pos="9062"/>
        </w:tabs>
        <w:rPr>
          <w:rFonts w:ascii="Arial" w:eastAsiaTheme="minorEastAsia" w:hAnsi="Arial" w:cs="Arial"/>
          <w:noProof/>
          <w:kern w:val="2"/>
          <w:szCs w:val="24"/>
          <w:lang w:eastAsia="fr-FR"/>
          <w14:ligatures w14:val="standardContextual"/>
        </w:rPr>
      </w:pPr>
      <w:hyperlink w:anchor="_Toc235622718" w:history="1">
        <w:r w:rsidRPr="004B43AF">
          <w:rPr>
            <w:rStyle w:val="Lienhypertexte"/>
            <w:rFonts w:ascii="Arial" w:hAnsi="Arial" w:cs="Arial"/>
            <w:noProof/>
          </w:rPr>
          <w:t>10.4 Importance et impact de la problématique</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_Toc235622718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6</w:t>
        </w:r>
        <w:r w:rsidRPr="004B43AF">
          <w:rPr>
            <w:rFonts w:ascii="Arial" w:hAnsi="Arial" w:cs="Arial"/>
            <w:noProof/>
            <w:webHidden/>
          </w:rPr>
          <w:fldChar w:fldCharType="end"/>
        </w:r>
      </w:hyperlink>
    </w:p>
    <w:p w14:paraId="4889F20F" w14:textId="01A9022E" w:rsidR="004B43AF" w:rsidRPr="004B43AF" w:rsidRDefault="004B43AF">
      <w:pPr>
        <w:pStyle w:val="TM2"/>
        <w:tabs>
          <w:tab w:val="right" w:leader="dot" w:pos="9062"/>
        </w:tabs>
        <w:rPr>
          <w:rFonts w:ascii="Arial" w:eastAsiaTheme="minorEastAsia" w:hAnsi="Arial" w:cs="Arial"/>
          <w:noProof/>
          <w:kern w:val="2"/>
          <w:szCs w:val="24"/>
          <w:lang w:eastAsia="fr-FR"/>
          <w14:ligatures w14:val="standardContextual"/>
        </w:rPr>
      </w:pPr>
      <w:hyperlink w:anchor="_Toc235622719" w:history="1">
        <w:r w:rsidRPr="004B43AF">
          <w:rPr>
            <w:rStyle w:val="Lienhypertexte"/>
            <w:rFonts w:ascii="Arial" w:hAnsi="Arial" w:cs="Arial"/>
            <w:noProof/>
          </w:rPr>
          <w:t>10.5 Questions de recherche et hypothèses</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_Toc235622719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6</w:t>
        </w:r>
        <w:r w:rsidRPr="004B43AF">
          <w:rPr>
            <w:rFonts w:ascii="Arial" w:hAnsi="Arial" w:cs="Arial"/>
            <w:noProof/>
            <w:webHidden/>
          </w:rPr>
          <w:fldChar w:fldCharType="end"/>
        </w:r>
      </w:hyperlink>
    </w:p>
    <w:p w14:paraId="6F1801F0" w14:textId="6CEEA199" w:rsidR="004B43AF" w:rsidRPr="004B43AF" w:rsidRDefault="004B43AF">
      <w:pPr>
        <w:pStyle w:val="TM1"/>
        <w:tabs>
          <w:tab w:val="right" w:leader="dot" w:pos="9062"/>
        </w:tabs>
        <w:rPr>
          <w:rFonts w:ascii="Arial" w:eastAsiaTheme="minorEastAsia" w:hAnsi="Arial" w:cs="Arial"/>
          <w:noProof/>
          <w:kern w:val="2"/>
          <w:szCs w:val="24"/>
          <w:lang w:eastAsia="fr-FR"/>
          <w14:ligatures w14:val="standardContextual"/>
        </w:rPr>
      </w:pPr>
      <w:hyperlink w:anchor="_Toc235622720" w:history="1">
        <w:r w:rsidRPr="004B43AF">
          <w:rPr>
            <w:rStyle w:val="Lienhypertexte"/>
            <w:rFonts w:ascii="Arial" w:hAnsi="Arial" w:cs="Arial"/>
            <w:noProof/>
          </w:rPr>
          <w:t>11. Analyse et Définition de la Stratégie du Système d'Information</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_Toc235622720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8</w:t>
        </w:r>
        <w:r w:rsidRPr="004B43AF">
          <w:rPr>
            <w:rFonts w:ascii="Arial" w:hAnsi="Arial" w:cs="Arial"/>
            <w:noProof/>
            <w:webHidden/>
          </w:rPr>
          <w:fldChar w:fldCharType="end"/>
        </w:r>
      </w:hyperlink>
    </w:p>
    <w:p w14:paraId="070F41E3" w14:textId="1E0D04E0" w:rsidR="004B43AF" w:rsidRPr="004B43AF" w:rsidRDefault="004B43AF">
      <w:pPr>
        <w:pStyle w:val="TM2"/>
        <w:tabs>
          <w:tab w:val="right" w:leader="dot" w:pos="9062"/>
        </w:tabs>
        <w:rPr>
          <w:rFonts w:ascii="Arial" w:eastAsiaTheme="minorEastAsia" w:hAnsi="Arial" w:cs="Arial"/>
          <w:noProof/>
          <w:kern w:val="2"/>
          <w:szCs w:val="24"/>
          <w:lang w:eastAsia="fr-FR"/>
          <w14:ligatures w14:val="standardContextual"/>
        </w:rPr>
      </w:pPr>
      <w:hyperlink w:anchor="_Toc235622721" w:history="1">
        <w:r w:rsidRPr="004B43AF">
          <w:rPr>
            <w:rStyle w:val="Lienhypertexte"/>
            <w:rFonts w:ascii="Arial" w:hAnsi="Arial" w:cs="Arial"/>
            <w:noProof/>
          </w:rPr>
          <w:t>11.1 Veille technologique</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_Toc235622721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8</w:t>
        </w:r>
        <w:r w:rsidRPr="004B43AF">
          <w:rPr>
            <w:rFonts w:ascii="Arial" w:hAnsi="Arial" w:cs="Arial"/>
            <w:noProof/>
            <w:webHidden/>
          </w:rPr>
          <w:fldChar w:fldCharType="end"/>
        </w:r>
      </w:hyperlink>
    </w:p>
    <w:p w14:paraId="6F5F51F1" w14:textId="0A73E708" w:rsidR="004B43AF" w:rsidRPr="004B43AF" w:rsidRDefault="004B43AF">
      <w:pPr>
        <w:pStyle w:val="TM3"/>
        <w:tabs>
          <w:tab w:val="right" w:leader="dot" w:pos="9062"/>
        </w:tabs>
        <w:rPr>
          <w:rFonts w:ascii="Arial" w:eastAsiaTheme="minorEastAsia" w:hAnsi="Arial" w:cs="Arial"/>
          <w:noProof/>
          <w:kern w:val="2"/>
          <w:szCs w:val="24"/>
          <w:lang w:eastAsia="fr-FR"/>
          <w14:ligatures w14:val="standardContextual"/>
        </w:rPr>
      </w:pPr>
      <w:hyperlink w:anchor="_Toc235622722" w:history="1">
        <w:r w:rsidRPr="004B43AF">
          <w:rPr>
            <w:rStyle w:val="Lienhypertexte"/>
            <w:rFonts w:ascii="Arial" w:hAnsi="Arial" w:cs="Arial"/>
            <w:noProof/>
          </w:rPr>
          <w:t>11.1.1 Introduction</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_Toc235622722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8</w:t>
        </w:r>
        <w:r w:rsidRPr="004B43AF">
          <w:rPr>
            <w:rFonts w:ascii="Arial" w:hAnsi="Arial" w:cs="Arial"/>
            <w:noProof/>
            <w:webHidden/>
          </w:rPr>
          <w:fldChar w:fldCharType="end"/>
        </w:r>
      </w:hyperlink>
    </w:p>
    <w:p w14:paraId="36D77866" w14:textId="21B18D6D" w:rsidR="004B43AF" w:rsidRPr="004B43AF" w:rsidRDefault="004B43AF">
      <w:pPr>
        <w:pStyle w:val="TM3"/>
        <w:tabs>
          <w:tab w:val="right" w:leader="dot" w:pos="9062"/>
        </w:tabs>
        <w:rPr>
          <w:rFonts w:ascii="Arial" w:eastAsiaTheme="minorEastAsia" w:hAnsi="Arial" w:cs="Arial"/>
          <w:noProof/>
          <w:kern w:val="2"/>
          <w:szCs w:val="24"/>
          <w:lang w:eastAsia="fr-FR"/>
          <w14:ligatures w14:val="standardContextual"/>
        </w:rPr>
      </w:pPr>
      <w:hyperlink w:anchor="_Toc235622723" w:history="1">
        <w:r w:rsidRPr="004B43AF">
          <w:rPr>
            <w:rStyle w:val="Lienhypertexte"/>
            <w:rFonts w:ascii="Arial" w:hAnsi="Arial" w:cs="Arial"/>
            <w:noProof/>
          </w:rPr>
          <w:t>11.1.2 Méthodologie de la veille technologique</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_Toc235622723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9</w:t>
        </w:r>
        <w:r w:rsidRPr="004B43AF">
          <w:rPr>
            <w:rFonts w:ascii="Arial" w:hAnsi="Arial" w:cs="Arial"/>
            <w:noProof/>
            <w:webHidden/>
          </w:rPr>
          <w:fldChar w:fldCharType="end"/>
        </w:r>
      </w:hyperlink>
    </w:p>
    <w:p w14:paraId="03329F79" w14:textId="047D7605" w:rsidR="004B43AF" w:rsidRPr="004B43AF" w:rsidRDefault="004B43AF">
      <w:pPr>
        <w:pStyle w:val="TM3"/>
        <w:tabs>
          <w:tab w:val="right" w:leader="dot" w:pos="9062"/>
        </w:tabs>
        <w:rPr>
          <w:rFonts w:ascii="Arial" w:eastAsiaTheme="minorEastAsia" w:hAnsi="Arial" w:cs="Arial"/>
          <w:noProof/>
          <w:kern w:val="2"/>
          <w:szCs w:val="24"/>
          <w:lang w:eastAsia="fr-FR"/>
          <w14:ligatures w14:val="standardContextual"/>
        </w:rPr>
      </w:pPr>
      <w:hyperlink w:anchor="_Toc235622724" w:history="1">
        <w:r w:rsidRPr="004B43AF">
          <w:rPr>
            <w:rStyle w:val="Lienhypertexte"/>
            <w:rFonts w:ascii="Arial" w:hAnsi="Arial" w:cs="Arial"/>
            <w:noProof/>
          </w:rPr>
          <w:t>11.1.3 Résultats de la veille technologique</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_Toc235622724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11</w:t>
        </w:r>
        <w:r w:rsidRPr="004B43AF">
          <w:rPr>
            <w:rFonts w:ascii="Arial" w:hAnsi="Arial" w:cs="Arial"/>
            <w:noProof/>
            <w:webHidden/>
          </w:rPr>
          <w:fldChar w:fldCharType="end"/>
        </w:r>
      </w:hyperlink>
    </w:p>
    <w:p w14:paraId="481CA432" w14:textId="207E26F8" w:rsidR="004B43AF" w:rsidRPr="004B43AF" w:rsidRDefault="004B43AF">
      <w:pPr>
        <w:pStyle w:val="TM3"/>
        <w:tabs>
          <w:tab w:val="right" w:leader="dot" w:pos="9062"/>
        </w:tabs>
        <w:rPr>
          <w:rFonts w:ascii="Arial" w:eastAsiaTheme="minorEastAsia" w:hAnsi="Arial" w:cs="Arial"/>
          <w:noProof/>
          <w:kern w:val="2"/>
          <w:szCs w:val="24"/>
          <w:lang w:eastAsia="fr-FR"/>
          <w14:ligatures w14:val="standardContextual"/>
        </w:rPr>
      </w:pPr>
      <w:hyperlink w:anchor="_Toc235622725" w:history="1">
        <w:r w:rsidRPr="004B43AF">
          <w:rPr>
            <w:rStyle w:val="Lienhypertexte"/>
            <w:rFonts w:ascii="Arial" w:hAnsi="Arial" w:cs="Arial"/>
            <w:noProof/>
          </w:rPr>
          <w:t>11.1.4 Recommandations et perspectives</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_Toc235622725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13</w:t>
        </w:r>
        <w:r w:rsidRPr="004B43AF">
          <w:rPr>
            <w:rFonts w:ascii="Arial" w:hAnsi="Arial" w:cs="Arial"/>
            <w:noProof/>
            <w:webHidden/>
          </w:rPr>
          <w:fldChar w:fldCharType="end"/>
        </w:r>
      </w:hyperlink>
    </w:p>
    <w:p w14:paraId="0DD3F7B3" w14:textId="65862AE9" w:rsidR="004B43AF" w:rsidRPr="004B43AF" w:rsidRDefault="004B43AF">
      <w:pPr>
        <w:pStyle w:val="TM3"/>
        <w:tabs>
          <w:tab w:val="right" w:leader="dot" w:pos="9062"/>
        </w:tabs>
        <w:rPr>
          <w:rFonts w:ascii="Arial" w:eastAsiaTheme="minorEastAsia" w:hAnsi="Arial" w:cs="Arial"/>
          <w:noProof/>
          <w:kern w:val="2"/>
          <w:szCs w:val="24"/>
          <w:lang w:eastAsia="fr-FR"/>
          <w14:ligatures w14:val="standardContextual"/>
        </w:rPr>
      </w:pPr>
      <w:hyperlink w:anchor="_Toc235622726" w:history="1">
        <w:r w:rsidRPr="004B43AF">
          <w:rPr>
            <w:rStyle w:val="Lienhypertexte"/>
            <w:rFonts w:ascii="Arial" w:hAnsi="Arial" w:cs="Arial"/>
            <w:noProof/>
          </w:rPr>
          <w:t>11.1.5 Conclusion</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_Toc235622726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14</w:t>
        </w:r>
        <w:r w:rsidRPr="004B43AF">
          <w:rPr>
            <w:rFonts w:ascii="Arial" w:hAnsi="Arial" w:cs="Arial"/>
            <w:noProof/>
            <w:webHidden/>
          </w:rPr>
          <w:fldChar w:fldCharType="end"/>
        </w:r>
      </w:hyperlink>
    </w:p>
    <w:p w14:paraId="17D236DE" w14:textId="304BA248" w:rsidR="004B43AF" w:rsidRPr="004B43AF" w:rsidRDefault="004B43AF">
      <w:pPr>
        <w:pStyle w:val="TM2"/>
        <w:tabs>
          <w:tab w:val="right" w:leader="dot" w:pos="9062"/>
        </w:tabs>
        <w:rPr>
          <w:rFonts w:ascii="Arial" w:eastAsiaTheme="minorEastAsia" w:hAnsi="Arial" w:cs="Arial"/>
          <w:noProof/>
          <w:kern w:val="2"/>
          <w:szCs w:val="24"/>
          <w:lang w:eastAsia="fr-FR"/>
          <w14:ligatures w14:val="standardContextual"/>
        </w:rPr>
      </w:pPr>
      <w:hyperlink w:anchor="_Toc235622727" w:history="1">
        <w:r w:rsidRPr="004B43AF">
          <w:rPr>
            <w:rStyle w:val="Lienhypertexte"/>
            <w:rFonts w:ascii="Arial" w:hAnsi="Arial" w:cs="Arial"/>
            <w:noProof/>
          </w:rPr>
          <w:t>11.2 Besoins fonctionnels et cahier des charges fonctionnel</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_Toc235622727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14</w:t>
        </w:r>
        <w:r w:rsidRPr="004B43AF">
          <w:rPr>
            <w:rFonts w:ascii="Arial" w:hAnsi="Arial" w:cs="Arial"/>
            <w:noProof/>
            <w:webHidden/>
          </w:rPr>
          <w:fldChar w:fldCharType="end"/>
        </w:r>
      </w:hyperlink>
    </w:p>
    <w:p w14:paraId="768F95E5" w14:textId="15816B1B" w:rsidR="004B43AF" w:rsidRPr="004B43AF" w:rsidRDefault="004B43AF">
      <w:pPr>
        <w:pStyle w:val="TM3"/>
        <w:tabs>
          <w:tab w:val="right" w:leader="dot" w:pos="9062"/>
        </w:tabs>
        <w:rPr>
          <w:rFonts w:ascii="Arial" w:eastAsiaTheme="minorEastAsia" w:hAnsi="Arial" w:cs="Arial"/>
          <w:noProof/>
          <w:kern w:val="2"/>
          <w:szCs w:val="24"/>
          <w:lang w:eastAsia="fr-FR"/>
          <w14:ligatures w14:val="standardContextual"/>
        </w:rPr>
      </w:pPr>
      <w:hyperlink w:anchor="_Toc235622728" w:history="1">
        <w:r w:rsidRPr="004B43AF">
          <w:rPr>
            <w:rStyle w:val="Lienhypertexte"/>
            <w:rFonts w:ascii="Arial" w:hAnsi="Arial" w:cs="Arial"/>
            <w:noProof/>
          </w:rPr>
          <w:t>11.2.1 Description des fonctionnalités requises</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_Toc235622728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15</w:t>
        </w:r>
        <w:r w:rsidRPr="004B43AF">
          <w:rPr>
            <w:rFonts w:ascii="Arial" w:hAnsi="Arial" w:cs="Arial"/>
            <w:noProof/>
            <w:webHidden/>
          </w:rPr>
          <w:fldChar w:fldCharType="end"/>
        </w:r>
      </w:hyperlink>
    </w:p>
    <w:p w14:paraId="7D767BAE" w14:textId="2F2BF351" w:rsidR="004B43AF" w:rsidRPr="004B43AF" w:rsidRDefault="004B43AF">
      <w:pPr>
        <w:pStyle w:val="TM3"/>
        <w:tabs>
          <w:tab w:val="right" w:leader="dot" w:pos="9062"/>
        </w:tabs>
        <w:rPr>
          <w:rFonts w:ascii="Arial" w:eastAsiaTheme="minorEastAsia" w:hAnsi="Arial" w:cs="Arial"/>
          <w:noProof/>
          <w:kern w:val="2"/>
          <w:szCs w:val="24"/>
          <w:lang w:eastAsia="fr-FR"/>
          <w14:ligatures w14:val="standardContextual"/>
        </w:rPr>
      </w:pPr>
      <w:hyperlink w:anchor="_Toc235622729" w:history="1">
        <w:r w:rsidRPr="004B43AF">
          <w:rPr>
            <w:rStyle w:val="Lienhypertexte"/>
            <w:rFonts w:ascii="Arial" w:hAnsi="Arial" w:cs="Arial"/>
            <w:noProof/>
          </w:rPr>
          <w:t>11.2.2 Collecte et analyse des besoins</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_Toc235622729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16</w:t>
        </w:r>
        <w:r w:rsidRPr="004B43AF">
          <w:rPr>
            <w:rFonts w:ascii="Arial" w:hAnsi="Arial" w:cs="Arial"/>
            <w:noProof/>
            <w:webHidden/>
          </w:rPr>
          <w:fldChar w:fldCharType="end"/>
        </w:r>
      </w:hyperlink>
    </w:p>
    <w:p w14:paraId="4573CE67" w14:textId="6D2F6996" w:rsidR="004B43AF" w:rsidRPr="004B43AF" w:rsidRDefault="004B43AF">
      <w:pPr>
        <w:pStyle w:val="TM2"/>
        <w:tabs>
          <w:tab w:val="right" w:leader="dot" w:pos="9062"/>
        </w:tabs>
        <w:rPr>
          <w:rFonts w:ascii="Arial" w:eastAsiaTheme="minorEastAsia" w:hAnsi="Arial" w:cs="Arial"/>
          <w:noProof/>
          <w:kern w:val="2"/>
          <w:szCs w:val="24"/>
          <w:lang w:eastAsia="fr-FR"/>
          <w14:ligatures w14:val="standardContextual"/>
        </w:rPr>
      </w:pPr>
      <w:hyperlink w:anchor="_Toc235622730" w:history="1">
        <w:r w:rsidRPr="004B43AF">
          <w:rPr>
            <w:rStyle w:val="Lienhypertexte"/>
            <w:rFonts w:ascii="Arial" w:hAnsi="Arial" w:cs="Arial"/>
            <w:noProof/>
          </w:rPr>
          <w:t>11.3 Analyse stratégique</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_Toc235622730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18</w:t>
        </w:r>
        <w:r w:rsidRPr="004B43AF">
          <w:rPr>
            <w:rFonts w:ascii="Arial" w:hAnsi="Arial" w:cs="Arial"/>
            <w:noProof/>
            <w:webHidden/>
          </w:rPr>
          <w:fldChar w:fldCharType="end"/>
        </w:r>
      </w:hyperlink>
    </w:p>
    <w:p w14:paraId="06C21991" w14:textId="4A2DA0B5" w:rsidR="004B43AF" w:rsidRPr="004B43AF" w:rsidRDefault="004B43AF">
      <w:pPr>
        <w:pStyle w:val="TM3"/>
        <w:tabs>
          <w:tab w:val="right" w:leader="dot" w:pos="9062"/>
        </w:tabs>
        <w:rPr>
          <w:rFonts w:ascii="Arial" w:eastAsiaTheme="minorEastAsia" w:hAnsi="Arial" w:cs="Arial"/>
          <w:noProof/>
          <w:kern w:val="2"/>
          <w:szCs w:val="24"/>
          <w:lang w:eastAsia="fr-FR"/>
          <w14:ligatures w14:val="standardContextual"/>
        </w:rPr>
      </w:pPr>
      <w:hyperlink w:anchor="_Toc235622731" w:history="1">
        <w:r w:rsidRPr="004B43AF">
          <w:rPr>
            <w:rStyle w:val="Lienhypertexte"/>
            <w:rFonts w:ascii="Arial" w:hAnsi="Arial" w:cs="Arial"/>
            <w:noProof/>
          </w:rPr>
          <w:t>11.3.1 Introduction</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_Toc235622731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18</w:t>
        </w:r>
        <w:r w:rsidRPr="004B43AF">
          <w:rPr>
            <w:rFonts w:ascii="Arial" w:hAnsi="Arial" w:cs="Arial"/>
            <w:noProof/>
            <w:webHidden/>
          </w:rPr>
          <w:fldChar w:fldCharType="end"/>
        </w:r>
      </w:hyperlink>
    </w:p>
    <w:p w14:paraId="5F5B827A" w14:textId="358602E6" w:rsidR="004B43AF" w:rsidRPr="004B43AF" w:rsidRDefault="004B43AF">
      <w:pPr>
        <w:pStyle w:val="TM3"/>
        <w:tabs>
          <w:tab w:val="right" w:leader="dot" w:pos="9062"/>
        </w:tabs>
        <w:rPr>
          <w:rFonts w:ascii="Arial" w:eastAsiaTheme="minorEastAsia" w:hAnsi="Arial" w:cs="Arial"/>
          <w:noProof/>
          <w:kern w:val="2"/>
          <w:szCs w:val="24"/>
          <w:lang w:eastAsia="fr-FR"/>
          <w14:ligatures w14:val="standardContextual"/>
        </w:rPr>
      </w:pPr>
      <w:hyperlink w:anchor="_Toc235622732" w:history="1">
        <w:r w:rsidRPr="004B43AF">
          <w:rPr>
            <w:rStyle w:val="Lienhypertexte"/>
            <w:rFonts w:ascii="Arial" w:hAnsi="Arial" w:cs="Arial"/>
            <w:noProof/>
          </w:rPr>
          <w:t>11.3.2 Diagnostic du système d'information (SI)</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_Toc235622732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18</w:t>
        </w:r>
        <w:r w:rsidRPr="004B43AF">
          <w:rPr>
            <w:rFonts w:ascii="Arial" w:hAnsi="Arial" w:cs="Arial"/>
            <w:noProof/>
            <w:webHidden/>
          </w:rPr>
          <w:fldChar w:fldCharType="end"/>
        </w:r>
      </w:hyperlink>
    </w:p>
    <w:p w14:paraId="54A96201" w14:textId="74321CCD" w:rsidR="004B43AF" w:rsidRPr="004B43AF" w:rsidRDefault="004B43AF">
      <w:pPr>
        <w:pStyle w:val="TM3"/>
        <w:tabs>
          <w:tab w:val="right" w:leader="dot" w:pos="9062"/>
        </w:tabs>
        <w:rPr>
          <w:rFonts w:ascii="Arial" w:eastAsiaTheme="minorEastAsia" w:hAnsi="Arial" w:cs="Arial"/>
          <w:noProof/>
          <w:kern w:val="2"/>
          <w:szCs w:val="24"/>
          <w:lang w:eastAsia="fr-FR"/>
          <w14:ligatures w14:val="standardContextual"/>
        </w:rPr>
      </w:pPr>
      <w:hyperlink w:anchor="_Toc235622733" w:history="1">
        <w:r w:rsidRPr="004B43AF">
          <w:rPr>
            <w:rStyle w:val="Lienhypertexte"/>
            <w:rFonts w:ascii="Arial" w:hAnsi="Arial" w:cs="Arial"/>
            <w:noProof/>
          </w:rPr>
          <w:t>11.3.3 Gestion des risques</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_Toc235622733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21</w:t>
        </w:r>
        <w:r w:rsidRPr="004B43AF">
          <w:rPr>
            <w:rFonts w:ascii="Arial" w:hAnsi="Arial" w:cs="Arial"/>
            <w:noProof/>
            <w:webHidden/>
          </w:rPr>
          <w:fldChar w:fldCharType="end"/>
        </w:r>
      </w:hyperlink>
    </w:p>
    <w:p w14:paraId="0121987C" w14:textId="14655DB8" w:rsidR="004B43AF" w:rsidRPr="004B43AF" w:rsidRDefault="004B43AF">
      <w:pPr>
        <w:pStyle w:val="TM3"/>
        <w:tabs>
          <w:tab w:val="right" w:leader="dot" w:pos="9062"/>
        </w:tabs>
        <w:rPr>
          <w:rFonts w:ascii="Arial" w:eastAsiaTheme="minorEastAsia" w:hAnsi="Arial" w:cs="Arial"/>
          <w:noProof/>
          <w:kern w:val="2"/>
          <w:szCs w:val="24"/>
          <w:lang w:eastAsia="fr-FR"/>
          <w14:ligatures w14:val="standardContextual"/>
        </w:rPr>
      </w:pPr>
      <w:hyperlink w:anchor="_Toc235622734" w:history="1">
        <w:r w:rsidRPr="004B43AF">
          <w:rPr>
            <w:rStyle w:val="Lienhypertexte"/>
            <w:rFonts w:ascii="Arial" w:hAnsi="Arial" w:cs="Arial"/>
            <w:noProof/>
          </w:rPr>
          <w:t>11.3.4 Élaboration de la stratégie informatique</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_Toc235622734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22</w:t>
        </w:r>
        <w:r w:rsidRPr="004B43AF">
          <w:rPr>
            <w:rFonts w:ascii="Arial" w:hAnsi="Arial" w:cs="Arial"/>
            <w:noProof/>
            <w:webHidden/>
          </w:rPr>
          <w:fldChar w:fldCharType="end"/>
        </w:r>
      </w:hyperlink>
    </w:p>
    <w:p w14:paraId="00E3718B" w14:textId="31B6536F" w:rsidR="004B43AF" w:rsidRPr="004B43AF" w:rsidRDefault="004B43AF">
      <w:pPr>
        <w:pStyle w:val="TM3"/>
        <w:tabs>
          <w:tab w:val="right" w:leader="dot" w:pos="9062"/>
        </w:tabs>
        <w:rPr>
          <w:rFonts w:ascii="Arial" w:eastAsiaTheme="minorEastAsia" w:hAnsi="Arial" w:cs="Arial"/>
          <w:noProof/>
          <w:kern w:val="2"/>
          <w:szCs w:val="24"/>
          <w:lang w:eastAsia="fr-FR"/>
          <w14:ligatures w14:val="standardContextual"/>
        </w:rPr>
      </w:pPr>
      <w:hyperlink w:anchor="_Toc235622735" w:history="1">
        <w:r w:rsidRPr="004B43AF">
          <w:rPr>
            <w:rStyle w:val="Lienhypertexte"/>
            <w:rFonts w:ascii="Arial" w:hAnsi="Arial" w:cs="Arial"/>
            <w:noProof/>
          </w:rPr>
          <w:t>11.3.5 Présentation des préconisations</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_Toc235622735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26</w:t>
        </w:r>
        <w:r w:rsidRPr="004B43AF">
          <w:rPr>
            <w:rFonts w:ascii="Arial" w:hAnsi="Arial" w:cs="Arial"/>
            <w:noProof/>
            <w:webHidden/>
          </w:rPr>
          <w:fldChar w:fldCharType="end"/>
        </w:r>
      </w:hyperlink>
    </w:p>
    <w:p w14:paraId="30878038" w14:textId="62F61294" w:rsidR="004B43AF" w:rsidRPr="004B43AF" w:rsidRDefault="004B43AF">
      <w:pPr>
        <w:pStyle w:val="TM3"/>
        <w:tabs>
          <w:tab w:val="right" w:leader="dot" w:pos="9062"/>
        </w:tabs>
        <w:rPr>
          <w:rFonts w:ascii="Arial" w:eastAsiaTheme="minorEastAsia" w:hAnsi="Arial" w:cs="Arial"/>
          <w:noProof/>
          <w:kern w:val="2"/>
          <w:szCs w:val="24"/>
          <w:lang w:eastAsia="fr-FR"/>
          <w14:ligatures w14:val="standardContextual"/>
        </w:rPr>
      </w:pPr>
      <w:hyperlink w:anchor="_Toc235622736" w:history="1">
        <w:r w:rsidRPr="004B43AF">
          <w:rPr>
            <w:rStyle w:val="Lienhypertexte"/>
            <w:rFonts w:ascii="Arial" w:hAnsi="Arial" w:cs="Arial"/>
            <w:noProof/>
          </w:rPr>
          <w:t>11.3.6 Conclusion</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_Toc235622736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28</w:t>
        </w:r>
        <w:r w:rsidRPr="004B43AF">
          <w:rPr>
            <w:rFonts w:ascii="Arial" w:hAnsi="Arial" w:cs="Arial"/>
            <w:noProof/>
            <w:webHidden/>
          </w:rPr>
          <w:fldChar w:fldCharType="end"/>
        </w:r>
      </w:hyperlink>
    </w:p>
    <w:p w14:paraId="594EB573" w14:textId="78F7FB5D" w:rsidR="004B43AF" w:rsidRPr="004B43AF" w:rsidRDefault="004B43AF">
      <w:pPr>
        <w:pStyle w:val="TM1"/>
        <w:tabs>
          <w:tab w:val="right" w:leader="dot" w:pos="9062"/>
        </w:tabs>
        <w:rPr>
          <w:rFonts w:ascii="Arial" w:eastAsiaTheme="minorEastAsia" w:hAnsi="Arial" w:cs="Arial"/>
          <w:noProof/>
          <w:kern w:val="2"/>
          <w:szCs w:val="24"/>
          <w:lang w:eastAsia="fr-FR"/>
          <w14:ligatures w14:val="standardContextual"/>
        </w:rPr>
      </w:pPr>
      <w:hyperlink w:anchor="_Toc235622737" w:history="1">
        <w:r w:rsidRPr="004B43AF">
          <w:rPr>
            <w:rStyle w:val="Lienhypertexte"/>
            <w:rFonts w:ascii="Arial" w:hAnsi="Arial" w:cs="Arial"/>
            <w:noProof/>
          </w:rPr>
          <w:t>12. Implémentations techniques</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_Toc235622737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30</w:t>
        </w:r>
        <w:r w:rsidRPr="004B43AF">
          <w:rPr>
            <w:rFonts w:ascii="Arial" w:hAnsi="Arial" w:cs="Arial"/>
            <w:noProof/>
            <w:webHidden/>
          </w:rPr>
          <w:fldChar w:fldCharType="end"/>
        </w:r>
      </w:hyperlink>
    </w:p>
    <w:p w14:paraId="3B93EACF" w14:textId="43F4EA10" w:rsidR="004B43AF" w:rsidRPr="004B43AF" w:rsidRDefault="004B43AF">
      <w:pPr>
        <w:pStyle w:val="TM2"/>
        <w:tabs>
          <w:tab w:val="right" w:leader="dot" w:pos="9062"/>
        </w:tabs>
        <w:rPr>
          <w:rFonts w:ascii="Arial" w:eastAsiaTheme="minorEastAsia" w:hAnsi="Arial" w:cs="Arial"/>
          <w:noProof/>
          <w:kern w:val="2"/>
          <w:szCs w:val="24"/>
          <w:lang w:eastAsia="fr-FR"/>
          <w14:ligatures w14:val="standardContextual"/>
        </w:rPr>
      </w:pPr>
      <w:hyperlink w:anchor="_Toc235622738" w:history="1">
        <w:r w:rsidRPr="004B43AF">
          <w:rPr>
            <w:rStyle w:val="Lienhypertexte"/>
            <w:rFonts w:ascii="Arial" w:hAnsi="Arial" w:cs="Arial"/>
            <w:noProof/>
          </w:rPr>
          <w:t>12.1 Infrastructure et environnement de déploiement</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_Toc235622738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30</w:t>
        </w:r>
        <w:r w:rsidRPr="004B43AF">
          <w:rPr>
            <w:rFonts w:ascii="Arial" w:hAnsi="Arial" w:cs="Arial"/>
            <w:noProof/>
            <w:webHidden/>
          </w:rPr>
          <w:fldChar w:fldCharType="end"/>
        </w:r>
      </w:hyperlink>
    </w:p>
    <w:p w14:paraId="34A3EA41" w14:textId="72DB6F13" w:rsidR="004B43AF" w:rsidRPr="004B43AF" w:rsidRDefault="004B43AF">
      <w:pPr>
        <w:pStyle w:val="TM3"/>
        <w:tabs>
          <w:tab w:val="right" w:leader="dot" w:pos="9062"/>
        </w:tabs>
        <w:rPr>
          <w:rFonts w:ascii="Arial" w:eastAsiaTheme="minorEastAsia" w:hAnsi="Arial" w:cs="Arial"/>
          <w:noProof/>
          <w:kern w:val="2"/>
          <w:szCs w:val="24"/>
          <w:lang w:eastAsia="fr-FR"/>
          <w14:ligatures w14:val="standardContextual"/>
        </w:rPr>
      </w:pPr>
      <w:hyperlink w:anchor="_Toc235622739" w:history="1">
        <w:r w:rsidRPr="004B43AF">
          <w:rPr>
            <w:rStyle w:val="Lienhypertexte"/>
            <w:rFonts w:ascii="Arial" w:hAnsi="Arial" w:cs="Arial"/>
            <w:noProof/>
          </w:rPr>
          <w:t>12.1.1 Infrastructure matérielle</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_Toc235622739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30</w:t>
        </w:r>
        <w:r w:rsidRPr="004B43AF">
          <w:rPr>
            <w:rFonts w:ascii="Arial" w:hAnsi="Arial" w:cs="Arial"/>
            <w:noProof/>
            <w:webHidden/>
          </w:rPr>
          <w:fldChar w:fldCharType="end"/>
        </w:r>
      </w:hyperlink>
    </w:p>
    <w:p w14:paraId="0F5E9E67" w14:textId="469FA383" w:rsidR="004B43AF" w:rsidRPr="004B43AF" w:rsidRDefault="004B43AF">
      <w:pPr>
        <w:pStyle w:val="TM3"/>
        <w:tabs>
          <w:tab w:val="right" w:leader="dot" w:pos="9062"/>
        </w:tabs>
        <w:rPr>
          <w:rFonts w:ascii="Arial" w:eastAsiaTheme="minorEastAsia" w:hAnsi="Arial" w:cs="Arial"/>
          <w:noProof/>
          <w:kern w:val="2"/>
          <w:szCs w:val="24"/>
          <w:lang w:eastAsia="fr-FR"/>
          <w14:ligatures w14:val="standardContextual"/>
        </w:rPr>
      </w:pPr>
      <w:hyperlink w:anchor="_Toc235622740" w:history="1">
        <w:r w:rsidRPr="004B43AF">
          <w:rPr>
            <w:rStyle w:val="Lienhypertexte"/>
            <w:rFonts w:ascii="Arial" w:hAnsi="Arial" w:cs="Arial"/>
            <w:noProof/>
          </w:rPr>
          <w:t>12.1.2 Environnement de déploiement (cloud, on-premise, hybride)</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_Toc235622740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32</w:t>
        </w:r>
        <w:r w:rsidRPr="004B43AF">
          <w:rPr>
            <w:rFonts w:ascii="Arial" w:hAnsi="Arial" w:cs="Arial"/>
            <w:noProof/>
            <w:webHidden/>
          </w:rPr>
          <w:fldChar w:fldCharType="end"/>
        </w:r>
      </w:hyperlink>
    </w:p>
    <w:p w14:paraId="3BEF8047" w14:textId="33475E3B" w:rsidR="004B43AF" w:rsidRPr="004B43AF" w:rsidRDefault="004B43AF">
      <w:pPr>
        <w:pStyle w:val="TM2"/>
        <w:tabs>
          <w:tab w:val="right" w:leader="dot" w:pos="9062"/>
        </w:tabs>
        <w:rPr>
          <w:rFonts w:ascii="Arial" w:eastAsiaTheme="minorEastAsia" w:hAnsi="Arial" w:cs="Arial"/>
          <w:noProof/>
          <w:kern w:val="2"/>
          <w:szCs w:val="24"/>
          <w:lang w:eastAsia="fr-FR"/>
          <w14:ligatures w14:val="standardContextual"/>
        </w:rPr>
      </w:pPr>
      <w:hyperlink w:anchor="_Toc235622741" w:history="1">
        <w:r w:rsidRPr="004B43AF">
          <w:rPr>
            <w:rStyle w:val="Lienhypertexte"/>
            <w:rFonts w:ascii="Arial" w:hAnsi="Arial" w:cs="Arial"/>
            <w:noProof/>
          </w:rPr>
          <w:t>12.2 Technologies et outils utilisés</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_Toc235622741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33</w:t>
        </w:r>
        <w:r w:rsidRPr="004B43AF">
          <w:rPr>
            <w:rFonts w:ascii="Arial" w:hAnsi="Arial" w:cs="Arial"/>
            <w:noProof/>
            <w:webHidden/>
          </w:rPr>
          <w:fldChar w:fldCharType="end"/>
        </w:r>
      </w:hyperlink>
    </w:p>
    <w:p w14:paraId="6E18F9BC" w14:textId="3C9F8D47" w:rsidR="004B43AF" w:rsidRPr="004B43AF" w:rsidRDefault="004B43AF">
      <w:pPr>
        <w:pStyle w:val="TM3"/>
        <w:tabs>
          <w:tab w:val="right" w:leader="dot" w:pos="9062"/>
        </w:tabs>
        <w:rPr>
          <w:rFonts w:ascii="Arial" w:eastAsiaTheme="minorEastAsia" w:hAnsi="Arial" w:cs="Arial"/>
          <w:noProof/>
          <w:kern w:val="2"/>
          <w:szCs w:val="24"/>
          <w:lang w:eastAsia="fr-FR"/>
          <w14:ligatures w14:val="standardContextual"/>
        </w:rPr>
      </w:pPr>
      <w:hyperlink w:anchor="_Toc235622742" w:history="1">
        <w:r w:rsidRPr="004B43AF">
          <w:rPr>
            <w:rStyle w:val="Lienhypertexte"/>
            <w:rFonts w:ascii="Arial" w:hAnsi="Arial" w:cs="Arial"/>
            <w:noProof/>
          </w:rPr>
          <w:t>12.2.1 Algorithmes et frameworks</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_Toc235622742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33</w:t>
        </w:r>
        <w:r w:rsidRPr="004B43AF">
          <w:rPr>
            <w:rFonts w:ascii="Arial" w:hAnsi="Arial" w:cs="Arial"/>
            <w:noProof/>
            <w:webHidden/>
          </w:rPr>
          <w:fldChar w:fldCharType="end"/>
        </w:r>
      </w:hyperlink>
    </w:p>
    <w:p w14:paraId="4F31883F" w14:textId="07CAE8D2" w:rsidR="004B43AF" w:rsidRPr="004B43AF" w:rsidRDefault="004B43AF">
      <w:pPr>
        <w:pStyle w:val="TM3"/>
        <w:tabs>
          <w:tab w:val="right" w:leader="dot" w:pos="9062"/>
        </w:tabs>
        <w:rPr>
          <w:rFonts w:ascii="Arial" w:eastAsiaTheme="minorEastAsia" w:hAnsi="Arial" w:cs="Arial"/>
          <w:noProof/>
          <w:kern w:val="2"/>
          <w:szCs w:val="24"/>
          <w:lang w:eastAsia="fr-FR"/>
          <w14:ligatures w14:val="standardContextual"/>
        </w:rPr>
      </w:pPr>
      <w:hyperlink w:anchor="_Toc235622743" w:history="1">
        <w:r w:rsidRPr="004B43AF">
          <w:rPr>
            <w:rStyle w:val="Lienhypertexte"/>
            <w:rFonts w:ascii="Arial" w:hAnsi="Arial" w:cs="Arial"/>
            <w:noProof/>
          </w:rPr>
          <w:t>12.2.2 Outils de développement et de gestion de projet</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_Toc235622743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34</w:t>
        </w:r>
        <w:r w:rsidRPr="004B43AF">
          <w:rPr>
            <w:rFonts w:ascii="Arial" w:hAnsi="Arial" w:cs="Arial"/>
            <w:noProof/>
            <w:webHidden/>
          </w:rPr>
          <w:fldChar w:fldCharType="end"/>
        </w:r>
      </w:hyperlink>
    </w:p>
    <w:p w14:paraId="3A44C8C1" w14:textId="09E59243" w:rsidR="004B43AF" w:rsidRPr="004B43AF" w:rsidRDefault="004B43AF">
      <w:pPr>
        <w:pStyle w:val="TM2"/>
        <w:tabs>
          <w:tab w:val="right" w:leader="dot" w:pos="9062"/>
        </w:tabs>
        <w:rPr>
          <w:rFonts w:ascii="Arial" w:eastAsiaTheme="minorEastAsia" w:hAnsi="Arial" w:cs="Arial"/>
          <w:noProof/>
          <w:kern w:val="2"/>
          <w:szCs w:val="24"/>
          <w:lang w:eastAsia="fr-FR"/>
          <w14:ligatures w14:val="standardContextual"/>
        </w:rPr>
      </w:pPr>
      <w:hyperlink w:anchor="_Toc235622744" w:history="1">
        <w:r w:rsidRPr="004B43AF">
          <w:rPr>
            <w:rStyle w:val="Lienhypertexte"/>
            <w:rFonts w:ascii="Arial" w:hAnsi="Arial" w:cs="Arial"/>
            <w:noProof/>
          </w:rPr>
          <w:t>12.3 Surveillance et monitoring de la sécurité</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_Toc235622744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35</w:t>
        </w:r>
        <w:r w:rsidRPr="004B43AF">
          <w:rPr>
            <w:rFonts w:ascii="Arial" w:hAnsi="Arial" w:cs="Arial"/>
            <w:noProof/>
            <w:webHidden/>
          </w:rPr>
          <w:fldChar w:fldCharType="end"/>
        </w:r>
      </w:hyperlink>
    </w:p>
    <w:p w14:paraId="7BD67538" w14:textId="01F6B511" w:rsidR="004B43AF" w:rsidRPr="004B43AF" w:rsidRDefault="004B43AF">
      <w:pPr>
        <w:pStyle w:val="TM3"/>
        <w:tabs>
          <w:tab w:val="right" w:leader="dot" w:pos="9062"/>
        </w:tabs>
        <w:rPr>
          <w:rFonts w:ascii="Arial" w:eastAsiaTheme="minorEastAsia" w:hAnsi="Arial" w:cs="Arial"/>
          <w:noProof/>
          <w:kern w:val="2"/>
          <w:szCs w:val="24"/>
          <w:lang w:eastAsia="fr-FR"/>
          <w14:ligatures w14:val="standardContextual"/>
        </w:rPr>
      </w:pPr>
      <w:hyperlink w:anchor="_Toc235622745" w:history="1">
        <w:r w:rsidRPr="004B43AF">
          <w:rPr>
            <w:rStyle w:val="Lienhypertexte"/>
            <w:rFonts w:ascii="Arial" w:hAnsi="Arial" w:cs="Arial"/>
            <w:noProof/>
          </w:rPr>
          <w:t>12.3.1 Outils de monitoring</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_Toc235622745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36</w:t>
        </w:r>
        <w:r w:rsidRPr="004B43AF">
          <w:rPr>
            <w:rFonts w:ascii="Arial" w:hAnsi="Arial" w:cs="Arial"/>
            <w:noProof/>
            <w:webHidden/>
          </w:rPr>
          <w:fldChar w:fldCharType="end"/>
        </w:r>
      </w:hyperlink>
    </w:p>
    <w:p w14:paraId="6D5BCEC4" w14:textId="6E6FC08B" w:rsidR="004B43AF" w:rsidRPr="004B43AF" w:rsidRDefault="004B43AF">
      <w:pPr>
        <w:pStyle w:val="TM3"/>
        <w:tabs>
          <w:tab w:val="right" w:leader="dot" w:pos="9062"/>
        </w:tabs>
        <w:rPr>
          <w:rFonts w:ascii="Arial" w:eastAsiaTheme="minorEastAsia" w:hAnsi="Arial" w:cs="Arial"/>
          <w:noProof/>
          <w:kern w:val="2"/>
          <w:szCs w:val="24"/>
          <w:lang w:eastAsia="fr-FR"/>
          <w14:ligatures w14:val="standardContextual"/>
        </w:rPr>
      </w:pPr>
      <w:hyperlink w:anchor="_Toc235622746" w:history="1">
        <w:r w:rsidRPr="004B43AF">
          <w:rPr>
            <w:rStyle w:val="Lienhypertexte"/>
            <w:rFonts w:ascii="Arial" w:hAnsi="Arial" w:cs="Arial"/>
            <w:noProof/>
          </w:rPr>
          <w:t>12.3.2 Techniques de détection et de réponse aux incidents</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_Toc235622746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36</w:t>
        </w:r>
        <w:r w:rsidRPr="004B43AF">
          <w:rPr>
            <w:rFonts w:ascii="Arial" w:hAnsi="Arial" w:cs="Arial"/>
            <w:noProof/>
            <w:webHidden/>
          </w:rPr>
          <w:fldChar w:fldCharType="end"/>
        </w:r>
      </w:hyperlink>
    </w:p>
    <w:p w14:paraId="761824EB" w14:textId="715EF4AB" w:rsidR="004B43AF" w:rsidRPr="004B43AF" w:rsidRDefault="004B43AF">
      <w:pPr>
        <w:pStyle w:val="TM2"/>
        <w:tabs>
          <w:tab w:val="right" w:leader="dot" w:pos="9062"/>
        </w:tabs>
        <w:rPr>
          <w:rFonts w:ascii="Arial" w:eastAsiaTheme="minorEastAsia" w:hAnsi="Arial" w:cs="Arial"/>
          <w:noProof/>
          <w:kern w:val="2"/>
          <w:szCs w:val="24"/>
          <w:lang w:eastAsia="fr-FR"/>
          <w14:ligatures w14:val="standardContextual"/>
        </w:rPr>
      </w:pPr>
      <w:hyperlink w:anchor="_Toc235622747" w:history="1">
        <w:r w:rsidRPr="004B43AF">
          <w:rPr>
            <w:rStyle w:val="Lienhypertexte"/>
            <w:rFonts w:ascii="Arial" w:hAnsi="Arial" w:cs="Arial"/>
            <w:noProof/>
          </w:rPr>
          <w:t>12.4 Plans de sauvegarde et de récupération</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_Toc235622747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37</w:t>
        </w:r>
        <w:r w:rsidRPr="004B43AF">
          <w:rPr>
            <w:rFonts w:ascii="Arial" w:hAnsi="Arial" w:cs="Arial"/>
            <w:noProof/>
            <w:webHidden/>
          </w:rPr>
          <w:fldChar w:fldCharType="end"/>
        </w:r>
      </w:hyperlink>
    </w:p>
    <w:p w14:paraId="174D44FC" w14:textId="5DE09255" w:rsidR="004B43AF" w:rsidRPr="004B43AF" w:rsidRDefault="004B43AF">
      <w:pPr>
        <w:pStyle w:val="TM3"/>
        <w:tabs>
          <w:tab w:val="right" w:leader="dot" w:pos="9062"/>
        </w:tabs>
        <w:rPr>
          <w:rFonts w:ascii="Arial" w:eastAsiaTheme="minorEastAsia" w:hAnsi="Arial" w:cs="Arial"/>
          <w:noProof/>
          <w:kern w:val="2"/>
          <w:szCs w:val="24"/>
          <w:lang w:eastAsia="fr-FR"/>
          <w14:ligatures w14:val="standardContextual"/>
        </w:rPr>
      </w:pPr>
      <w:hyperlink w:anchor="_Toc235622748" w:history="1">
        <w:r w:rsidRPr="004B43AF">
          <w:rPr>
            <w:rStyle w:val="Lienhypertexte"/>
            <w:rFonts w:ascii="Arial" w:hAnsi="Arial" w:cs="Arial"/>
            <w:noProof/>
          </w:rPr>
          <w:t>12.4.1 Stratégies de sauvegarde des données</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_Toc235622748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38</w:t>
        </w:r>
        <w:r w:rsidRPr="004B43AF">
          <w:rPr>
            <w:rFonts w:ascii="Arial" w:hAnsi="Arial" w:cs="Arial"/>
            <w:noProof/>
            <w:webHidden/>
          </w:rPr>
          <w:fldChar w:fldCharType="end"/>
        </w:r>
      </w:hyperlink>
    </w:p>
    <w:p w14:paraId="0A5C2389" w14:textId="2F55DEB3" w:rsidR="004B43AF" w:rsidRPr="004B43AF" w:rsidRDefault="004B43AF">
      <w:pPr>
        <w:pStyle w:val="TM3"/>
        <w:tabs>
          <w:tab w:val="right" w:leader="dot" w:pos="9062"/>
        </w:tabs>
        <w:rPr>
          <w:rFonts w:ascii="Arial" w:eastAsiaTheme="minorEastAsia" w:hAnsi="Arial" w:cs="Arial"/>
          <w:noProof/>
          <w:kern w:val="2"/>
          <w:szCs w:val="24"/>
          <w:lang w:eastAsia="fr-FR"/>
          <w14:ligatures w14:val="standardContextual"/>
        </w:rPr>
      </w:pPr>
      <w:hyperlink w:anchor="_Toc235622749" w:history="1">
        <w:r w:rsidRPr="004B43AF">
          <w:rPr>
            <w:rStyle w:val="Lienhypertexte"/>
            <w:rFonts w:ascii="Arial" w:hAnsi="Arial" w:cs="Arial"/>
            <w:noProof/>
          </w:rPr>
          <w:t>12.4.2 Plans de reprise après sinistre</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_Toc235622749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39</w:t>
        </w:r>
        <w:r w:rsidRPr="004B43AF">
          <w:rPr>
            <w:rFonts w:ascii="Arial" w:hAnsi="Arial" w:cs="Arial"/>
            <w:noProof/>
            <w:webHidden/>
          </w:rPr>
          <w:fldChar w:fldCharType="end"/>
        </w:r>
      </w:hyperlink>
    </w:p>
    <w:p w14:paraId="0BCBE3CA" w14:textId="08943852" w:rsidR="004B43AF" w:rsidRPr="004B43AF" w:rsidRDefault="004B43AF">
      <w:pPr>
        <w:pStyle w:val="TM1"/>
        <w:tabs>
          <w:tab w:val="right" w:leader="dot" w:pos="9062"/>
        </w:tabs>
        <w:rPr>
          <w:rFonts w:ascii="Arial" w:eastAsiaTheme="minorEastAsia" w:hAnsi="Arial" w:cs="Arial"/>
          <w:noProof/>
          <w:kern w:val="2"/>
          <w:szCs w:val="24"/>
          <w:lang w:eastAsia="fr-FR"/>
          <w14:ligatures w14:val="standardContextual"/>
        </w:rPr>
      </w:pPr>
      <w:hyperlink w:anchor="_Toc235622750" w:history="1">
        <w:r w:rsidRPr="004B43AF">
          <w:rPr>
            <w:rStyle w:val="Lienhypertexte"/>
            <w:rFonts w:ascii="Arial" w:hAnsi="Arial" w:cs="Arial"/>
            <w:noProof/>
          </w:rPr>
          <w:t>13. Gestion du projet et management</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_Toc235622750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41</w:t>
        </w:r>
        <w:r w:rsidRPr="004B43AF">
          <w:rPr>
            <w:rFonts w:ascii="Arial" w:hAnsi="Arial" w:cs="Arial"/>
            <w:noProof/>
            <w:webHidden/>
          </w:rPr>
          <w:fldChar w:fldCharType="end"/>
        </w:r>
      </w:hyperlink>
    </w:p>
    <w:p w14:paraId="27EE6585" w14:textId="1D53A224" w:rsidR="004B43AF" w:rsidRPr="004B43AF" w:rsidRDefault="004B43AF">
      <w:pPr>
        <w:pStyle w:val="TM2"/>
        <w:tabs>
          <w:tab w:val="right" w:leader="dot" w:pos="9062"/>
        </w:tabs>
        <w:rPr>
          <w:rFonts w:ascii="Arial" w:eastAsiaTheme="minorEastAsia" w:hAnsi="Arial" w:cs="Arial"/>
          <w:noProof/>
          <w:kern w:val="2"/>
          <w:szCs w:val="24"/>
          <w:lang w:eastAsia="fr-FR"/>
          <w14:ligatures w14:val="standardContextual"/>
        </w:rPr>
      </w:pPr>
      <w:hyperlink w:anchor="_Toc235622751" w:history="1">
        <w:r w:rsidRPr="004B43AF">
          <w:rPr>
            <w:rStyle w:val="Lienhypertexte"/>
            <w:rFonts w:ascii="Arial" w:hAnsi="Arial" w:cs="Arial"/>
            <w:noProof/>
          </w:rPr>
          <w:t>13.1 Élaboration du planning et gestion des ressources</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_Toc235622751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41</w:t>
        </w:r>
        <w:r w:rsidRPr="004B43AF">
          <w:rPr>
            <w:rFonts w:ascii="Arial" w:hAnsi="Arial" w:cs="Arial"/>
            <w:noProof/>
            <w:webHidden/>
          </w:rPr>
          <w:fldChar w:fldCharType="end"/>
        </w:r>
      </w:hyperlink>
    </w:p>
    <w:p w14:paraId="7FB96E70" w14:textId="45B98A0A" w:rsidR="004B43AF" w:rsidRPr="004B43AF" w:rsidRDefault="004B43AF">
      <w:pPr>
        <w:pStyle w:val="TM3"/>
        <w:tabs>
          <w:tab w:val="right" w:leader="dot" w:pos="9062"/>
        </w:tabs>
        <w:rPr>
          <w:rFonts w:ascii="Arial" w:eastAsiaTheme="minorEastAsia" w:hAnsi="Arial" w:cs="Arial"/>
          <w:noProof/>
          <w:kern w:val="2"/>
          <w:szCs w:val="24"/>
          <w:lang w:eastAsia="fr-FR"/>
          <w14:ligatures w14:val="standardContextual"/>
        </w:rPr>
      </w:pPr>
      <w:hyperlink w:anchor="_Toc235622752" w:history="1">
        <w:r w:rsidRPr="004B43AF">
          <w:rPr>
            <w:rStyle w:val="Lienhypertexte"/>
            <w:rFonts w:ascii="Arial" w:hAnsi="Arial" w:cs="Arial"/>
            <w:noProof/>
          </w:rPr>
          <w:t>13.1.1 Création d'un planning détaillé</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_Toc235622752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41</w:t>
        </w:r>
        <w:r w:rsidRPr="004B43AF">
          <w:rPr>
            <w:rFonts w:ascii="Arial" w:hAnsi="Arial" w:cs="Arial"/>
            <w:noProof/>
            <w:webHidden/>
          </w:rPr>
          <w:fldChar w:fldCharType="end"/>
        </w:r>
      </w:hyperlink>
    </w:p>
    <w:p w14:paraId="07CEB7B3" w14:textId="4056FFEA" w:rsidR="004B43AF" w:rsidRPr="004B43AF" w:rsidRDefault="004B43AF">
      <w:pPr>
        <w:pStyle w:val="TM3"/>
        <w:tabs>
          <w:tab w:val="right" w:leader="dot" w:pos="9062"/>
        </w:tabs>
        <w:rPr>
          <w:rFonts w:ascii="Arial" w:eastAsiaTheme="minorEastAsia" w:hAnsi="Arial" w:cs="Arial"/>
          <w:noProof/>
          <w:kern w:val="2"/>
          <w:szCs w:val="24"/>
          <w:lang w:eastAsia="fr-FR"/>
          <w14:ligatures w14:val="standardContextual"/>
        </w:rPr>
      </w:pPr>
      <w:hyperlink w:anchor="_Toc235622753" w:history="1">
        <w:r w:rsidRPr="004B43AF">
          <w:rPr>
            <w:rStyle w:val="Lienhypertexte"/>
            <w:rFonts w:ascii="Arial" w:hAnsi="Arial" w:cs="Arial"/>
            <w:noProof/>
          </w:rPr>
          <w:t>13.1.2 Allocation des ressources</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_Toc235622753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43</w:t>
        </w:r>
        <w:r w:rsidRPr="004B43AF">
          <w:rPr>
            <w:rFonts w:ascii="Arial" w:hAnsi="Arial" w:cs="Arial"/>
            <w:noProof/>
            <w:webHidden/>
          </w:rPr>
          <w:fldChar w:fldCharType="end"/>
        </w:r>
      </w:hyperlink>
    </w:p>
    <w:p w14:paraId="206A0EFE" w14:textId="165BA118" w:rsidR="004B43AF" w:rsidRPr="004B43AF" w:rsidRDefault="004B43AF">
      <w:pPr>
        <w:pStyle w:val="TM2"/>
        <w:tabs>
          <w:tab w:val="right" w:leader="dot" w:pos="9062"/>
        </w:tabs>
        <w:rPr>
          <w:rFonts w:ascii="Arial" w:eastAsiaTheme="minorEastAsia" w:hAnsi="Arial" w:cs="Arial"/>
          <w:noProof/>
          <w:kern w:val="2"/>
          <w:szCs w:val="24"/>
          <w:lang w:eastAsia="fr-FR"/>
          <w14:ligatures w14:val="standardContextual"/>
        </w:rPr>
      </w:pPr>
      <w:hyperlink w:anchor="_Toc235622754" w:history="1">
        <w:r w:rsidRPr="004B43AF">
          <w:rPr>
            <w:rStyle w:val="Lienhypertexte"/>
            <w:rFonts w:ascii="Arial" w:hAnsi="Arial" w:cs="Arial"/>
            <w:noProof/>
          </w:rPr>
          <w:t>13.2 Suivi de l'avancement et gestion des risques</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_Toc235622754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43</w:t>
        </w:r>
        <w:r w:rsidRPr="004B43AF">
          <w:rPr>
            <w:rFonts w:ascii="Arial" w:hAnsi="Arial" w:cs="Arial"/>
            <w:noProof/>
            <w:webHidden/>
          </w:rPr>
          <w:fldChar w:fldCharType="end"/>
        </w:r>
      </w:hyperlink>
    </w:p>
    <w:p w14:paraId="1FCDEC42" w14:textId="3185ED43" w:rsidR="004B43AF" w:rsidRPr="004B43AF" w:rsidRDefault="004B43AF">
      <w:pPr>
        <w:pStyle w:val="TM3"/>
        <w:tabs>
          <w:tab w:val="right" w:leader="dot" w:pos="9062"/>
        </w:tabs>
        <w:rPr>
          <w:rFonts w:ascii="Arial" w:eastAsiaTheme="minorEastAsia" w:hAnsi="Arial" w:cs="Arial"/>
          <w:noProof/>
          <w:kern w:val="2"/>
          <w:szCs w:val="24"/>
          <w:lang w:eastAsia="fr-FR"/>
          <w14:ligatures w14:val="standardContextual"/>
        </w:rPr>
      </w:pPr>
      <w:hyperlink w:anchor="_Toc235622755" w:history="1">
        <w:r w:rsidRPr="004B43AF">
          <w:rPr>
            <w:rStyle w:val="Lienhypertexte"/>
            <w:rFonts w:ascii="Arial" w:hAnsi="Arial" w:cs="Arial"/>
            <w:noProof/>
          </w:rPr>
          <w:t>13.2.1 Indicateurs de performance</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_Toc235622755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43</w:t>
        </w:r>
        <w:r w:rsidRPr="004B43AF">
          <w:rPr>
            <w:rFonts w:ascii="Arial" w:hAnsi="Arial" w:cs="Arial"/>
            <w:noProof/>
            <w:webHidden/>
          </w:rPr>
          <w:fldChar w:fldCharType="end"/>
        </w:r>
      </w:hyperlink>
    </w:p>
    <w:p w14:paraId="39ED6C7B" w14:textId="6E09179F" w:rsidR="004B43AF" w:rsidRPr="004B43AF" w:rsidRDefault="004B43AF">
      <w:pPr>
        <w:pStyle w:val="TM3"/>
        <w:tabs>
          <w:tab w:val="right" w:leader="dot" w:pos="9062"/>
        </w:tabs>
        <w:rPr>
          <w:rFonts w:ascii="Arial" w:eastAsiaTheme="minorEastAsia" w:hAnsi="Arial" w:cs="Arial"/>
          <w:noProof/>
          <w:kern w:val="2"/>
          <w:szCs w:val="24"/>
          <w:lang w:eastAsia="fr-FR"/>
          <w14:ligatures w14:val="standardContextual"/>
        </w:rPr>
      </w:pPr>
      <w:hyperlink w:anchor="_Toc235622756" w:history="1">
        <w:r w:rsidRPr="004B43AF">
          <w:rPr>
            <w:rStyle w:val="Lienhypertexte"/>
            <w:rFonts w:ascii="Arial" w:hAnsi="Arial" w:cs="Arial"/>
            <w:noProof/>
          </w:rPr>
          <w:t>13.2.2 Gestion des risques</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_Toc235622756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44</w:t>
        </w:r>
        <w:r w:rsidRPr="004B43AF">
          <w:rPr>
            <w:rFonts w:ascii="Arial" w:hAnsi="Arial" w:cs="Arial"/>
            <w:noProof/>
            <w:webHidden/>
          </w:rPr>
          <w:fldChar w:fldCharType="end"/>
        </w:r>
      </w:hyperlink>
    </w:p>
    <w:p w14:paraId="64676F9E" w14:textId="3061E9BE" w:rsidR="004B43AF" w:rsidRPr="004B43AF" w:rsidRDefault="004B43AF">
      <w:pPr>
        <w:pStyle w:val="TM2"/>
        <w:tabs>
          <w:tab w:val="right" w:leader="dot" w:pos="9062"/>
        </w:tabs>
        <w:rPr>
          <w:rFonts w:ascii="Arial" w:eastAsiaTheme="minorEastAsia" w:hAnsi="Arial" w:cs="Arial"/>
          <w:noProof/>
          <w:kern w:val="2"/>
          <w:szCs w:val="24"/>
          <w:lang w:eastAsia="fr-FR"/>
          <w14:ligatures w14:val="standardContextual"/>
        </w:rPr>
      </w:pPr>
      <w:hyperlink w:anchor="_Toc235622757" w:history="1">
        <w:r w:rsidRPr="004B43AF">
          <w:rPr>
            <w:rStyle w:val="Lienhypertexte"/>
            <w:rFonts w:ascii="Arial" w:hAnsi="Arial" w:cs="Arial"/>
            <w:noProof/>
          </w:rPr>
          <w:t>13.3 Management de l'équipe projet</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_Toc235622757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45</w:t>
        </w:r>
        <w:r w:rsidRPr="004B43AF">
          <w:rPr>
            <w:rFonts w:ascii="Arial" w:hAnsi="Arial" w:cs="Arial"/>
            <w:noProof/>
            <w:webHidden/>
          </w:rPr>
          <w:fldChar w:fldCharType="end"/>
        </w:r>
      </w:hyperlink>
    </w:p>
    <w:p w14:paraId="6F31DE6E" w14:textId="344818BD" w:rsidR="004B43AF" w:rsidRPr="004B43AF" w:rsidRDefault="004B43AF">
      <w:pPr>
        <w:pStyle w:val="TM3"/>
        <w:tabs>
          <w:tab w:val="right" w:leader="dot" w:pos="9062"/>
        </w:tabs>
        <w:rPr>
          <w:rFonts w:ascii="Arial" w:eastAsiaTheme="minorEastAsia" w:hAnsi="Arial" w:cs="Arial"/>
          <w:noProof/>
          <w:kern w:val="2"/>
          <w:szCs w:val="24"/>
          <w:lang w:eastAsia="fr-FR"/>
          <w14:ligatures w14:val="standardContextual"/>
        </w:rPr>
      </w:pPr>
      <w:hyperlink w:anchor="_Toc235622758" w:history="1">
        <w:r w:rsidRPr="004B43AF">
          <w:rPr>
            <w:rStyle w:val="Lienhypertexte"/>
            <w:rFonts w:ascii="Arial" w:hAnsi="Arial" w:cs="Arial"/>
            <w:noProof/>
          </w:rPr>
          <w:t>13.3.1 Encadrement et motivation</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_Toc235622758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45</w:t>
        </w:r>
        <w:r w:rsidRPr="004B43AF">
          <w:rPr>
            <w:rFonts w:ascii="Arial" w:hAnsi="Arial" w:cs="Arial"/>
            <w:noProof/>
            <w:webHidden/>
          </w:rPr>
          <w:fldChar w:fldCharType="end"/>
        </w:r>
      </w:hyperlink>
    </w:p>
    <w:p w14:paraId="672F2096" w14:textId="4406D323" w:rsidR="004B43AF" w:rsidRPr="004B43AF" w:rsidRDefault="004B43AF">
      <w:pPr>
        <w:pStyle w:val="TM3"/>
        <w:tabs>
          <w:tab w:val="right" w:leader="dot" w:pos="9062"/>
        </w:tabs>
        <w:rPr>
          <w:rFonts w:ascii="Arial" w:eastAsiaTheme="minorEastAsia" w:hAnsi="Arial" w:cs="Arial"/>
          <w:noProof/>
          <w:kern w:val="2"/>
          <w:szCs w:val="24"/>
          <w:lang w:eastAsia="fr-FR"/>
          <w14:ligatures w14:val="standardContextual"/>
        </w:rPr>
      </w:pPr>
      <w:hyperlink w:anchor="_Toc235622759" w:history="1">
        <w:r w:rsidRPr="004B43AF">
          <w:rPr>
            <w:rStyle w:val="Lienhypertexte"/>
            <w:rFonts w:ascii="Arial" w:hAnsi="Arial" w:cs="Arial"/>
            <w:noProof/>
          </w:rPr>
          <w:t>13.3.2 Développement des compétences</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_Toc235622759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46</w:t>
        </w:r>
        <w:r w:rsidRPr="004B43AF">
          <w:rPr>
            <w:rFonts w:ascii="Arial" w:hAnsi="Arial" w:cs="Arial"/>
            <w:noProof/>
            <w:webHidden/>
          </w:rPr>
          <w:fldChar w:fldCharType="end"/>
        </w:r>
      </w:hyperlink>
    </w:p>
    <w:p w14:paraId="160219A6" w14:textId="012533BA" w:rsidR="004B43AF" w:rsidRPr="004B43AF" w:rsidRDefault="004B43AF">
      <w:pPr>
        <w:pStyle w:val="TM2"/>
        <w:tabs>
          <w:tab w:val="right" w:leader="dot" w:pos="9062"/>
        </w:tabs>
        <w:rPr>
          <w:rFonts w:ascii="Arial" w:eastAsiaTheme="minorEastAsia" w:hAnsi="Arial" w:cs="Arial"/>
          <w:noProof/>
          <w:kern w:val="2"/>
          <w:szCs w:val="24"/>
          <w:lang w:eastAsia="fr-FR"/>
          <w14:ligatures w14:val="standardContextual"/>
        </w:rPr>
      </w:pPr>
      <w:hyperlink w:anchor="_Toc235622760" w:history="1">
        <w:r w:rsidRPr="004B43AF">
          <w:rPr>
            <w:rStyle w:val="Lienhypertexte"/>
            <w:rFonts w:ascii="Arial" w:hAnsi="Arial" w:cs="Arial"/>
            <w:noProof/>
          </w:rPr>
          <w:t>13.4 Communication et coordination avec les parties prenantes</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_Toc235622760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46</w:t>
        </w:r>
        <w:r w:rsidRPr="004B43AF">
          <w:rPr>
            <w:rFonts w:ascii="Arial" w:hAnsi="Arial" w:cs="Arial"/>
            <w:noProof/>
            <w:webHidden/>
          </w:rPr>
          <w:fldChar w:fldCharType="end"/>
        </w:r>
      </w:hyperlink>
    </w:p>
    <w:p w14:paraId="699EB225" w14:textId="67E496C1" w:rsidR="004B43AF" w:rsidRPr="004B43AF" w:rsidRDefault="004B43AF">
      <w:pPr>
        <w:pStyle w:val="TM3"/>
        <w:tabs>
          <w:tab w:val="right" w:leader="dot" w:pos="9062"/>
        </w:tabs>
        <w:rPr>
          <w:rFonts w:ascii="Arial" w:eastAsiaTheme="minorEastAsia" w:hAnsi="Arial" w:cs="Arial"/>
          <w:noProof/>
          <w:kern w:val="2"/>
          <w:szCs w:val="24"/>
          <w:lang w:eastAsia="fr-FR"/>
          <w14:ligatures w14:val="standardContextual"/>
        </w:rPr>
      </w:pPr>
      <w:hyperlink w:anchor="_Toc235622761" w:history="1">
        <w:r w:rsidRPr="004B43AF">
          <w:rPr>
            <w:rStyle w:val="Lienhypertexte"/>
            <w:rFonts w:ascii="Arial" w:hAnsi="Arial" w:cs="Arial"/>
            <w:noProof/>
          </w:rPr>
          <w:t>13.4.1 Plan de communication</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_Toc235622761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46</w:t>
        </w:r>
        <w:r w:rsidRPr="004B43AF">
          <w:rPr>
            <w:rFonts w:ascii="Arial" w:hAnsi="Arial" w:cs="Arial"/>
            <w:noProof/>
            <w:webHidden/>
          </w:rPr>
          <w:fldChar w:fldCharType="end"/>
        </w:r>
      </w:hyperlink>
    </w:p>
    <w:p w14:paraId="0825222B" w14:textId="70DA0F79" w:rsidR="004B43AF" w:rsidRPr="004B43AF" w:rsidRDefault="004B43AF">
      <w:pPr>
        <w:pStyle w:val="TM3"/>
        <w:tabs>
          <w:tab w:val="right" w:leader="dot" w:pos="9062"/>
        </w:tabs>
        <w:rPr>
          <w:rFonts w:ascii="Arial" w:eastAsiaTheme="minorEastAsia" w:hAnsi="Arial" w:cs="Arial"/>
          <w:noProof/>
          <w:kern w:val="2"/>
          <w:szCs w:val="24"/>
          <w:lang w:eastAsia="fr-FR"/>
          <w14:ligatures w14:val="standardContextual"/>
        </w:rPr>
      </w:pPr>
      <w:hyperlink w:anchor="_Toc235622762" w:history="1">
        <w:r w:rsidRPr="004B43AF">
          <w:rPr>
            <w:rStyle w:val="Lienhypertexte"/>
            <w:rFonts w:ascii="Arial" w:hAnsi="Arial" w:cs="Arial"/>
            <w:noProof/>
          </w:rPr>
          <w:t>13.4.2 Engagement des parties prenantes</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_Toc235622762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47</w:t>
        </w:r>
        <w:r w:rsidRPr="004B43AF">
          <w:rPr>
            <w:rFonts w:ascii="Arial" w:hAnsi="Arial" w:cs="Arial"/>
            <w:noProof/>
            <w:webHidden/>
          </w:rPr>
          <w:fldChar w:fldCharType="end"/>
        </w:r>
      </w:hyperlink>
    </w:p>
    <w:p w14:paraId="139C6E3E" w14:textId="5DC2971F" w:rsidR="004B43AF" w:rsidRPr="004B43AF" w:rsidRDefault="004B43AF">
      <w:pPr>
        <w:pStyle w:val="TM2"/>
        <w:tabs>
          <w:tab w:val="right" w:leader="dot" w:pos="9062"/>
        </w:tabs>
        <w:rPr>
          <w:rFonts w:ascii="Arial" w:eastAsiaTheme="minorEastAsia" w:hAnsi="Arial" w:cs="Arial"/>
          <w:noProof/>
          <w:kern w:val="2"/>
          <w:szCs w:val="24"/>
          <w:lang w:eastAsia="fr-FR"/>
          <w14:ligatures w14:val="standardContextual"/>
        </w:rPr>
      </w:pPr>
      <w:hyperlink w:anchor="_Toc235622763" w:history="1">
        <w:r w:rsidRPr="004B43AF">
          <w:rPr>
            <w:rStyle w:val="Lienhypertexte"/>
            <w:rFonts w:ascii="Arial" w:hAnsi="Arial" w:cs="Arial"/>
            <w:noProof/>
          </w:rPr>
          <w:t>13.5 Planification</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_Toc235622763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48</w:t>
        </w:r>
        <w:r w:rsidRPr="004B43AF">
          <w:rPr>
            <w:rFonts w:ascii="Arial" w:hAnsi="Arial" w:cs="Arial"/>
            <w:noProof/>
            <w:webHidden/>
          </w:rPr>
          <w:fldChar w:fldCharType="end"/>
        </w:r>
      </w:hyperlink>
    </w:p>
    <w:p w14:paraId="733DF0D9" w14:textId="7DCDB7F8" w:rsidR="004B43AF" w:rsidRPr="004B43AF" w:rsidRDefault="004B43AF">
      <w:pPr>
        <w:pStyle w:val="TM3"/>
        <w:tabs>
          <w:tab w:val="right" w:leader="dot" w:pos="9062"/>
        </w:tabs>
        <w:rPr>
          <w:rFonts w:ascii="Arial" w:eastAsiaTheme="minorEastAsia" w:hAnsi="Arial" w:cs="Arial"/>
          <w:noProof/>
          <w:kern w:val="2"/>
          <w:szCs w:val="24"/>
          <w:lang w:eastAsia="fr-FR"/>
          <w14:ligatures w14:val="standardContextual"/>
        </w:rPr>
      </w:pPr>
      <w:hyperlink w:anchor="_Toc235622764" w:history="1">
        <w:r w:rsidRPr="004B43AF">
          <w:rPr>
            <w:rStyle w:val="Lienhypertexte"/>
            <w:rFonts w:ascii="Arial" w:hAnsi="Arial" w:cs="Arial"/>
            <w:noProof/>
          </w:rPr>
          <w:t>13.5.1 Introduction</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_Toc235622764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48</w:t>
        </w:r>
        <w:r w:rsidRPr="004B43AF">
          <w:rPr>
            <w:rFonts w:ascii="Arial" w:hAnsi="Arial" w:cs="Arial"/>
            <w:noProof/>
            <w:webHidden/>
          </w:rPr>
          <w:fldChar w:fldCharType="end"/>
        </w:r>
      </w:hyperlink>
    </w:p>
    <w:p w14:paraId="2A4DBB1B" w14:textId="1F245B3D" w:rsidR="004B43AF" w:rsidRPr="004B43AF" w:rsidRDefault="004B43AF">
      <w:pPr>
        <w:pStyle w:val="TM3"/>
        <w:tabs>
          <w:tab w:val="right" w:leader="dot" w:pos="9062"/>
        </w:tabs>
        <w:rPr>
          <w:rFonts w:ascii="Arial" w:eastAsiaTheme="minorEastAsia" w:hAnsi="Arial" w:cs="Arial"/>
          <w:noProof/>
          <w:kern w:val="2"/>
          <w:szCs w:val="24"/>
          <w:lang w:eastAsia="fr-FR"/>
          <w14:ligatures w14:val="standardContextual"/>
        </w:rPr>
      </w:pPr>
      <w:hyperlink w:anchor="_Toc235622765" w:history="1">
        <w:r w:rsidRPr="004B43AF">
          <w:rPr>
            <w:rStyle w:val="Lienhypertexte"/>
            <w:rFonts w:ascii="Arial" w:hAnsi="Arial" w:cs="Arial"/>
            <w:noProof/>
          </w:rPr>
          <w:t>13.5.2 Méthodologie de projet</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_Toc235622765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48</w:t>
        </w:r>
        <w:r w:rsidRPr="004B43AF">
          <w:rPr>
            <w:rFonts w:ascii="Arial" w:hAnsi="Arial" w:cs="Arial"/>
            <w:noProof/>
            <w:webHidden/>
          </w:rPr>
          <w:fldChar w:fldCharType="end"/>
        </w:r>
      </w:hyperlink>
    </w:p>
    <w:p w14:paraId="030FC178" w14:textId="5F543169" w:rsidR="004B43AF" w:rsidRPr="004B43AF" w:rsidRDefault="004B43AF">
      <w:pPr>
        <w:pStyle w:val="TM3"/>
        <w:tabs>
          <w:tab w:val="right" w:leader="dot" w:pos="9062"/>
        </w:tabs>
        <w:rPr>
          <w:rFonts w:ascii="Arial" w:eastAsiaTheme="minorEastAsia" w:hAnsi="Arial" w:cs="Arial"/>
          <w:noProof/>
          <w:kern w:val="2"/>
          <w:szCs w:val="24"/>
          <w:lang w:eastAsia="fr-FR"/>
          <w14:ligatures w14:val="standardContextual"/>
        </w:rPr>
      </w:pPr>
      <w:hyperlink w:anchor="_Toc235622766" w:history="1">
        <w:r w:rsidRPr="004B43AF">
          <w:rPr>
            <w:rStyle w:val="Lienhypertexte"/>
            <w:rFonts w:ascii="Arial" w:hAnsi="Arial" w:cs="Arial"/>
            <w:noProof/>
          </w:rPr>
          <w:t>13.5.3 Phases du projet</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_Toc235622766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49</w:t>
        </w:r>
        <w:r w:rsidRPr="004B43AF">
          <w:rPr>
            <w:rFonts w:ascii="Arial" w:hAnsi="Arial" w:cs="Arial"/>
            <w:noProof/>
            <w:webHidden/>
          </w:rPr>
          <w:fldChar w:fldCharType="end"/>
        </w:r>
      </w:hyperlink>
    </w:p>
    <w:p w14:paraId="0E7DD716" w14:textId="47471DB0" w:rsidR="004B43AF" w:rsidRPr="004B43AF" w:rsidRDefault="004B43AF">
      <w:pPr>
        <w:pStyle w:val="TM3"/>
        <w:tabs>
          <w:tab w:val="right" w:leader="dot" w:pos="9062"/>
        </w:tabs>
        <w:rPr>
          <w:rFonts w:ascii="Arial" w:eastAsiaTheme="minorEastAsia" w:hAnsi="Arial" w:cs="Arial"/>
          <w:noProof/>
          <w:kern w:val="2"/>
          <w:szCs w:val="24"/>
          <w:lang w:eastAsia="fr-FR"/>
          <w14:ligatures w14:val="standardContextual"/>
        </w:rPr>
      </w:pPr>
      <w:hyperlink w:anchor="_Toc235622767" w:history="1">
        <w:r w:rsidRPr="004B43AF">
          <w:rPr>
            <w:rStyle w:val="Lienhypertexte"/>
            <w:rFonts w:ascii="Arial" w:hAnsi="Arial" w:cs="Arial"/>
            <w:noProof/>
          </w:rPr>
          <w:t>13.5.4 Planning détaillé</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_Toc235622767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49</w:t>
        </w:r>
        <w:r w:rsidRPr="004B43AF">
          <w:rPr>
            <w:rFonts w:ascii="Arial" w:hAnsi="Arial" w:cs="Arial"/>
            <w:noProof/>
            <w:webHidden/>
          </w:rPr>
          <w:fldChar w:fldCharType="end"/>
        </w:r>
      </w:hyperlink>
    </w:p>
    <w:p w14:paraId="0CB12D35" w14:textId="643C082E" w:rsidR="004B43AF" w:rsidRPr="004B43AF" w:rsidRDefault="004B43AF">
      <w:pPr>
        <w:pStyle w:val="TM3"/>
        <w:tabs>
          <w:tab w:val="right" w:leader="dot" w:pos="9062"/>
        </w:tabs>
        <w:rPr>
          <w:rFonts w:ascii="Arial" w:eastAsiaTheme="minorEastAsia" w:hAnsi="Arial" w:cs="Arial"/>
          <w:noProof/>
          <w:kern w:val="2"/>
          <w:szCs w:val="24"/>
          <w:lang w:eastAsia="fr-FR"/>
          <w14:ligatures w14:val="standardContextual"/>
        </w:rPr>
      </w:pPr>
      <w:hyperlink w:anchor="_Toc235622768" w:history="1">
        <w:r w:rsidRPr="004B43AF">
          <w:rPr>
            <w:rStyle w:val="Lienhypertexte"/>
            <w:rFonts w:ascii="Arial" w:hAnsi="Arial" w:cs="Arial"/>
            <w:noProof/>
          </w:rPr>
          <w:t>13.5.5 Ressources et budget</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_Toc235622768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49</w:t>
        </w:r>
        <w:r w:rsidRPr="004B43AF">
          <w:rPr>
            <w:rFonts w:ascii="Arial" w:hAnsi="Arial" w:cs="Arial"/>
            <w:noProof/>
            <w:webHidden/>
          </w:rPr>
          <w:fldChar w:fldCharType="end"/>
        </w:r>
      </w:hyperlink>
    </w:p>
    <w:p w14:paraId="041FF5F1" w14:textId="5F46C177" w:rsidR="004B43AF" w:rsidRPr="004B43AF" w:rsidRDefault="004B43AF">
      <w:pPr>
        <w:pStyle w:val="TM1"/>
        <w:tabs>
          <w:tab w:val="right" w:leader="dot" w:pos="9062"/>
        </w:tabs>
        <w:rPr>
          <w:rFonts w:ascii="Arial" w:eastAsiaTheme="minorEastAsia" w:hAnsi="Arial" w:cs="Arial"/>
          <w:noProof/>
          <w:kern w:val="2"/>
          <w:szCs w:val="24"/>
          <w:lang w:eastAsia="fr-FR"/>
          <w14:ligatures w14:val="standardContextual"/>
        </w:rPr>
      </w:pPr>
      <w:hyperlink w:anchor="_Toc235622769" w:history="1">
        <w:r w:rsidRPr="004B43AF">
          <w:rPr>
            <w:rStyle w:val="Lienhypertexte"/>
            <w:rFonts w:ascii="Arial" w:hAnsi="Arial" w:cs="Arial"/>
            <w:noProof/>
          </w:rPr>
          <w:t>14. Conception et Développement de l'Application Informatique</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_Toc235622769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52</w:t>
        </w:r>
        <w:r w:rsidRPr="004B43AF">
          <w:rPr>
            <w:rFonts w:ascii="Arial" w:hAnsi="Arial" w:cs="Arial"/>
            <w:noProof/>
            <w:webHidden/>
          </w:rPr>
          <w:fldChar w:fldCharType="end"/>
        </w:r>
      </w:hyperlink>
    </w:p>
    <w:p w14:paraId="592ACE0E" w14:textId="1252A580" w:rsidR="004B43AF" w:rsidRPr="004B43AF" w:rsidRDefault="004B43AF">
      <w:pPr>
        <w:pStyle w:val="TM2"/>
        <w:tabs>
          <w:tab w:val="right" w:leader="dot" w:pos="9062"/>
        </w:tabs>
        <w:rPr>
          <w:rFonts w:ascii="Arial" w:eastAsiaTheme="minorEastAsia" w:hAnsi="Arial" w:cs="Arial"/>
          <w:noProof/>
          <w:kern w:val="2"/>
          <w:szCs w:val="24"/>
          <w:lang w:eastAsia="fr-FR"/>
          <w14:ligatures w14:val="standardContextual"/>
        </w:rPr>
      </w:pPr>
      <w:hyperlink w:anchor="_Toc235622770" w:history="1">
        <w:r w:rsidRPr="004B43AF">
          <w:rPr>
            <w:rStyle w:val="Lienhypertexte"/>
            <w:rFonts w:ascii="Arial" w:hAnsi="Arial" w:cs="Arial"/>
            <w:noProof/>
          </w:rPr>
          <w:t>14.1 Conception</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_Toc235622770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52</w:t>
        </w:r>
        <w:r w:rsidRPr="004B43AF">
          <w:rPr>
            <w:rFonts w:ascii="Arial" w:hAnsi="Arial" w:cs="Arial"/>
            <w:noProof/>
            <w:webHidden/>
          </w:rPr>
          <w:fldChar w:fldCharType="end"/>
        </w:r>
      </w:hyperlink>
    </w:p>
    <w:p w14:paraId="5A2FCF11" w14:textId="34238402" w:rsidR="004B43AF" w:rsidRPr="004B43AF" w:rsidRDefault="004B43AF">
      <w:pPr>
        <w:pStyle w:val="TM3"/>
        <w:tabs>
          <w:tab w:val="right" w:leader="dot" w:pos="9062"/>
        </w:tabs>
        <w:rPr>
          <w:rFonts w:ascii="Arial" w:eastAsiaTheme="minorEastAsia" w:hAnsi="Arial" w:cs="Arial"/>
          <w:noProof/>
          <w:kern w:val="2"/>
          <w:szCs w:val="24"/>
          <w:lang w:eastAsia="fr-FR"/>
          <w14:ligatures w14:val="standardContextual"/>
        </w:rPr>
      </w:pPr>
      <w:hyperlink w:anchor="_Toc235622771" w:history="1">
        <w:r w:rsidRPr="004B43AF">
          <w:rPr>
            <w:rStyle w:val="Lienhypertexte"/>
            <w:rFonts w:ascii="Arial" w:hAnsi="Arial" w:cs="Arial"/>
            <w:noProof/>
          </w:rPr>
          <w:t>14.1.1 Introduction</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_Toc235622771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52</w:t>
        </w:r>
        <w:r w:rsidRPr="004B43AF">
          <w:rPr>
            <w:rFonts w:ascii="Arial" w:hAnsi="Arial" w:cs="Arial"/>
            <w:noProof/>
            <w:webHidden/>
          </w:rPr>
          <w:fldChar w:fldCharType="end"/>
        </w:r>
      </w:hyperlink>
    </w:p>
    <w:p w14:paraId="7727B329" w14:textId="06A4C132" w:rsidR="004B43AF" w:rsidRPr="004B43AF" w:rsidRDefault="004B43AF">
      <w:pPr>
        <w:pStyle w:val="TM3"/>
        <w:tabs>
          <w:tab w:val="right" w:leader="dot" w:pos="9062"/>
        </w:tabs>
        <w:rPr>
          <w:rFonts w:ascii="Arial" w:eastAsiaTheme="minorEastAsia" w:hAnsi="Arial" w:cs="Arial"/>
          <w:noProof/>
          <w:kern w:val="2"/>
          <w:szCs w:val="24"/>
          <w:lang w:eastAsia="fr-FR"/>
          <w14:ligatures w14:val="standardContextual"/>
        </w:rPr>
      </w:pPr>
      <w:hyperlink w:anchor="_Toc235622772" w:history="1">
        <w:r w:rsidRPr="004B43AF">
          <w:rPr>
            <w:rStyle w:val="Lienhypertexte"/>
            <w:rFonts w:ascii="Arial" w:hAnsi="Arial" w:cs="Arial"/>
            <w:noProof/>
          </w:rPr>
          <w:t>14.1.2 Décomposition de l'application</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_Toc235622772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53</w:t>
        </w:r>
        <w:r w:rsidRPr="004B43AF">
          <w:rPr>
            <w:rFonts w:ascii="Arial" w:hAnsi="Arial" w:cs="Arial"/>
            <w:noProof/>
            <w:webHidden/>
          </w:rPr>
          <w:fldChar w:fldCharType="end"/>
        </w:r>
      </w:hyperlink>
    </w:p>
    <w:p w14:paraId="491132FD" w14:textId="4B9F23F9" w:rsidR="004B43AF" w:rsidRPr="004B43AF" w:rsidRDefault="004B43AF">
      <w:pPr>
        <w:pStyle w:val="TM3"/>
        <w:tabs>
          <w:tab w:val="right" w:leader="dot" w:pos="9062"/>
        </w:tabs>
        <w:rPr>
          <w:rFonts w:ascii="Arial" w:eastAsiaTheme="minorEastAsia" w:hAnsi="Arial" w:cs="Arial"/>
          <w:noProof/>
          <w:kern w:val="2"/>
          <w:szCs w:val="24"/>
          <w:lang w:eastAsia="fr-FR"/>
          <w14:ligatures w14:val="standardContextual"/>
        </w:rPr>
      </w:pPr>
      <w:hyperlink w:anchor="_Toc235622773" w:history="1">
        <w:r w:rsidRPr="004B43AF">
          <w:rPr>
            <w:rStyle w:val="Lienhypertexte"/>
            <w:rFonts w:ascii="Arial" w:hAnsi="Arial" w:cs="Arial"/>
            <w:noProof/>
          </w:rPr>
          <w:t>14.1.3 Fonctionnement de l'application</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_Toc235622773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54</w:t>
        </w:r>
        <w:r w:rsidRPr="004B43AF">
          <w:rPr>
            <w:rFonts w:ascii="Arial" w:hAnsi="Arial" w:cs="Arial"/>
            <w:noProof/>
            <w:webHidden/>
          </w:rPr>
          <w:fldChar w:fldCharType="end"/>
        </w:r>
      </w:hyperlink>
    </w:p>
    <w:p w14:paraId="33DE00EF" w14:textId="6657494D" w:rsidR="004B43AF" w:rsidRPr="004B43AF" w:rsidRDefault="004B43AF">
      <w:pPr>
        <w:pStyle w:val="TM3"/>
        <w:tabs>
          <w:tab w:val="right" w:leader="dot" w:pos="9062"/>
        </w:tabs>
        <w:rPr>
          <w:rFonts w:ascii="Arial" w:eastAsiaTheme="minorEastAsia" w:hAnsi="Arial" w:cs="Arial"/>
          <w:noProof/>
          <w:kern w:val="2"/>
          <w:szCs w:val="24"/>
          <w:lang w:eastAsia="fr-FR"/>
          <w14:ligatures w14:val="standardContextual"/>
        </w:rPr>
      </w:pPr>
      <w:hyperlink w:anchor="_Toc235622774" w:history="1">
        <w:r w:rsidRPr="004B43AF">
          <w:rPr>
            <w:rStyle w:val="Lienhypertexte"/>
            <w:rFonts w:ascii="Arial" w:hAnsi="Arial" w:cs="Arial"/>
            <w:noProof/>
          </w:rPr>
          <w:t>14.1.4 Données utilisées</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_Toc235622774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55</w:t>
        </w:r>
        <w:r w:rsidRPr="004B43AF">
          <w:rPr>
            <w:rFonts w:ascii="Arial" w:hAnsi="Arial" w:cs="Arial"/>
            <w:noProof/>
            <w:webHidden/>
          </w:rPr>
          <w:fldChar w:fldCharType="end"/>
        </w:r>
      </w:hyperlink>
    </w:p>
    <w:p w14:paraId="66D68F50" w14:textId="54C83DFE" w:rsidR="004B43AF" w:rsidRPr="004B43AF" w:rsidRDefault="004B43AF">
      <w:pPr>
        <w:pStyle w:val="TM3"/>
        <w:tabs>
          <w:tab w:val="right" w:leader="dot" w:pos="9062"/>
        </w:tabs>
        <w:rPr>
          <w:rFonts w:ascii="Arial" w:eastAsiaTheme="minorEastAsia" w:hAnsi="Arial" w:cs="Arial"/>
          <w:noProof/>
          <w:kern w:val="2"/>
          <w:szCs w:val="24"/>
          <w:lang w:eastAsia="fr-FR"/>
          <w14:ligatures w14:val="standardContextual"/>
        </w:rPr>
      </w:pPr>
      <w:hyperlink w:anchor="_Toc235622775" w:history="1">
        <w:r w:rsidRPr="004B43AF">
          <w:rPr>
            <w:rStyle w:val="Lienhypertexte"/>
            <w:rFonts w:ascii="Arial" w:hAnsi="Arial" w:cs="Arial"/>
            <w:noProof/>
          </w:rPr>
          <w:t>14.1.5 Environnement informatique proposé</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_Toc235622775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56</w:t>
        </w:r>
        <w:r w:rsidRPr="004B43AF">
          <w:rPr>
            <w:rFonts w:ascii="Arial" w:hAnsi="Arial" w:cs="Arial"/>
            <w:noProof/>
            <w:webHidden/>
          </w:rPr>
          <w:fldChar w:fldCharType="end"/>
        </w:r>
      </w:hyperlink>
    </w:p>
    <w:p w14:paraId="5044DCA2" w14:textId="7464D304" w:rsidR="004B43AF" w:rsidRPr="004B43AF" w:rsidRDefault="004B43AF">
      <w:pPr>
        <w:pStyle w:val="TM3"/>
        <w:tabs>
          <w:tab w:val="right" w:leader="dot" w:pos="9062"/>
        </w:tabs>
        <w:rPr>
          <w:rFonts w:ascii="Arial" w:eastAsiaTheme="minorEastAsia" w:hAnsi="Arial" w:cs="Arial"/>
          <w:noProof/>
          <w:kern w:val="2"/>
          <w:szCs w:val="24"/>
          <w:lang w:eastAsia="fr-FR"/>
          <w14:ligatures w14:val="standardContextual"/>
        </w:rPr>
      </w:pPr>
      <w:hyperlink w:anchor="_Toc235622776" w:history="1">
        <w:r w:rsidRPr="004B43AF">
          <w:rPr>
            <w:rStyle w:val="Lienhypertexte"/>
            <w:rFonts w:ascii="Arial" w:hAnsi="Arial" w:cs="Arial"/>
            <w:noProof/>
          </w:rPr>
          <w:t>14.1.6 Spécifications techniques</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_Toc235622776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57</w:t>
        </w:r>
        <w:r w:rsidRPr="004B43AF">
          <w:rPr>
            <w:rFonts w:ascii="Arial" w:hAnsi="Arial" w:cs="Arial"/>
            <w:noProof/>
            <w:webHidden/>
          </w:rPr>
          <w:fldChar w:fldCharType="end"/>
        </w:r>
      </w:hyperlink>
    </w:p>
    <w:p w14:paraId="7CD11441" w14:textId="30D1E067" w:rsidR="004B43AF" w:rsidRPr="004B43AF" w:rsidRDefault="004B43AF">
      <w:pPr>
        <w:pStyle w:val="TM2"/>
        <w:tabs>
          <w:tab w:val="right" w:leader="dot" w:pos="9062"/>
        </w:tabs>
        <w:rPr>
          <w:rFonts w:ascii="Arial" w:eastAsiaTheme="minorEastAsia" w:hAnsi="Arial" w:cs="Arial"/>
          <w:noProof/>
          <w:kern w:val="2"/>
          <w:szCs w:val="24"/>
          <w:lang w:eastAsia="fr-FR"/>
          <w14:ligatures w14:val="standardContextual"/>
        </w:rPr>
      </w:pPr>
      <w:hyperlink w:anchor="_Toc235622777" w:history="1">
        <w:r w:rsidRPr="004B43AF">
          <w:rPr>
            <w:rStyle w:val="Lienhypertexte"/>
            <w:rFonts w:ascii="Arial" w:hAnsi="Arial" w:cs="Arial"/>
            <w:noProof/>
          </w:rPr>
          <w:t>14.2 Développement et Stratégie de Tests</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_Toc235622777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58</w:t>
        </w:r>
        <w:r w:rsidRPr="004B43AF">
          <w:rPr>
            <w:rFonts w:ascii="Arial" w:hAnsi="Arial" w:cs="Arial"/>
            <w:noProof/>
            <w:webHidden/>
          </w:rPr>
          <w:fldChar w:fldCharType="end"/>
        </w:r>
      </w:hyperlink>
    </w:p>
    <w:p w14:paraId="7C0306E8" w14:textId="0EEEB40E" w:rsidR="004B43AF" w:rsidRPr="004B43AF" w:rsidRDefault="004B43AF">
      <w:pPr>
        <w:pStyle w:val="TM3"/>
        <w:tabs>
          <w:tab w:val="right" w:leader="dot" w:pos="9062"/>
        </w:tabs>
        <w:rPr>
          <w:rFonts w:ascii="Arial" w:eastAsiaTheme="minorEastAsia" w:hAnsi="Arial" w:cs="Arial"/>
          <w:noProof/>
          <w:kern w:val="2"/>
          <w:szCs w:val="24"/>
          <w:lang w:eastAsia="fr-FR"/>
          <w14:ligatures w14:val="standardContextual"/>
        </w:rPr>
      </w:pPr>
      <w:hyperlink w:anchor="_Toc235622778" w:history="1">
        <w:r w:rsidRPr="004B43AF">
          <w:rPr>
            <w:rStyle w:val="Lienhypertexte"/>
            <w:rFonts w:ascii="Arial" w:hAnsi="Arial" w:cs="Arial"/>
            <w:noProof/>
          </w:rPr>
          <w:t>14.2.1 Objectifs de la stratégie de tests</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_Toc235622778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58</w:t>
        </w:r>
        <w:r w:rsidRPr="004B43AF">
          <w:rPr>
            <w:rFonts w:ascii="Arial" w:hAnsi="Arial" w:cs="Arial"/>
            <w:noProof/>
            <w:webHidden/>
          </w:rPr>
          <w:fldChar w:fldCharType="end"/>
        </w:r>
      </w:hyperlink>
    </w:p>
    <w:p w14:paraId="1B2CF7E2" w14:textId="650AF419" w:rsidR="004B43AF" w:rsidRPr="004B43AF" w:rsidRDefault="004B43AF">
      <w:pPr>
        <w:pStyle w:val="TM3"/>
        <w:tabs>
          <w:tab w:val="right" w:leader="dot" w:pos="9062"/>
        </w:tabs>
        <w:rPr>
          <w:rFonts w:ascii="Arial" w:eastAsiaTheme="minorEastAsia" w:hAnsi="Arial" w:cs="Arial"/>
          <w:noProof/>
          <w:kern w:val="2"/>
          <w:szCs w:val="24"/>
          <w:lang w:eastAsia="fr-FR"/>
          <w14:ligatures w14:val="standardContextual"/>
        </w:rPr>
      </w:pPr>
      <w:hyperlink w:anchor="_Toc235622779" w:history="1">
        <w:r w:rsidRPr="004B43AF">
          <w:rPr>
            <w:rStyle w:val="Lienhypertexte"/>
            <w:rFonts w:ascii="Arial" w:hAnsi="Arial" w:cs="Arial"/>
            <w:noProof/>
          </w:rPr>
          <w:t>14.2.2 Types de tests et outils utilisés</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_Toc235622779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59</w:t>
        </w:r>
        <w:r w:rsidRPr="004B43AF">
          <w:rPr>
            <w:rFonts w:ascii="Arial" w:hAnsi="Arial" w:cs="Arial"/>
            <w:noProof/>
            <w:webHidden/>
          </w:rPr>
          <w:fldChar w:fldCharType="end"/>
        </w:r>
      </w:hyperlink>
    </w:p>
    <w:p w14:paraId="272E477C" w14:textId="635EC389" w:rsidR="004B43AF" w:rsidRPr="004B43AF" w:rsidRDefault="004B43AF">
      <w:pPr>
        <w:pStyle w:val="TM3"/>
        <w:tabs>
          <w:tab w:val="right" w:leader="dot" w:pos="9062"/>
        </w:tabs>
        <w:rPr>
          <w:rFonts w:ascii="Arial" w:eastAsiaTheme="minorEastAsia" w:hAnsi="Arial" w:cs="Arial"/>
          <w:noProof/>
          <w:kern w:val="2"/>
          <w:szCs w:val="24"/>
          <w:lang w:eastAsia="fr-FR"/>
          <w14:ligatures w14:val="standardContextual"/>
        </w:rPr>
      </w:pPr>
      <w:hyperlink w:anchor="_Toc235622780" w:history="1">
        <w:r w:rsidRPr="004B43AF">
          <w:rPr>
            <w:rStyle w:val="Lienhypertexte"/>
            <w:rFonts w:ascii="Arial" w:hAnsi="Arial" w:cs="Arial"/>
            <w:noProof/>
          </w:rPr>
          <w:t>14.2.3 Plan de test détaillé</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_Toc235622780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59</w:t>
        </w:r>
        <w:r w:rsidRPr="004B43AF">
          <w:rPr>
            <w:rFonts w:ascii="Arial" w:hAnsi="Arial" w:cs="Arial"/>
            <w:noProof/>
            <w:webHidden/>
          </w:rPr>
          <w:fldChar w:fldCharType="end"/>
        </w:r>
      </w:hyperlink>
    </w:p>
    <w:p w14:paraId="3579243C" w14:textId="666123CD" w:rsidR="004B43AF" w:rsidRPr="004B43AF" w:rsidRDefault="004B43AF">
      <w:pPr>
        <w:pStyle w:val="TM3"/>
        <w:tabs>
          <w:tab w:val="right" w:leader="dot" w:pos="9062"/>
        </w:tabs>
        <w:rPr>
          <w:rFonts w:ascii="Arial" w:eastAsiaTheme="minorEastAsia" w:hAnsi="Arial" w:cs="Arial"/>
          <w:noProof/>
          <w:kern w:val="2"/>
          <w:szCs w:val="24"/>
          <w:lang w:eastAsia="fr-FR"/>
          <w14:ligatures w14:val="standardContextual"/>
        </w:rPr>
      </w:pPr>
      <w:hyperlink w:anchor="_Toc235622781" w:history="1">
        <w:r w:rsidRPr="004B43AF">
          <w:rPr>
            <w:rStyle w:val="Lienhypertexte"/>
            <w:rFonts w:ascii="Arial" w:hAnsi="Arial" w:cs="Arial"/>
            <w:noProof/>
          </w:rPr>
          <w:t>14.2.4 Environnement de test</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_Toc235622781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61</w:t>
        </w:r>
        <w:r w:rsidRPr="004B43AF">
          <w:rPr>
            <w:rFonts w:ascii="Arial" w:hAnsi="Arial" w:cs="Arial"/>
            <w:noProof/>
            <w:webHidden/>
          </w:rPr>
          <w:fldChar w:fldCharType="end"/>
        </w:r>
      </w:hyperlink>
    </w:p>
    <w:p w14:paraId="036FD084" w14:textId="2D519313" w:rsidR="004B43AF" w:rsidRPr="004B43AF" w:rsidRDefault="004B43AF">
      <w:pPr>
        <w:pStyle w:val="TM2"/>
        <w:tabs>
          <w:tab w:val="right" w:leader="dot" w:pos="9062"/>
        </w:tabs>
        <w:rPr>
          <w:rFonts w:ascii="Arial" w:eastAsiaTheme="minorEastAsia" w:hAnsi="Arial" w:cs="Arial"/>
          <w:noProof/>
          <w:kern w:val="2"/>
          <w:szCs w:val="24"/>
          <w:lang w:eastAsia="fr-FR"/>
          <w14:ligatures w14:val="standardContextual"/>
        </w:rPr>
      </w:pPr>
      <w:hyperlink w:anchor="_Toc235622782" w:history="1">
        <w:r w:rsidRPr="004B43AF">
          <w:rPr>
            <w:rStyle w:val="Lienhypertexte"/>
            <w:rFonts w:ascii="Arial" w:hAnsi="Arial" w:cs="Arial"/>
            <w:noProof/>
          </w:rPr>
          <w:t>14.3 Modalités de livraison</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_Toc235622782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62</w:t>
        </w:r>
        <w:r w:rsidRPr="004B43AF">
          <w:rPr>
            <w:rFonts w:ascii="Arial" w:hAnsi="Arial" w:cs="Arial"/>
            <w:noProof/>
            <w:webHidden/>
          </w:rPr>
          <w:fldChar w:fldCharType="end"/>
        </w:r>
      </w:hyperlink>
    </w:p>
    <w:p w14:paraId="739F0CB3" w14:textId="3BB4CF8C" w:rsidR="004B43AF" w:rsidRPr="004B43AF" w:rsidRDefault="004B43AF">
      <w:pPr>
        <w:pStyle w:val="TM3"/>
        <w:tabs>
          <w:tab w:val="right" w:leader="dot" w:pos="9062"/>
        </w:tabs>
        <w:rPr>
          <w:rFonts w:ascii="Arial" w:eastAsiaTheme="minorEastAsia" w:hAnsi="Arial" w:cs="Arial"/>
          <w:noProof/>
          <w:kern w:val="2"/>
          <w:szCs w:val="24"/>
          <w:lang w:eastAsia="fr-FR"/>
          <w14:ligatures w14:val="standardContextual"/>
        </w:rPr>
      </w:pPr>
      <w:hyperlink w:anchor="_Toc235622783" w:history="1">
        <w:r w:rsidRPr="004B43AF">
          <w:rPr>
            <w:rStyle w:val="Lienhypertexte"/>
            <w:rFonts w:ascii="Arial" w:hAnsi="Arial" w:cs="Arial"/>
            <w:noProof/>
          </w:rPr>
          <w:t>14.3.1 Mise en service opérationnelle et vérification de service régulier (VSR)</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_Toc235622783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62</w:t>
        </w:r>
        <w:r w:rsidRPr="004B43AF">
          <w:rPr>
            <w:rFonts w:ascii="Arial" w:hAnsi="Arial" w:cs="Arial"/>
            <w:noProof/>
            <w:webHidden/>
          </w:rPr>
          <w:fldChar w:fldCharType="end"/>
        </w:r>
      </w:hyperlink>
    </w:p>
    <w:p w14:paraId="37B72A6F" w14:textId="492C414A" w:rsidR="004B43AF" w:rsidRPr="004B43AF" w:rsidRDefault="004B43AF">
      <w:pPr>
        <w:pStyle w:val="TM3"/>
        <w:tabs>
          <w:tab w:val="right" w:leader="dot" w:pos="9062"/>
        </w:tabs>
        <w:rPr>
          <w:rFonts w:ascii="Arial" w:eastAsiaTheme="minorEastAsia" w:hAnsi="Arial" w:cs="Arial"/>
          <w:noProof/>
          <w:kern w:val="2"/>
          <w:szCs w:val="24"/>
          <w:lang w:eastAsia="fr-FR"/>
          <w14:ligatures w14:val="standardContextual"/>
        </w:rPr>
      </w:pPr>
      <w:hyperlink w:anchor="_Toc235622784" w:history="1">
        <w:r w:rsidRPr="004B43AF">
          <w:rPr>
            <w:rStyle w:val="Lienhypertexte"/>
            <w:rFonts w:ascii="Arial" w:hAnsi="Arial" w:cs="Arial"/>
            <w:noProof/>
          </w:rPr>
          <w:t>14.3.2 Conclusion</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_Toc235622784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63</w:t>
        </w:r>
        <w:r w:rsidRPr="004B43AF">
          <w:rPr>
            <w:rFonts w:ascii="Arial" w:hAnsi="Arial" w:cs="Arial"/>
            <w:noProof/>
            <w:webHidden/>
          </w:rPr>
          <w:fldChar w:fldCharType="end"/>
        </w:r>
      </w:hyperlink>
    </w:p>
    <w:p w14:paraId="08E3C476" w14:textId="1CE69E86" w:rsidR="004B43AF" w:rsidRPr="004B43AF" w:rsidRDefault="004B43AF">
      <w:pPr>
        <w:pStyle w:val="TM1"/>
        <w:tabs>
          <w:tab w:val="right" w:leader="dot" w:pos="9062"/>
        </w:tabs>
        <w:rPr>
          <w:rFonts w:ascii="Arial" w:eastAsiaTheme="minorEastAsia" w:hAnsi="Arial" w:cs="Arial"/>
          <w:noProof/>
          <w:kern w:val="2"/>
          <w:szCs w:val="24"/>
          <w:lang w:eastAsia="fr-FR"/>
          <w14:ligatures w14:val="standardContextual"/>
        </w:rPr>
      </w:pPr>
      <w:hyperlink w:anchor="_Toc235622785" w:history="1">
        <w:r w:rsidRPr="004B43AF">
          <w:rPr>
            <w:rStyle w:val="Lienhypertexte"/>
            <w:rFonts w:ascii="Arial" w:hAnsi="Arial" w:cs="Arial"/>
            <w:noProof/>
          </w:rPr>
          <w:t>17. Concevoir et déployer des infrastructures DevOps automatisées (Option DevOps)</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_Toc235622785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65</w:t>
        </w:r>
        <w:r w:rsidRPr="004B43AF">
          <w:rPr>
            <w:rFonts w:ascii="Arial" w:hAnsi="Arial" w:cs="Arial"/>
            <w:noProof/>
            <w:webHidden/>
          </w:rPr>
          <w:fldChar w:fldCharType="end"/>
        </w:r>
      </w:hyperlink>
    </w:p>
    <w:p w14:paraId="24F49811" w14:textId="2A0FFE72" w:rsidR="004B43AF" w:rsidRPr="004B43AF" w:rsidRDefault="004B43AF">
      <w:pPr>
        <w:pStyle w:val="TM2"/>
        <w:tabs>
          <w:tab w:val="right" w:leader="dot" w:pos="9062"/>
        </w:tabs>
        <w:rPr>
          <w:rFonts w:ascii="Arial" w:eastAsiaTheme="minorEastAsia" w:hAnsi="Arial" w:cs="Arial"/>
          <w:noProof/>
          <w:kern w:val="2"/>
          <w:szCs w:val="24"/>
          <w:lang w:eastAsia="fr-FR"/>
          <w14:ligatures w14:val="standardContextual"/>
        </w:rPr>
      </w:pPr>
      <w:hyperlink w:anchor="_Toc235622786" w:history="1">
        <w:r w:rsidRPr="004B43AF">
          <w:rPr>
            <w:rStyle w:val="Lienhypertexte"/>
            <w:rFonts w:ascii="Arial" w:hAnsi="Arial" w:cs="Arial"/>
            <w:noProof/>
          </w:rPr>
          <w:t>17.1 Analyse de l'infrastructure et des processus de développement</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_Toc235622786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65</w:t>
        </w:r>
        <w:r w:rsidRPr="004B43AF">
          <w:rPr>
            <w:rFonts w:ascii="Arial" w:hAnsi="Arial" w:cs="Arial"/>
            <w:noProof/>
            <w:webHidden/>
          </w:rPr>
          <w:fldChar w:fldCharType="end"/>
        </w:r>
      </w:hyperlink>
    </w:p>
    <w:p w14:paraId="567A9CAA" w14:textId="3AE42E8C" w:rsidR="004B43AF" w:rsidRPr="004B43AF" w:rsidRDefault="004B43AF">
      <w:pPr>
        <w:pStyle w:val="TM2"/>
        <w:tabs>
          <w:tab w:val="right" w:leader="dot" w:pos="9062"/>
        </w:tabs>
        <w:rPr>
          <w:rFonts w:ascii="Arial" w:eastAsiaTheme="minorEastAsia" w:hAnsi="Arial" w:cs="Arial"/>
          <w:noProof/>
          <w:kern w:val="2"/>
          <w:szCs w:val="24"/>
          <w:lang w:eastAsia="fr-FR"/>
          <w14:ligatures w14:val="standardContextual"/>
        </w:rPr>
      </w:pPr>
      <w:hyperlink w:anchor="_Toc235622787" w:history="1">
        <w:r w:rsidRPr="004B43AF">
          <w:rPr>
            <w:rStyle w:val="Lienhypertexte"/>
            <w:rFonts w:ascii="Arial" w:hAnsi="Arial" w:cs="Arial"/>
            <w:noProof/>
          </w:rPr>
          <w:t>17.2 Conception et implémentation des pipelines</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_Toc235622787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69</w:t>
        </w:r>
        <w:r w:rsidRPr="004B43AF">
          <w:rPr>
            <w:rFonts w:ascii="Arial" w:hAnsi="Arial" w:cs="Arial"/>
            <w:noProof/>
            <w:webHidden/>
          </w:rPr>
          <w:fldChar w:fldCharType="end"/>
        </w:r>
      </w:hyperlink>
    </w:p>
    <w:p w14:paraId="38D91374" w14:textId="01BFBE6D" w:rsidR="004B43AF" w:rsidRPr="004B43AF" w:rsidRDefault="004B43AF">
      <w:pPr>
        <w:pStyle w:val="TM2"/>
        <w:tabs>
          <w:tab w:val="right" w:leader="dot" w:pos="9062"/>
        </w:tabs>
        <w:rPr>
          <w:rFonts w:ascii="Arial" w:eastAsiaTheme="minorEastAsia" w:hAnsi="Arial" w:cs="Arial"/>
          <w:noProof/>
          <w:kern w:val="2"/>
          <w:szCs w:val="24"/>
          <w:lang w:eastAsia="fr-FR"/>
          <w14:ligatures w14:val="standardContextual"/>
        </w:rPr>
      </w:pPr>
      <w:hyperlink w:anchor="_Toc235622788" w:history="1">
        <w:r w:rsidRPr="004B43AF">
          <w:rPr>
            <w:rStyle w:val="Lienhypertexte"/>
            <w:rFonts w:ascii="Arial" w:hAnsi="Arial" w:cs="Arial"/>
            <w:noProof/>
          </w:rPr>
          <w:t>17.3 Orchestration des environnements conteneurisés</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_Toc235622788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72</w:t>
        </w:r>
        <w:r w:rsidRPr="004B43AF">
          <w:rPr>
            <w:rFonts w:ascii="Arial" w:hAnsi="Arial" w:cs="Arial"/>
            <w:noProof/>
            <w:webHidden/>
          </w:rPr>
          <w:fldChar w:fldCharType="end"/>
        </w:r>
      </w:hyperlink>
    </w:p>
    <w:p w14:paraId="7ACC1FFB" w14:textId="756AD613" w:rsidR="004B43AF" w:rsidRPr="004B43AF" w:rsidRDefault="004B43AF">
      <w:pPr>
        <w:pStyle w:val="TM2"/>
        <w:tabs>
          <w:tab w:val="right" w:leader="dot" w:pos="9062"/>
        </w:tabs>
        <w:rPr>
          <w:rFonts w:ascii="Arial" w:eastAsiaTheme="minorEastAsia" w:hAnsi="Arial" w:cs="Arial"/>
          <w:noProof/>
          <w:kern w:val="2"/>
          <w:szCs w:val="24"/>
          <w:lang w:eastAsia="fr-FR"/>
          <w14:ligatures w14:val="standardContextual"/>
        </w:rPr>
      </w:pPr>
      <w:hyperlink w:anchor="_Toc235622789" w:history="1">
        <w:r w:rsidRPr="004B43AF">
          <w:rPr>
            <w:rStyle w:val="Lienhypertexte"/>
            <w:rFonts w:ascii="Arial" w:hAnsi="Arial" w:cs="Arial"/>
            <w:noProof/>
          </w:rPr>
          <w:t>17.4 Mise en œuvre d'une stratégie de monitoring et d'observabilité</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_Toc235622789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75</w:t>
        </w:r>
        <w:r w:rsidRPr="004B43AF">
          <w:rPr>
            <w:rFonts w:ascii="Arial" w:hAnsi="Arial" w:cs="Arial"/>
            <w:noProof/>
            <w:webHidden/>
          </w:rPr>
          <w:fldChar w:fldCharType="end"/>
        </w:r>
      </w:hyperlink>
    </w:p>
    <w:p w14:paraId="03F3CE08" w14:textId="01370308" w:rsidR="004B43AF" w:rsidRPr="004B43AF" w:rsidRDefault="004B43AF">
      <w:pPr>
        <w:pStyle w:val="TM1"/>
        <w:tabs>
          <w:tab w:val="right" w:leader="dot" w:pos="9062"/>
        </w:tabs>
        <w:rPr>
          <w:rFonts w:ascii="Arial" w:eastAsiaTheme="minorEastAsia" w:hAnsi="Arial" w:cs="Arial"/>
          <w:noProof/>
          <w:kern w:val="2"/>
          <w:szCs w:val="24"/>
          <w:lang w:eastAsia="fr-FR"/>
          <w14:ligatures w14:val="standardContextual"/>
        </w:rPr>
      </w:pPr>
      <w:hyperlink w:anchor="_Toc235622790" w:history="1">
        <w:r w:rsidRPr="004B43AF">
          <w:rPr>
            <w:rStyle w:val="Lienhypertexte"/>
            <w:rFonts w:ascii="Arial" w:hAnsi="Arial" w:cs="Arial"/>
            <w:noProof/>
          </w:rPr>
          <w:t>18. Analyses et Perspectives</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_Toc235622790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79</w:t>
        </w:r>
        <w:r w:rsidRPr="004B43AF">
          <w:rPr>
            <w:rFonts w:ascii="Arial" w:hAnsi="Arial" w:cs="Arial"/>
            <w:noProof/>
            <w:webHidden/>
          </w:rPr>
          <w:fldChar w:fldCharType="end"/>
        </w:r>
      </w:hyperlink>
    </w:p>
    <w:p w14:paraId="3B33C752" w14:textId="4F9A346B" w:rsidR="004B43AF" w:rsidRPr="004B43AF" w:rsidRDefault="004B43AF">
      <w:pPr>
        <w:pStyle w:val="TM2"/>
        <w:tabs>
          <w:tab w:val="right" w:leader="dot" w:pos="9062"/>
        </w:tabs>
        <w:rPr>
          <w:rFonts w:ascii="Arial" w:eastAsiaTheme="minorEastAsia" w:hAnsi="Arial" w:cs="Arial"/>
          <w:noProof/>
          <w:kern w:val="2"/>
          <w:szCs w:val="24"/>
          <w:lang w:eastAsia="fr-FR"/>
          <w14:ligatures w14:val="standardContextual"/>
        </w:rPr>
      </w:pPr>
      <w:hyperlink w:anchor="_Toc235622791" w:history="1">
        <w:r w:rsidRPr="004B43AF">
          <w:rPr>
            <w:rStyle w:val="Lienhypertexte"/>
            <w:rFonts w:ascii="Arial" w:hAnsi="Arial" w:cs="Arial"/>
            <w:noProof/>
          </w:rPr>
          <w:t>18.1 Analyse des résultats et des performances</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_Toc235622791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79</w:t>
        </w:r>
        <w:r w:rsidRPr="004B43AF">
          <w:rPr>
            <w:rFonts w:ascii="Arial" w:hAnsi="Arial" w:cs="Arial"/>
            <w:noProof/>
            <w:webHidden/>
          </w:rPr>
          <w:fldChar w:fldCharType="end"/>
        </w:r>
      </w:hyperlink>
    </w:p>
    <w:p w14:paraId="4C727A64" w14:textId="636C7CFE" w:rsidR="004B43AF" w:rsidRPr="004B43AF" w:rsidRDefault="004B43AF">
      <w:pPr>
        <w:pStyle w:val="TM3"/>
        <w:tabs>
          <w:tab w:val="right" w:leader="dot" w:pos="9062"/>
        </w:tabs>
        <w:rPr>
          <w:rFonts w:ascii="Arial" w:eastAsiaTheme="minorEastAsia" w:hAnsi="Arial" w:cs="Arial"/>
          <w:noProof/>
          <w:kern w:val="2"/>
          <w:szCs w:val="24"/>
          <w:lang w:eastAsia="fr-FR"/>
          <w14:ligatures w14:val="standardContextual"/>
        </w:rPr>
      </w:pPr>
      <w:hyperlink w:anchor="_Toc235622792" w:history="1">
        <w:r w:rsidRPr="004B43AF">
          <w:rPr>
            <w:rStyle w:val="Lienhypertexte"/>
            <w:rFonts w:ascii="Arial" w:hAnsi="Arial" w:cs="Arial"/>
            <w:noProof/>
          </w:rPr>
          <w:t>18.1.1 Évaluation des objectifs atteints</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_Toc235622792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79</w:t>
        </w:r>
        <w:r w:rsidRPr="004B43AF">
          <w:rPr>
            <w:rFonts w:ascii="Arial" w:hAnsi="Arial" w:cs="Arial"/>
            <w:noProof/>
            <w:webHidden/>
          </w:rPr>
          <w:fldChar w:fldCharType="end"/>
        </w:r>
      </w:hyperlink>
    </w:p>
    <w:p w14:paraId="5ECE33DB" w14:textId="3AF39AF2" w:rsidR="004B43AF" w:rsidRPr="004B43AF" w:rsidRDefault="004B43AF">
      <w:pPr>
        <w:pStyle w:val="TM3"/>
        <w:tabs>
          <w:tab w:val="right" w:leader="dot" w:pos="9062"/>
        </w:tabs>
        <w:rPr>
          <w:rFonts w:ascii="Arial" w:eastAsiaTheme="minorEastAsia" w:hAnsi="Arial" w:cs="Arial"/>
          <w:noProof/>
          <w:kern w:val="2"/>
          <w:szCs w:val="24"/>
          <w:lang w:eastAsia="fr-FR"/>
          <w14:ligatures w14:val="standardContextual"/>
        </w:rPr>
      </w:pPr>
      <w:hyperlink w:anchor="_Toc235622793" w:history="1">
        <w:r w:rsidRPr="004B43AF">
          <w:rPr>
            <w:rStyle w:val="Lienhypertexte"/>
            <w:rFonts w:ascii="Arial" w:hAnsi="Arial" w:cs="Arial"/>
            <w:noProof/>
          </w:rPr>
          <w:t>18.1.2 Analyse des performances</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_Toc235622793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79</w:t>
        </w:r>
        <w:r w:rsidRPr="004B43AF">
          <w:rPr>
            <w:rFonts w:ascii="Arial" w:hAnsi="Arial" w:cs="Arial"/>
            <w:noProof/>
            <w:webHidden/>
          </w:rPr>
          <w:fldChar w:fldCharType="end"/>
        </w:r>
      </w:hyperlink>
    </w:p>
    <w:p w14:paraId="27A8371F" w14:textId="4AC45922" w:rsidR="004B43AF" w:rsidRPr="004B43AF" w:rsidRDefault="004B43AF">
      <w:pPr>
        <w:pStyle w:val="TM2"/>
        <w:tabs>
          <w:tab w:val="right" w:leader="dot" w:pos="9062"/>
        </w:tabs>
        <w:rPr>
          <w:rFonts w:ascii="Arial" w:eastAsiaTheme="minorEastAsia" w:hAnsi="Arial" w:cs="Arial"/>
          <w:noProof/>
          <w:kern w:val="2"/>
          <w:szCs w:val="24"/>
          <w:lang w:eastAsia="fr-FR"/>
          <w14:ligatures w14:val="standardContextual"/>
        </w:rPr>
      </w:pPr>
      <w:hyperlink w:anchor="_Toc235622794" w:history="1">
        <w:r w:rsidRPr="004B43AF">
          <w:rPr>
            <w:rStyle w:val="Lienhypertexte"/>
            <w:rFonts w:ascii="Arial" w:hAnsi="Arial" w:cs="Arial"/>
            <w:noProof/>
          </w:rPr>
          <w:t>18.2 Retour d'expérience et leçons apprises</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_Toc235622794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80</w:t>
        </w:r>
        <w:r w:rsidRPr="004B43AF">
          <w:rPr>
            <w:rFonts w:ascii="Arial" w:hAnsi="Arial" w:cs="Arial"/>
            <w:noProof/>
            <w:webHidden/>
          </w:rPr>
          <w:fldChar w:fldCharType="end"/>
        </w:r>
      </w:hyperlink>
    </w:p>
    <w:p w14:paraId="7B575C93" w14:textId="2E49931C" w:rsidR="004B43AF" w:rsidRPr="004B43AF" w:rsidRDefault="004B43AF">
      <w:pPr>
        <w:pStyle w:val="TM3"/>
        <w:tabs>
          <w:tab w:val="right" w:leader="dot" w:pos="9062"/>
        </w:tabs>
        <w:rPr>
          <w:rFonts w:ascii="Arial" w:eastAsiaTheme="minorEastAsia" w:hAnsi="Arial" w:cs="Arial"/>
          <w:noProof/>
          <w:kern w:val="2"/>
          <w:szCs w:val="24"/>
          <w:lang w:eastAsia="fr-FR"/>
          <w14:ligatures w14:val="standardContextual"/>
        </w:rPr>
      </w:pPr>
      <w:hyperlink w:anchor="_Toc235622795" w:history="1">
        <w:r w:rsidRPr="004B43AF">
          <w:rPr>
            <w:rStyle w:val="Lienhypertexte"/>
            <w:rFonts w:ascii="Arial" w:hAnsi="Arial" w:cs="Arial"/>
            <w:noProof/>
          </w:rPr>
          <w:t>18.2.1 Identification des succès et des défis</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_Toc235622795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80</w:t>
        </w:r>
        <w:r w:rsidRPr="004B43AF">
          <w:rPr>
            <w:rFonts w:ascii="Arial" w:hAnsi="Arial" w:cs="Arial"/>
            <w:noProof/>
            <w:webHidden/>
          </w:rPr>
          <w:fldChar w:fldCharType="end"/>
        </w:r>
      </w:hyperlink>
    </w:p>
    <w:p w14:paraId="61877C12" w14:textId="4A24BBDF" w:rsidR="004B43AF" w:rsidRPr="004B43AF" w:rsidRDefault="004B43AF">
      <w:pPr>
        <w:pStyle w:val="TM3"/>
        <w:tabs>
          <w:tab w:val="right" w:leader="dot" w:pos="9062"/>
        </w:tabs>
        <w:rPr>
          <w:rFonts w:ascii="Arial" w:eastAsiaTheme="minorEastAsia" w:hAnsi="Arial" w:cs="Arial"/>
          <w:noProof/>
          <w:kern w:val="2"/>
          <w:szCs w:val="24"/>
          <w:lang w:eastAsia="fr-FR"/>
          <w14:ligatures w14:val="standardContextual"/>
        </w:rPr>
      </w:pPr>
      <w:hyperlink w:anchor="_Toc235622796" w:history="1">
        <w:r w:rsidRPr="004B43AF">
          <w:rPr>
            <w:rStyle w:val="Lienhypertexte"/>
            <w:rFonts w:ascii="Arial" w:hAnsi="Arial" w:cs="Arial"/>
            <w:noProof/>
          </w:rPr>
          <w:t>18.2.2 Capitalisation des connaissances</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_Toc235622796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81</w:t>
        </w:r>
        <w:r w:rsidRPr="004B43AF">
          <w:rPr>
            <w:rFonts w:ascii="Arial" w:hAnsi="Arial" w:cs="Arial"/>
            <w:noProof/>
            <w:webHidden/>
          </w:rPr>
          <w:fldChar w:fldCharType="end"/>
        </w:r>
      </w:hyperlink>
    </w:p>
    <w:p w14:paraId="25AFA45E" w14:textId="32AF473B" w:rsidR="004B43AF" w:rsidRPr="004B43AF" w:rsidRDefault="004B43AF">
      <w:pPr>
        <w:pStyle w:val="TM2"/>
        <w:tabs>
          <w:tab w:val="right" w:leader="dot" w:pos="9062"/>
        </w:tabs>
        <w:rPr>
          <w:rFonts w:ascii="Arial" w:eastAsiaTheme="minorEastAsia" w:hAnsi="Arial" w:cs="Arial"/>
          <w:noProof/>
          <w:kern w:val="2"/>
          <w:szCs w:val="24"/>
          <w:lang w:eastAsia="fr-FR"/>
          <w14:ligatures w14:val="standardContextual"/>
        </w:rPr>
      </w:pPr>
      <w:hyperlink w:anchor="_Toc235622797" w:history="1">
        <w:r w:rsidRPr="004B43AF">
          <w:rPr>
            <w:rStyle w:val="Lienhypertexte"/>
            <w:rFonts w:ascii="Arial" w:hAnsi="Arial" w:cs="Arial"/>
            <w:noProof/>
          </w:rPr>
          <w:t>18.3 Perspectives et recommandations</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_Toc235622797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81</w:t>
        </w:r>
        <w:r w:rsidRPr="004B43AF">
          <w:rPr>
            <w:rFonts w:ascii="Arial" w:hAnsi="Arial" w:cs="Arial"/>
            <w:noProof/>
            <w:webHidden/>
          </w:rPr>
          <w:fldChar w:fldCharType="end"/>
        </w:r>
      </w:hyperlink>
    </w:p>
    <w:p w14:paraId="5E417E37" w14:textId="55066996" w:rsidR="004B43AF" w:rsidRPr="004B43AF" w:rsidRDefault="004B43AF">
      <w:pPr>
        <w:pStyle w:val="TM1"/>
        <w:tabs>
          <w:tab w:val="right" w:leader="dot" w:pos="9062"/>
        </w:tabs>
        <w:rPr>
          <w:rFonts w:ascii="Arial" w:eastAsiaTheme="minorEastAsia" w:hAnsi="Arial" w:cs="Arial"/>
          <w:noProof/>
          <w:kern w:val="2"/>
          <w:szCs w:val="24"/>
          <w:lang w:eastAsia="fr-FR"/>
          <w14:ligatures w14:val="standardContextual"/>
        </w:rPr>
      </w:pPr>
      <w:hyperlink w:anchor="_Toc235622798" w:history="1">
        <w:r w:rsidRPr="004B43AF">
          <w:rPr>
            <w:rStyle w:val="Lienhypertexte"/>
            <w:rFonts w:ascii="Arial" w:hAnsi="Arial" w:cs="Arial"/>
            <w:noProof/>
          </w:rPr>
          <w:t>19. Conclusion et remerciements</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_Toc235622798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83</w:t>
        </w:r>
        <w:r w:rsidRPr="004B43AF">
          <w:rPr>
            <w:rFonts w:ascii="Arial" w:hAnsi="Arial" w:cs="Arial"/>
            <w:noProof/>
            <w:webHidden/>
          </w:rPr>
          <w:fldChar w:fldCharType="end"/>
        </w:r>
      </w:hyperlink>
    </w:p>
    <w:p w14:paraId="1193FC8B" w14:textId="0A114243" w:rsidR="004B43AF" w:rsidRPr="004B43AF" w:rsidRDefault="004B43AF">
      <w:pPr>
        <w:pStyle w:val="TM2"/>
        <w:tabs>
          <w:tab w:val="right" w:leader="dot" w:pos="9062"/>
        </w:tabs>
        <w:rPr>
          <w:rFonts w:ascii="Arial" w:eastAsiaTheme="minorEastAsia" w:hAnsi="Arial" w:cs="Arial"/>
          <w:noProof/>
          <w:kern w:val="2"/>
          <w:szCs w:val="24"/>
          <w:lang w:eastAsia="fr-FR"/>
          <w14:ligatures w14:val="standardContextual"/>
        </w:rPr>
      </w:pPr>
      <w:hyperlink w:anchor="_Toc235622799" w:history="1">
        <w:r w:rsidRPr="004B43AF">
          <w:rPr>
            <w:rStyle w:val="Lienhypertexte"/>
            <w:rFonts w:ascii="Arial" w:hAnsi="Arial" w:cs="Arial"/>
            <w:noProof/>
          </w:rPr>
          <w:t>19.1 Synthèse des principaux résultats et impacts</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_Toc235622799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83</w:t>
        </w:r>
        <w:r w:rsidRPr="004B43AF">
          <w:rPr>
            <w:rFonts w:ascii="Arial" w:hAnsi="Arial" w:cs="Arial"/>
            <w:noProof/>
            <w:webHidden/>
          </w:rPr>
          <w:fldChar w:fldCharType="end"/>
        </w:r>
      </w:hyperlink>
    </w:p>
    <w:p w14:paraId="754C1DEF" w14:textId="3545244A" w:rsidR="004B43AF" w:rsidRPr="004B43AF" w:rsidRDefault="004B43AF">
      <w:pPr>
        <w:pStyle w:val="TM2"/>
        <w:tabs>
          <w:tab w:val="right" w:leader="dot" w:pos="9062"/>
        </w:tabs>
        <w:rPr>
          <w:rFonts w:ascii="Arial" w:eastAsiaTheme="minorEastAsia" w:hAnsi="Arial" w:cs="Arial"/>
          <w:noProof/>
          <w:kern w:val="2"/>
          <w:szCs w:val="24"/>
          <w:lang w:eastAsia="fr-FR"/>
          <w14:ligatures w14:val="standardContextual"/>
        </w:rPr>
      </w:pPr>
      <w:hyperlink w:anchor="_Toc235622800" w:history="1">
        <w:r w:rsidRPr="004B43AF">
          <w:rPr>
            <w:rStyle w:val="Lienhypertexte"/>
            <w:rFonts w:ascii="Arial" w:hAnsi="Arial" w:cs="Arial"/>
            <w:noProof/>
          </w:rPr>
          <w:t>19.2 Remerciements</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_Toc235622800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83</w:t>
        </w:r>
        <w:r w:rsidRPr="004B43AF">
          <w:rPr>
            <w:rFonts w:ascii="Arial" w:hAnsi="Arial" w:cs="Arial"/>
            <w:noProof/>
            <w:webHidden/>
          </w:rPr>
          <w:fldChar w:fldCharType="end"/>
        </w:r>
      </w:hyperlink>
    </w:p>
    <w:p w14:paraId="042557EF" w14:textId="39B451C3" w:rsidR="004B43AF" w:rsidRPr="004B43AF" w:rsidRDefault="004B43AF">
      <w:pPr>
        <w:pStyle w:val="TM1"/>
        <w:tabs>
          <w:tab w:val="right" w:leader="dot" w:pos="9062"/>
        </w:tabs>
        <w:rPr>
          <w:rFonts w:ascii="Arial" w:eastAsiaTheme="minorEastAsia" w:hAnsi="Arial" w:cs="Arial"/>
          <w:noProof/>
          <w:kern w:val="2"/>
          <w:szCs w:val="24"/>
          <w:lang w:eastAsia="fr-FR"/>
          <w14:ligatures w14:val="standardContextual"/>
        </w:rPr>
      </w:pPr>
      <w:hyperlink w:anchor="_Toc235622801" w:history="1">
        <w:r w:rsidRPr="004B43AF">
          <w:rPr>
            <w:rStyle w:val="Lienhypertexte"/>
            <w:rFonts w:ascii="Arial" w:hAnsi="Arial" w:cs="Arial"/>
            <w:noProof/>
          </w:rPr>
          <w:t>20. Bibliographie / Webographie</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_Toc235622801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85</w:t>
        </w:r>
        <w:r w:rsidRPr="004B43AF">
          <w:rPr>
            <w:rFonts w:ascii="Arial" w:hAnsi="Arial" w:cs="Arial"/>
            <w:noProof/>
            <w:webHidden/>
          </w:rPr>
          <w:fldChar w:fldCharType="end"/>
        </w:r>
      </w:hyperlink>
    </w:p>
    <w:p w14:paraId="27AB13EA" w14:textId="13991D9D" w:rsidR="004B43AF" w:rsidRPr="004B43AF" w:rsidRDefault="004B43AF">
      <w:pPr>
        <w:pStyle w:val="TM2"/>
        <w:tabs>
          <w:tab w:val="right" w:leader="dot" w:pos="9062"/>
        </w:tabs>
        <w:rPr>
          <w:rFonts w:ascii="Arial" w:eastAsiaTheme="minorEastAsia" w:hAnsi="Arial" w:cs="Arial"/>
          <w:noProof/>
          <w:kern w:val="2"/>
          <w:szCs w:val="24"/>
          <w:lang w:eastAsia="fr-FR"/>
          <w14:ligatures w14:val="standardContextual"/>
        </w:rPr>
      </w:pPr>
      <w:hyperlink w:anchor="_Toc235622802" w:history="1">
        <w:r w:rsidRPr="004B43AF">
          <w:rPr>
            <w:rStyle w:val="Lienhypertexte"/>
            <w:rFonts w:ascii="Arial" w:hAnsi="Arial" w:cs="Arial"/>
            <w:noProof/>
          </w:rPr>
          <w:t>Référentiel et cadre de certification</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_Toc235622802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85</w:t>
        </w:r>
        <w:r w:rsidRPr="004B43AF">
          <w:rPr>
            <w:rFonts w:ascii="Arial" w:hAnsi="Arial" w:cs="Arial"/>
            <w:noProof/>
            <w:webHidden/>
          </w:rPr>
          <w:fldChar w:fldCharType="end"/>
        </w:r>
      </w:hyperlink>
    </w:p>
    <w:p w14:paraId="6927B24D" w14:textId="68BA07EF" w:rsidR="004B43AF" w:rsidRPr="004B43AF" w:rsidRDefault="004B43AF">
      <w:pPr>
        <w:pStyle w:val="TM2"/>
        <w:tabs>
          <w:tab w:val="right" w:leader="dot" w:pos="9062"/>
        </w:tabs>
        <w:rPr>
          <w:rFonts w:ascii="Arial" w:eastAsiaTheme="minorEastAsia" w:hAnsi="Arial" w:cs="Arial"/>
          <w:noProof/>
          <w:kern w:val="2"/>
          <w:szCs w:val="24"/>
          <w:lang w:eastAsia="fr-FR"/>
          <w14:ligatures w14:val="standardContextual"/>
        </w:rPr>
      </w:pPr>
      <w:hyperlink w:anchor="_Toc235622803" w:history="1">
        <w:r w:rsidRPr="004B43AF">
          <w:rPr>
            <w:rStyle w:val="Lienhypertexte"/>
            <w:rFonts w:ascii="Arial" w:hAnsi="Arial" w:cs="Arial"/>
            <w:noProof/>
          </w:rPr>
          <w:t>Ouvrages et publications de référence</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_Toc235622803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85</w:t>
        </w:r>
        <w:r w:rsidRPr="004B43AF">
          <w:rPr>
            <w:rFonts w:ascii="Arial" w:hAnsi="Arial" w:cs="Arial"/>
            <w:noProof/>
            <w:webHidden/>
          </w:rPr>
          <w:fldChar w:fldCharType="end"/>
        </w:r>
      </w:hyperlink>
    </w:p>
    <w:p w14:paraId="32F019F4" w14:textId="7F9B08CE" w:rsidR="004B43AF" w:rsidRPr="004B43AF" w:rsidRDefault="004B43AF">
      <w:pPr>
        <w:pStyle w:val="TM2"/>
        <w:tabs>
          <w:tab w:val="right" w:leader="dot" w:pos="9062"/>
        </w:tabs>
        <w:rPr>
          <w:rFonts w:ascii="Arial" w:eastAsiaTheme="minorEastAsia" w:hAnsi="Arial" w:cs="Arial"/>
          <w:noProof/>
          <w:kern w:val="2"/>
          <w:szCs w:val="24"/>
          <w:lang w:eastAsia="fr-FR"/>
          <w14:ligatures w14:val="standardContextual"/>
        </w:rPr>
      </w:pPr>
      <w:hyperlink w:anchor="_Toc235622804" w:history="1">
        <w:r w:rsidRPr="004B43AF">
          <w:rPr>
            <w:rStyle w:val="Lienhypertexte"/>
            <w:rFonts w:ascii="Arial" w:hAnsi="Arial" w:cs="Arial"/>
            <w:noProof/>
          </w:rPr>
          <w:t>Webographie technique</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_Toc235622804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85</w:t>
        </w:r>
        <w:r w:rsidRPr="004B43AF">
          <w:rPr>
            <w:rFonts w:ascii="Arial" w:hAnsi="Arial" w:cs="Arial"/>
            <w:noProof/>
            <w:webHidden/>
          </w:rPr>
          <w:fldChar w:fldCharType="end"/>
        </w:r>
      </w:hyperlink>
    </w:p>
    <w:p w14:paraId="40206149" w14:textId="1A9CDDAD" w:rsidR="004B43AF" w:rsidRPr="004B43AF" w:rsidRDefault="004B43AF">
      <w:pPr>
        <w:pStyle w:val="TM2"/>
        <w:tabs>
          <w:tab w:val="right" w:leader="dot" w:pos="9062"/>
        </w:tabs>
        <w:rPr>
          <w:rFonts w:ascii="Arial" w:eastAsiaTheme="minorEastAsia" w:hAnsi="Arial" w:cs="Arial"/>
          <w:noProof/>
          <w:kern w:val="2"/>
          <w:szCs w:val="24"/>
          <w:lang w:eastAsia="fr-FR"/>
          <w14:ligatures w14:val="standardContextual"/>
        </w:rPr>
      </w:pPr>
      <w:hyperlink w:anchor="_Toc235622805" w:history="1">
        <w:r w:rsidRPr="004B43AF">
          <w:rPr>
            <w:rStyle w:val="Lienhypertexte"/>
            <w:rFonts w:ascii="Arial" w:hAnsi="Arial" w:cs="Arial"/>
            <w:noProof/>
          </w:rPr>
          <w:t>Cadre normatif et réglementaire</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_Toc235622805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86</w:t>
        </w:r>
        <w:r w:rsidRPr="004B43AF">
          <w:rPr>
            <w:rFonts w:ascii="Arial" w:hAnsi="Arial" w:cs="Arial"/>
            <w:noProof/>
            <w:webHidden/>
          </w:rPr>
          <w:fldChar w:fldCharType="end"/>
        </w:r>
      </w:hyperlink>
    </w:p>
    <w:p w14:paraId="3540F77A" w14:textId="4C9E1687" w:rsidR="004B43AF" w:rsidRPr="004B43AF" w:rsidRDefault="004B43AF">
      <w:pPr>
        <w:pStyle w:val="TM1"/>
        <w:tabs>
          <w:tab w:val="right" w:leader="dot" w:pos="9062"/>
        </w:tabs>
        <w:rPr>
          <w:rFonts w:ascii="Arial" w:eastAsiaTheme="minorEastAsia" w:hAnsi="Arial" w:cs="Arial"/>
          <w:noProof/>
          <w:kern w:val="2"/>
          <w:szCs w:val="24"/>
          <w:lang w:eastAsia="fr-FR"/>
          <w14:ligatures w14:val="standardContextual"/>
        </w:rPr>
      </w:pPr>
      <w:hyperlink w:anchor="_Toc235622806" w:history="1">
        <w:r w:rsidRPr="004B43AF">
          <w:rPr>
            <w:rStyle w:val="Lienhypertexte"/>
            <w:rFonts w:ascii="Arial" w:hAnsi="Arial" w:cs="Arial"/>
            <w:noProof/>
          </w:rPr>
          <w:t>21. Annexes</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_Toc235622806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87</w:t>
        </w:r>
        <w:r w:rsidRPr="004B43AF">
          <w:rPr>
            <w:rFonts w:ascii="Arial" w:hAnsi="Arial" w:cs="Arial"/>
            <w:noProof/>
            <w:webHidden/>
          </w:rPr>
          <w:fldChar w:fldCharType="end"/>
        </w:r>
      </w:hyperlink>
    </w:p>
    <w:p w14:paraId="1862C183" w14:textId="2A231BC5" w:rsidR="004B43AF" w:rsidRPr="004B43AF" w:rsidRDefault="004B43AF">
      <w:pPr>
        <w:pStyle w:val="TM2"/>
        <w:tabs>
          <w:tab w:val="right" w:leader="dot" w:pos="9062"/>
        </w:tabs>
        <w:rPr>
          <w:rFonts w:ascii="Arial" w:eastAsiaTheme="minorEastAsia" w:hAnsi="Arial" w:cs="Arial"/>
          <w:noProof/>
          <w:kern w:val="2"/>
          <w:szCs w:val="24"/>
          <w:lang w:eastAsia="fr-FR"/>
          <w14:ligatures w14:val="standardContextual"/>
        </w:rPr>
      </w:pPr>
      <w:hyperlink w:anchor="_Toc235622807" w:history="1">
        <w:r w:rsidRPr="004B43AF">
          <w:rPr>
            <w:rStyle w:val="Lienhypertexte"/>
            <w:rFonts w:ascii="Arial" w:hAnsi="Arial" w:cs="Arial"/>
            <w:noProof/>
          </w:rPr>
          <w:t>Justification des choix de représentation</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_Toc235622807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87</w:t>
        </w:r>
        <w:r w:rsidRPr="004B43AF">
          <w:rPr>
            <w:rFonts w:ascii="Arial" w:hAnsi="Arial" w:cs="Arial"/>
            <w:noProof/>
            <w:webHidden/>
          </w:rPr>
          <w:fldChar w:fldCharType="end"/>
        </w:r>
      </w:hyperlink>
    </w:p>
    <w:p w14:paraId="1FA68F4A" w14:textId="697BD90E" w:rsidR="004B43AF" w:rsidRPr="004B43AF" w:rsidRDefault="004B43AF">
      <w:pPr>
        <w:pStyle w:val="TM1"/>
        <w:tabs>
          <w:tab w:val="right" w:leader="dot" w:pos="9062"/>
        </w:tabs>
        <w:rPr>
          <w:rFonts w:ascii="Arial" w:eastAsiaTheme="minorEastAsia" w:hAnsi="Arial" w:cs="Arial"/>
          <w:noProof/>
          <w:kern w:val="2"/>
          <w:szCs w:val="24"/>
          <w:lang w:eastAsia="fr-FR"/>
          <w14:ligatures w14:val="standardContextual"/>
        </w:rPr>
      </w:pPr>
      <w:hyperlink w:anchor="_Toc235622808" w:history="1">
        <w:r w:rsidRPr="004B43AF">
          <w:rPr>
            <w:rStyle w:val="Lienhypertexte"/>
            <w:rFonts w:ascii="Arial" w:hAnsi="Arial" w:cs="Arial"/>
            <w:noProof/>
          </w:rPr>
          <w:t>Annexes illustrées</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_Toc235622808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88</w:t>
        </w:r>
        <w:r w:rsidRPr="004B43AF">
          <w:rPr>
            <w:rFonts w:ascii="Arial" w:hAnsi="Arial" w:cs="Arial"/>
            <w:noProof/>
            <w:webHidden/>
          </w:rPr>
          <w:fldChar w:fldCharType="end"/>
        </w:r>
      </w:hyperlink>
    </w:p>
    <w:p w14:paraId="53D3D569" w14:textId="51EB0A86" w:rsidR="004B43AF" w:rsidRPr="004B43AF" w:rsidRDefault="004B43AF">
      <w:pPr>
        <w:pStyle w:val="TM2"/>
        <w:tabs>
          <w:tab w:val="right" w:leader="dot" w:pos="9062"/>
        </w:tabs>
        <w:rPr>
          <w:rFonts w:ascii="Arial" w:eastAsiaTheme="minorEastAsia" w:hAnsi="Arial" w:cs="Arial"/>
          <w:noProof/>
          <w:kern w:val="2"/>
          <w:szCs w:val="24"/>
          <w:lang w:eastAsia="fr-FR"/>
          <w14:ligatures w14:val="standardContextual"/>
        </w:rPr>
      </w:pPr>
      <w:hyperlink w:anchor="_Toc235622809" w:history="1">
        <w:r w:rsidRPr="004B43AF">
          <w:rPr>
            <w:rStyle w:val="Lienhypertexte"/>
            <w:rFonts w:ascii="Arial" w:hAnsi="Arial" w:cs="Arial"/>
            <w:noProof/>
          </w:rPr>
          <w:t>Annexe A, Cartographie du SI, 4 niveaux (métier, fonctionnel, applicatif, infrastructure) (BC1)</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_Toc235622809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89</w:t>
        </w:r>
        <w:r w:rsidRPr="004B43AF">
          <w:rPr>
            <w:rFonts w:ascii="Arial" w:hAnsi="Arial" w:cs="Arial"/>
            <w:noProof/>
            <w:webHidden/>
          </w:rPr>
          <w:fldChar w:fldCharType="end"/>
        </w:r>
      </w:hyperlink>
    </w:p>
    <w:p w14:paraId="00AEFA96" w14:textId="2A492E1B" w:rsidR="004B43AF" w:rsidRPr="004B43AF" w:rsidRDefault="004B43AF">
      <w:pPr>
        <w:pStyle w:val="TM2"/>
        <w:tabs>
          <w:tab w:val="right" w:leader="dot" w:pos="9062"/>
        </w:tabs>
        <w:rPr>
          <w:rFonts w:ascii="Arial" w:eastAsiaTheme="minorEastAsia" w:hAnsi="Arial" w:cs="Arial"/>
          <w:noProof/>
          <w:kern w:val="2"/>
          <w:szCs w:val="24"/>
          <w:lang w:eastAsia="fr-FR"/>
          <w14:ligatures w14:val="standardContextual"/>
        </w:rPr>
      </w:pPr>
      <w:hyperlink w:anchor="_Toc235622810" w:history="1">
        <w:r w:rsidRPr="004B43AF">
          <w:rPr>
            <w:rStyle w:val="Lienhypertexte"/>
            <w:rFonts w:ascii="Arial" w:hAnsi="Arial" w:cs="Arial"/>
            <w:noProof/>
          </w:rPr>
          <w:t>Annexe B, Topologie de l'infrastructure et du déploiement (BC4C)</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_Toc235622810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90</w:t>
        </w:r>
        <w:r w:rsidRPr="004B43AF">
          <w:rPr>
            <w:rFonts w:ascii="Arial" w:hAnsi="Arial" w:cs="Arial"/>
            <w:noProof/>
            <w:webHidden/>
          </w:rPr>
          <w:fldChar w:fldCharType="end"/>
        </w:r>
      </w:hyperlink>
    </w:p>
    <w:p w14:paraId="53CFED03" w14:textId="7DCC0B52" w:rsidR="004B43AF" w:rsidRPr="004B43AF" w:rsidRDefault="004B43AF">
      <w:pPr>
        <w:pStyle w:val="TM2"/>
        <w:tabs>
          <w:tab w:val="right" w:leader="dot" w:pos="9062"/>
        </w:tabs>
        <w:rPr>
          <w:rFonts w:ascii="Arial" w:eastAsiaTheme="minorEastAsia" w:hAnsi="Arial" w:cs="Arial"/>
          <w:noProof/>
          <w:kern w:val="2"/>
          <w:szCs w:val="24"/>
          <w:lang w:eastAsia="fr-FR"/>
          <w14:ligatures w14:val="standardContextual"/>
        </w:rPr>
      </w:pPr>
      <w:hyperlink w:anchor="_Toc235622811" w:history="1">
        <w:r w:rsidRPr="004B43AF">
          <w:rPr>
            <w:rStyle w:val="Lienhypertexte"/>
            <w:rFonts w:ascii="Arial" w:hAnsi="Arial" w:cs="Arial"/>
            <w:noProof/>
          </w:rPr>
          <w:t>Annexe C, Conteneurisation, services et segmentation réseau (Docker Swarm) (BC4C)</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_Toc235622811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91</w:t>
        </w:r>
        <w:r w:rsidRPr="004B43AF">
          <w:rPr>
            <w:rFonts w:ascii="Arial" w:hAnsi="Arial" w:cs="Arial"/>
            <w:noProof/>
            <w:webHidden/>
          </w:rPr>
          <w:fldChar w:fldCharType="end"/>
        </w:r>
      </w:hyperlink>
    </w:p>
    <w:p w14:paraId="6AC45F7C" w14:textId="5024E5B2" w:rsidR="004B43AF" w:rsidRPr="004B43AF" w:rsidRDefault="004B43AF">
      <w:pPr>
        <w:pStyle w:val="TM2"/>
        <w:tabs>
          <w:tab w:val="right" w:leader="dot" w:pos="9062"/>
        </w:tabs>
        <w:rPr>
          <w:rFonts w:ascii="Arial" w:eastAsiaTheme="minorEastAsia" w:hAnsi="Arial" w:cs="Arial"/>
          <w:noProof/>
          <w:kern w:val="2"/>
          <w:szCs w:val="24"/>
          <w:lang w:eastAsia="fr-FR"/>
          <w14:ligatures w14:val="standardContextual"/>
        </w:rPr>
      </w:pPr>
      <w:hyperlink w:anchor="_Toc235622812" w:history="1">
        <w:r w:rsidRPr="004B43AF">
          <w:rPr>
            <w:rStyle w:val="Lienhypertexte"/>
            <w:rFonts w:ascii="Arial" w:hAnsi="Arial" w:cs="Arial"/>
            <w:noProof/>
          </w:rPr>
          <w:t>Annexe D, Modèle Conceptuel de Données (MCD) (BC3)</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_Toc235622812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92</w:t>
        </w:r>
        <w:r w:rsidRPr="004B43AF">
          <w:rPr>
            <w:rFonts w:ascii="Arial" w:hAnsi="Arial" w:cs="Arial"/>
            <w:noProof/>
            <w:webHidden/>
          </w:rPr>
          <w:fldChar w:fldCharType="end"/>
        </w:r>
      </w:hyperlink>
    </w:p>
    <w:p w14:paraId="0A9003B9" w14:textId="5C51770F" w:rsidR="004B43AF" w:rsidRPr="004B43AF" w:rsidRDefault="004B43AF">
      <w:pPr>
        <w:pStyle w:val="TM2"/>
        <w:tabs>
          <w:tab w:val="right" w:leader="dot" w:pos="9062"/>
        </w:tabs>
        <w:rPr>
          <w:rFonts w:ascii="Arial" w:eastAsiaTheme="minorEastAsia" w:hAnsi="Arial" w:cs="Arial"/>
          <w:noProof/>
          <w:kern w:val="2"/>
          <w:szCs w:val="24"/>
          <w:lang w:eastAsia="fr-FR"/>
          <w14:ligatures w14:val="standardContextual"/>
        </w:rPr>
      </w:pPr>
      <w:hyperlink w:anchor="_Toc235622813" w:history="1">
        <w:r w:rsidRPr="004B43AF">
          <w:rPr>
            <w:rStyle w:val="Lienhypertexte"/>
            <w:rFonts w:ascii="Arial" w:hAnsi="Arial" w:cs="Arial"/>
            <w:noProof/>
          </w:rPr>
          <w:t>Annexe E, Modèle Logique de Données (MLD) (BC3)</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_Toc235622813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93</w:t>
        </w:r>
        <w:r w:rsidRPr="004B43AF">
          <w:rPr>
            <w:rFonts w:ascii="Arial" w:hAnsi="Arial" w:cs="Arial"/>
            <w:noProof/>
            <w:webHidden/>
          </w:rPr>
          <w:fldChar w:fldCharType="end"/>
        </w:r>
      </w:hyperlink>
    </w:p>
    <w:p w14:paraId="51EB846E" w14:textId="18C1F98C" w:rsidR="004B43AF" w:rsidRPr="004B43AF" w:rsidRDefault="004B43AF">
      <w:pPr>
        <w:pStyle w:val="TM2"/>
        <w:tabs>
          <w:tab w:val="right" w:leader="dot" w:pos="9062"/>
        </w:tabs>
        <w:rPr>
          <w:rFonts w:ascii="Arial" w:eastAsiaTheme="minorEastAsia" w:hAnsi="Arial" w:cs="Arial"/>
          <w:noProof/>
          <w:kern w:val="2"/>
          <w:szCs w:val="24"/>
          <w:lang w:eastAsia="fr-FR"/>
          <w14:ligatures w14:val="standardContextual"/>
        </w:rPr>
      </w:pPr>
      <w:hyperlink w:anchor="_Toc235622814" w:history="1">
        <w:r w:rsidRPr="004B43AF">
          <w:rPr>
            <w:rStyle w:val="Lienhypertexte"/>
            <w:rFonts w:ascii="Arial" w:hAnsi="Arial" w:cs="Arial"/>
            <w:noProof/>
          </w:rPr>
          <w:t>Annexe G, Diagramme de cas d'utilisation (BC3)</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_Toc235622814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94</w:t>
        </w:r>
        <w:r w:rsidRPr="004B43AF">
          <w:rPr>
            <w:rFonts w:ascii="Arial" w:hAnsi="Arial" w:cs="Arial"/>
            <w:noProof/>
            <w:webHidden/>
          </w:rPr>
          <w:fldChar w:fldCharType="end"/>
        </w:r>
      </w:hyperlink>
    </w:p>
    <w:p w14:paraId="534460F4" w14:textId="636DBEDA" w:rsidR="004B43AF" w:rsidRPr="004B43AF" w:rsidRDefault="004B43AF">
      <w:pPr>
        <w:pStyle w:val="TM2"/>
        <w:tabs>
          <w:tab w:val="right" w:leader="dot" w:pos="9062"/>
        </w:tabs>
        <w:rPr>
          <w:rFonts w:ascii="Arial" w:eastAsiaTheme="minorEastAsia" w:hAnsi="Arial" w:cs="Arial"/>
          <w:noProof/>
          <w:kern w:val="2"/>
          <w:szCs w:val="24"/>
          <w:lang w:eastAsia="fr-FR"/>
          <w14:ligatures w14:val="standardContextual"/>
        </w:rPr>
      </w:pPr>
      <w:hyperlink w:anchor="_Toc235622815" w:history="1">
        <w:r w:rsidRPr="004B43AF">
          <w:rPr>
            <w:rStyle w:val="Lienhypertexte"/>
            <w:rFonts w:ascii="Arial" w:hAnsi="Arial" w:cs="Arial"/>
            <w:noProof/>
          </w:rPr>
          <w:t>Annexe H, Diagramme de classes (backend) (BC3)</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_Toc235622815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95</w:t>
        </w:r>
        <w:r w:rsidRPr="004B43AF">
          <w:rPr>
            <w:rFonts w:ascii="Arial" w:hAnsi="Arial" w:cs="Arial"/>
            <w:noProof/>
            <w:webHidden/>
          </w:rPr>
          <w:fldChar w:fldCharType="end"/>
        </w:r>
      </w:hyperlink>
    </w:p>
    <w:p w14:paraId="01484730" w14:textId="1591C0C3" w:rsidR="004B43AF" w:rsidRPr="004B43AF" w:rsidRDefault="004B43AF">
      <w:pPr>
        <w:pStyle w:val="TM2"/>
        <w:tabs>
          <w:tab w:val="right" w:leader="dot" w:pos="9062"/>
        </w:tabs>
        <w:rPr>
          <w:rFonts w:ascii="Arial" w:eastAsiaTheme="minorEastAsia" w:hAnsi="Arial" w:cs="Arial"/>
          <w:noProof/>
          <w:kern w:val="2"/>
          <w:szCs w:val="24"/>
          <w:lang w:eastAsia="fr-FR"/>
          <w14:ligatures w14:val="standardContextual"/>
        </w:rPr>
      </w:pPr>
      <w:hyperlink w:anchor="_Toc235622816" w:history="1">
        <w:r w:rsidRPr="004B43AF">
          <w:rPr>
            <w:rStyle w:val="Lienhypertexte"/>
            <w:rFonts w:ascii="Arial" w:hAnsi="Arial" w:cs="Arial"/>
            <w:noProof/>
          </w:rPr>
          <w:t>Annexe I.1, Séquence, téléversement d'un média (BC3)</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_Toc235622816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96</w:t>
        </w:r>
        <w:r w:rsidRPr="004B43AF">
          <w:rPr>
            <w:rFonts w:ascii="Arial" w:hAnsi="Arial" w:cs="Arial"/>
            <w:noProof/>
            <w:webHidden/>
          </w:rPr>
          <w:fldChar w:fldCharType="end"/>
        </w:r>
      </w:hyperlink>
    </w:p>
    <w:p w14:paraId="4CDFA80C" w14:textId="7E9F392B" w:rsidR="004B43AF" w:rsidRPr="004B43AF" w:rsidRDefault="004B43AF">
      <w:pPr>
        <w:pStyle w:val="TM2"/>
        <w:tabs>
          <w:tab w:val="right" w:leader="dot" w:pos="9062"/>
        </w:tabs>
        <w:rPr>
          <w:rFonts w:ascii="Arial" w:eastAsiaTheme="minorEastAsia" w:hAnsi="Arial" w:cs="Arial"/>
          <w:noProof/>
          <w:kern w:val="2"/>
          <w:szCs w:val="24"/>
          <w:lang w:eastAsia="fr-FR"/>
          <w14:ligatures w14:val="standardContextual"/>
        </w:rPr>
      </w:pPr>
      <w:hyperlink w:anchor="_Toc235622817" w:history="1">
        <w:r w:rsidRPr="004B43AF">
          <w:rPr>
            <w:rStyle w:val="Lienhypertexte"/>
            <w:rFonts w:ascii="Arial" w:hAnsi="Arial" w:cs="Arial"/>
            <w:noProof/>
          </w:rPr>
          <w:t>Annexe I.2, Séquence, publication / partage (BC3)</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_Toc235622817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97</w:t>
        </w:r>
        <w:r w:rsidRPr="004B43AF">
          <w:rPr>
            <w:rFonts w:ascii="Arial" w:hAnsi="Arial" w:cs="Arial"/>
            <w:noProof/>
            <w:webHidden/>
          </w:rPr>
          <w:fldChar w:fldCharType="end"/>
        </w:r>
      </w:hyperlink>
    </w:p>
    <w:p w14:paraId="3B3EA343" w14:textId="53C4D6B1" w:rsidR="004B43AF" w:rsidRPr="004B43AF" w:rsidRDefault="004B43AF">
      <w:pPr>
        <w:pStyle w:val="TM2"/>
        <w:tabs>
          <w:tab w:val="right" w:leader="dot" w:pos="9062"/>
        </w:tabs>
        <w:rPr>
          <w:rFonts w:ascii="Arial" w:eastAsiaTheme="minorEastAsia" w:hAnsi="Arial" w:cs="Arial"/>
          <w:noProof/>
          <w:kern w:val="2"/>
          <w:szCs w:val="24"/>
          <w:lang w:eastAsia="fr-FR"/>
          <w14:ligatures w14:val="standardContextual"/>
        </w:rPr>
      </w:pPr>
      <w:hyperlink w:anchor="_Toc235622818" w:history="1">
        <w:r w:rsidRPr="004B43AF">
          <w:rPr>
            <w:rStyle w:val="Lienhypertexte"/>
            <w:rFonts w:ascii="Arial" w:hAnsi="Arial" w:cs="Arial"/>
            <w:noProof/>
          </w:rPr>
          <w:t>Annexe I.3, Séquence, session sécurisée (connexion) (BC3)</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_Toc235622818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98</w:t>
        </w:r>
        <w:r w:rsidRPr="004B43AF">
          <w:rPr>
            <w:rFonts w:ascii="Arial" w:hAnsi="Arial" w:cs="Arial"/>
            <w:noProof/>
            <w:webHidden/>
          </w:rPr>
          <w:fldChar w:fldCharType="end"/>
        </w:r>
      </w:hyperlink>
    </w:p>
    <w:p w14:paraId="6D0A0A8B" w14:textId="15E751B0" w:rsidR="004B43AF" w:rsidRPr="004B43AF" w:rsidRDefault="004B43AF">
      <w:pPr>
        <w:pStyle w:val="TM2"/>
        <w:tabs>
          <w:tab w:val="right" w:leader="dot" w:pos="9062"/>
        </w:tabs>
        <w:rPr>
          <w:rFonts w:ascii="Arial" w:eastAsiaTheme="minorEastAsia" w:hAnsi="Arial" w:cs="Arial"/>
          <w:noProof/>
          <w:kern w:val="2"/>
          <w:szCs w:val="24"/>
          <w:lang w:eastAsia="fr-FR"/>
          <w14:ligatures w14:val="standardContextual"/>
        </w:rPr>
      </w:pPr>
      <w:hyperlink w:anchor="_Toc235622819" w:history="1">
        <w:r w:rsidRPr="004B43AF">
          <w:rPr>
            <w:rStyle w:val="Lienhypertexte"/>
            <w:rFonts w:ascii="Arial" w:hAnsi="Arial" w:cs="Arial"/>
            <w:noProof/>
          </w:rPr>
          <w:t>Annexe J, Journal des décisions d'architecture (ADR) (BC1)</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_Toc235622819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99</w:t>
        </w:r>
        <w:r w:rsidRPr="004B43AF">
          <w:rPr>
            <w:rFonts w:ascii="Arial" w:hAnsi="Arial" w:cs="Arial"/>
            <w:noProof/>
            <w:webHidden/>
          </w:rPr>
          <w:fldChar w:fldCharType="end"/>
        </w:r>
      </w:hyperlink>
    </w:p>
    <w:p w14:paraId="35436218" w14:textId="2ECB45D3" w:rsidR="004B43AF" w:rsidRPr="004B43AF" w:rsidRDefault="004B43AF">
      <w:pPr>
        <w:pStyle w:val="TM2"/>
        <w:tabs>
          <w:tab w:val="right" w:leader="dot" w:pos="9062"/>
        </w:tabs>
        <w:rPr>
          <w:rFonts w:ascii="Arial" w:eastAsiaTheme="minorEastAsia" w:hAnsi="Arial" w:cs="Arial"/>
          <w:noProof/>
          <w:kern w:val="2"/>
          <w:szCs w:val="24"/>
          <w:lang w:eastAsia="fr-FR"/>
          <w14:ligatures w14:val="standardContextual"/>
        </w:rPr>
      </w:pPr>
      <w:hyperlink w:anchor="_Toc235622820" w:history="1">
        <w:r w:rsidRPr="004B43AF">
          <w:rPr>
            <w:rStyle w:val="Lienhypertexte"/>
            <w:rFonts w:ascii="Arial" w:hAnsi="Arial" w:cs="Arial"/>
            <w:noProof/>
          </w:rPr>
          <w:t>Annexe K, Pipeline CI/CD (chaîne de déploiement SaaS) (BC4C)</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_Toc235622820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100</w:t>
        </w:r>
        <w:r w:rsidRPr="004B43AF">
          <w:rPr>
            <w:rFonts w:ascii="Arial" w:hAnsi="Arial" w:cs="Arial"/>
            <w:noProof/>
            <w:webHidden/>
          </w:rPr>
          <w:fldChar w:fldCharType="end"/>
        </w:r>
      </w:hyperlink>
    </w:p>
    <w:p w14:paraId="75170643" w14:textId="5F00542D" w:rsidR="004B43AF" w:rsidRPr="004B43AF" w:rsidRDefault="004B43AF">
      <w:pPr>
        <w:pStyle w:val="TM2"/>
        <w:tabs>
          <w:tab w:val="right" w:leader="dot" w:pos="9062"/>
        </w:tabs>
        <w:rPr>
          <w:rFonts w:ascii="Arial" w:eastAsiaTheme="minorEastAsia" w:hAnsi="Arial" w:cs="Arial"/>
          <w:noProof/>
          <w:kern w:val="2"/>
          <w:szCs w:val="24"/>
          <w:lang w:eastAsia="fr-FR"/>
          <w14:ligatures w14:val="standardContextual"/>
        </w:rPr>
      </w:pPr>
      <w:hyperlink w:anchor="_Toc235622821" w:history="1">
        <w:r w:rsidRPr="004B43AF">
          <w:rPr>
            <w:rStyle w:val="Lienhypertexte"/>
            <w:rFonts w:ascii="Arial" w:hAnsi="Arial" w:cs="Arial"/>
            <w:noProof/>
          </w:rPr>
          <w:t>Annexe L, Work Breakdown Structure (WBS) (BC2)</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_Toc235622821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101</w:t>
        </w:r>
        <w:r w:rsidRPr="004B43AF">
          <w:rPr>
            <w:rFonts w:ascii="Arial" w:hAnsi="Arial" w:cs="Arial"/>
            <w:noProof/>
            <w:webHidden/>
          </w:rPr>
          <w:fldChar w:fldCharType="end"/>
        </w:r>
      </w:hyperlink>
    </w:p>
    <w:p w14:paraId="0F58267D" w14:textId="5D94B1C0" w:rsidR="004B43AF" w:rsidRPr="004B43AF" w:rsidRDefault="004B43AF">
      <w:pPr>
        <w:pStyle w:val="TM2"/>
        <w:tabs>
          <w:tab w:val="right" w:leader="dot" w:pos="9062"/>
        </w:tabs>
        <w:rPr>
          <w:rFonts w:ascii="Arial" w:eastAsiaTheme="minorEastAsia" w:hAnsi="Arial" w:cs="Arial"/>
          <w:noProof/>
          <w:kern w:val="2"/>
          <w:szCs w:val="24"/>
          <w:lang w:eastAsia="fr-FR"/>
          <w14:ligatures w14:val="standardContextual"/>
        </w:rPr>
      </w:pPr>
      <w:hyperlink w:anchor="_Toc235622822" w:history="1">
        <w:r w:rsidRPr="004B43AF">
          <w:rPr>
            <w:rStyle w:val="Lienhypertexte"/>
            <w:rFonts w:ascii="Arial" w:hAnsi="Arial" w:cs="Arial"/>
            <w:noProof/>
          </w:rPr>
          <w:t>Annexe M, Diagramme PERT et chemin critique (BC2)</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_Toc235622822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102</w:t>
        </w:r>
        <w:r w:rsidRPr="004B43AF">
          <w:rPr>
            <w:rFonts w:ascii="Arial" w:hAnsi="Arial" w:cs="Arial"/>
            <w:noProof/>
            <w:webHidden/>
          </w:rPr>
          <w:fldChar w:fldCharType="end"/>
        </w:r>
      </w:hyperlink>
    </w:p>
    <w:p w14:paraId="43C93D56" w14:textId="79C06690" w:rsidR="004B43AF" w:rsidRPr="004B43AF" w:rsidRDefault="004B43AF">
      <w:pPr>
        <w:pStyle w:val="TM2"/>
        <w:tabs>
          <w:tab w:val="right" w:leader="dot" w:pos="9062"/>
        </w:tabs>
        <w:rPr>
          <w:rFonts w:ascii="Arial" w:eastAsiaTheme="minorEastAsia" w:hAnsi="Arial" w:cs="Arial"/>
          <w:noProof/>
          <w:kern w:val="2"/>
          <w:szCs w:val="24"/>
          <w:lang w:eastAsia="fr-FR"/>
          <w14:ligatures w14:val="standardContextual"/>
        </w:rPr>
      </w:pPr>
      <w:hyperlink w:anchor="_Toc235622823" w:history="1">
        <w:r w:rsidRPr="004B43AF">
          <w:rPr>
            <w:rStyle w:val="Lienhypertexte"/>
            <w:rFonts w:ascii="Arial" w:hAnsi="Arial" w:cs="Arial"/>
            <w:noProof/>
          </w:rPr>
          <w:t>Annexe N, Planning (diagramme de Gantt) (BC2)</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_Toc235622823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103</w:t>
        </w:r>
        <w:r w:rsidRPr="004B43AF">
          <w:rPr>
            <w:rFonts w:ascii="Arial" w:hAnsi="Arial" w:cs="Arial"/>
            <w:noProof/>
            <w:webHidden/>
          </w:rPr>
          <w:fldChar w:fldCharType="end"/>
        </w:r>
      </w:hyperlink>
    </w:p>
    <w:p w14:paraId="1A42E15D" w14:textId="54D8A134" w:rsidR="004B43AF" w:rsidRPr="004B43AF" w:rsidRDefault="004B43AF">
      <w:pPr>
        <w:pStyle w:val="TM2"/>
        <w:tabs>
          <w:tab w:val="right" w:leader="dot" w:pos="9062"/>
        </w:tabs>
        <w:rPr>
          <w:rFonts w:ascii="Arial" w:eastAsiaTheme="minorEastAsia" w:hAnsi="Arial" w:cs="Arial"/>
          <w:noProof/>
          <w:kern w:val="2"/>
          <w:szCs w:val="24"/>
          <w:lang w:eastAsia="fr-FR"/>
          <w14:ligatures w14:val="standardContextual"/>
        </w:rPr>
      </w:pPr>
      <w:hyperlink w:anchor="_Toc235622824" w:history="1">
        <w:r w:rsidRPr="004B43AF">
          <w:rPr>
            <w:rStyle w:val="Lienhypertexte"/>
            <w:rFonts w:ascii="Arial" w:hAnsi="Arial" w:cs="Arial"/>
            <w:noProof/>
          </w:rPr>
          <w:t>Annexe O, Matrice des risques (probabilité / impact) (BC2)</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_Toc235622824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104</w:t>
        </w:r>
        <w:r w:rsidRPr="004B43AF">
          <w:rPr>
            <w:rFonts w:ascii="Arial" w:hAnsi="Arial" w:cs="Arial"/>
            <w:noProof/>
            <w:webHidden/>
          </w:rPr>
          <w:fldChar w:fldCharType="end"/>
        </w:r>
      </w:hyperlink>
    </w:p>
    <w:p w14:paraId="12CC6D74" w14:textId="2F7DA2E4" w:rsidR="004B43AF" w:rsidRPr="004B43AF" w:rsidRDefault="004B43AF">
      <w:pPr>
        <w:pStyle w:val="TM2"/>
        <w:tabs>
          <w:tab w:val="right" w:leader="dot" w:pos="9062"/>
        </w:tabs>
        <w:rPr>
          <w:rFonts w:ascii="Arial" w:eastAsiaTheme="minorEastAsia" w:hAnsi="Arial" w:cs="Arial"/>
          <w:noProof/>
          <w:kern w:val="2"/>
          <w:szCs w:val="24"/>
          <w:lang w:eastAsia="fr-FR"/>
          <w14:ligatures w14:val="standardContextual"/>
        </w:rPr>
      </w:pPr>
      <w:hyperlink w:anchor="_Toc235622825" w:history="1">
        <w:r w:rsidRPr="004B43AF">
          <w:rPr>
            <w:rStyle w:val="Lienhypertexte"/>
            <w:rFonts w:ascii="Arial" w:hAnsi="Arial" w:cs="Arial"/>
            <w:noProof/>
          </w:rPr>
          <w:t>Annexe P, Architecture de la supervision et de l'observabilité (BC4C)</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_Toc235622825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105</w:t>
        </w:r>
        <w:r w:rsidRPr="004B43AF">
          <w:rPr>
            <w:rFonts w:ascii="Arial" w:hAnsi="Arial" w:cs="Arial"/>
            <w:noProof/>
            <w:webHidden/>
          </w:rPr>
          <w:fldChar w:fldCharType="end"/>
        </w:r>
      </w:hyperlink>
    </w:p>
    <w:p w14:paraId="478FA540" w14:textId="59E0E808" w:rsidR="004B43AF" w:rsidRPr="004B43AF" w:rsidRDefault="004B43AF">
      <w:pPr>
        <w:pStyle w:val="TM2"/>
        <w:tabs>
          <w:tab w:val="right" w:leader="dot" w:pos="9062"/>
        </w:tabs>
        <w:rPr>
          <w:rFonts w:ascii="Arial" w:eastAsiaTheme="minorEastAsia" w:hAnsi="Arial" w:cs="Arial"/>
          <w:noProof/>
          <w:kern w:val="2"/>
          <w:szCs w:val="24"/>
          <w:lang w:eastAsia="fr-FR"/>
          <w14:ligatures w14:val="standardContextual"/>
        </w:rPr>
      </w:pPr>
      <w:hyperlink w:anchor="_Toc235622826" w:history="1">
        <w:r w:rsidRPr="004B43AF">
          <w:rPr>
            <w:rStyle w:val="Lienhypertexte"/>
            <w:rFonts w:ascii="Arial" w:hAnsi="Arial" w:cs="Arial"/>
            <w:noProof/>
          </w:rPr>
          <w:t>Annexe Q, Contrat d'interface (OpenAPI / Swagger) (BC3)</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_Toc235622826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106</w:t>
        </w:r>
        <w:r w:rsidRPr="004B43AF">
          <w:rPr>
            <w:rFonts w:ascii="Arial" w:hAnsi="Arial" w:cs="Arial"/>
            <w:noProof/>
            <w:webHidden/>
          </w:rPr>
          <w:fldChar w:fldCharType="end"/>
        </w:r>
      </w:hyperlink>
    </w:p>
    <w:p w14:paraId="6CC3653C" w14:textId="3A3D6850" w:rsidR="004B43AF" w:rsidRPr="004B43AF" w:rsidRDefault="004B43AF">
      <w:pPr>
        <w:pStyle w:val="TM2"/>
        <w:tabs>
          <w:tab w:val="right" w:leader="dot" w:pos="9062"/>
        </w:tabs>
        <w:rPr>
          <w:rFonts w:ascii="Arial" w:eastAsiaTheme="minorEastAsia" w:hAnsi="Arial" w:cs="Arial"/>
          <w:noProof/>
          <w:kern w:val="2"/>
          <w:szCs w:val="24"/>
          <w:lang w:eastAsia="fr-FR"/>
          <w14:ligatures w14:val="standardContextual"/>
        </w:rPr>
      </w:pPr>
      <w:hyperlink w:anchor="_Toc235622827" w:history="1">
        <w:r w:rsidRPr="004B43AF">
          <w:rPr>
            <w:rStyle w:val="Lienhypertexte"/>
            <w:rFonts w:ascii="Arial" w:hAnsi="Arial" w:cs="Arial"/>
            <w:noProof/>
          </w:rPr>
          <w:t>Annexe R, Cartographie ISO/IEC 27001 &amp; RGPD (BC4C)</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_Toc235622827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107</w:t>
        </w:r>
        <w:r w:rsidRPr="004B43AF">
          <w:rPr>
            <w:rFonts w:ascii="Arial" w:hAnsi="Arial" w:cs="Arial"/>
            <w:noProof/>
            <w:webHidden/>
          </w:rPr>
          <w:fldChar w:fldCharType="end"/>
        </w:r>
      </w:hyperlink>
    </w:p>
    <w:p w14:paraId="1F0F9899" w14:textId="48E12DA5" w:rsidR="004B43AF" w:rsidRPr="004B43AF" w:rsidRDefault="004B43AF">
      <w:pPr>
        <w:pStyle w:val="TM2"/>
        <w:tabs>
          <w:tab w:val="right" w:leader="dot" w:pos="9062"/>
        </w:tabs>
        <w:rPr>
          <w:rFonts w:ascii="Arial" w:eastAsiaTheme="minorEastAsia" w:hAnsi="Arial" w:cs="Arial"/>
          <w:noProof/>
          <w:kern w:val="2"/>
          <w:szCs w:val="24"/>
          <w:lang w:eastAsia="fr-FR"/>
          <w14:ligatures w14:val="standardContextual"/>
        </w:rPr>
      </w:pPr>
      <w:hyperlink w:anchor="_Toc235622828" w:history="1">
        <w:r w:rsidRPr="004B43AF">
          <w:rPr>
            <w:rStyle w:val="Lienhypertexte"/>
            <w:rFonts w:ascii="Arial" w:hAnsi="Arial" w:cs="Arial"/>
            <w:noProof/>
          </w:rPr>
          <w:t>Annexe S, Chaîne DevSecOps et plan de reprise d'activité (BC4C)</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_Toc235622828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108</w:t>
        </w:r>
        <w:r w:rsidRPr="004B43AF">
          <w:rPr>
            <w:rFonts w:ascii="Arial" w:hAnsi="Arial" w:cs="Arial"/>
            <w:noProof/>
            <w:webHidden/>
          </w:rPr>
          <w:fldChar w:fldCharType="end"/>
        </w:r>
      </w:hyperlink>
    </w:p>
    <w:p w14:paraId="345DEB57" w14:textId="157A8866" w:rsidR="004B43AF" w:rsidRPr="004B43AF" w:rsidRDefault="004B43AF">
      <w:pPr>
        <w:pStyle w:val="TM2"/>
        <w:tabs>
          <w:tab w:val="right" w:leader="dot" w:pos="9062"/>
        </w:tabs>
        <w:rPr>
          <w:rFonts w:ascii="Arial" w:eastAsiaTheme="minorEastAsia" w:hAnsi="Arial" w:cs="Arial"/>
          <w:noProof/>
          <w:kern w:val="2"/>
          <w:szCs w:val="24"/>
          <w:lang w:eastAsia="fr-FR"/>
          <w14:ligatures w14:val="standardContextual"/>
        </w:rPr>
      </w:pPr>
      <w:hyperlink w:anchor="_Toc235622829" w:history="1">
        <w:r w:rsidRPr="004B43AF">
          <w:rPr>
            <w:rStyle w:val="Lienhypertexte"/>
            <w:rFonts w:ascii="Arial" w:hAnsi="Arial" w:cs="Arial"/>
            <w:noProof/>
          </w:rPr>
          <w:t>Annexe F, Maquettes des interfaces et flux de données (BC3)</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_Toc235622829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109</w:t>
        </w:r>
        <w:r w:rsidRPr="004B43AF">
          <w:rPr>
            <w:rFonts w:ascii="Arial" w:hAnsi="Arial" w:cs="Arial"/>
            <w:noProof/>
            <w:webHidden/>
          </w:rPr>
          <w:fldChar w:fldCharType="end"/>
        </w:r>
      </w:hyperlink>
    </w:p>
    <w:p w14:paraId="121A4692" w14:textId="6B6123C3" w:rsidR="004B43AF" w:rsidRPr="004B43AF" w:rsidRDefault="004B43AF">
      <w:pPr>
        <w:pStyle w:val="TM2"/>
        <w:tabs>
          <w:tab w:val="right" w:leader="dot" w:pos="9062"/>
        </w:tabs>
        <w:rPr>
          <w:rFonts w:ascii="Arial" w:eastAsiaTheme="minorEastAsia" w:hAnsi="Arial" w:cs="Arial"/>
          <w:noProof/>
          <w:kern w:val="2"/>
          <w:szCs w:val="24"/>
          <w:lang w:eastAsia="fr-FR"/>
          <w14:ligatures w14:val="standardContextual"/>
        </w:rPr>
      </w:pPr>
      <w:hyperlink w:anchor="_Toc235622830" w:history="1">
        <w:r w:rsidRPr="004B43AF">
          <w:rPr>
            <w:rStyle w:val="Lienhypertexte"/>
            <w:rFonts w:ascii="Arial" w:hAnsi="Arial" w:cs="Arial"/>
            <w:noProof/>
          </w:rPr>
          <w:t>Annexe L bis, Matrice RACI (BC2)</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_Toc235622830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110</w:t>
        </w:r>
        <w:r w:rsidRPr="004B43AF">
          <w:rPr>
            <w:rFonts w:ascii="Arial" w:hAnsi="Arial" w:cs="Arial"/>
            <w:noProof/>
            <w:webHidden/>
          </w:rPr>
          <w:fldChar w:fldCharType="end"/>
        </w:r>
      </w:hyperlink>
    </w:p>
    <w:p w14:paraId="1511F9FA" w14:textId="5DFE59D6" w:rsidR="004B43AF" w:rsidRPr="004B43AF" w:rsidRDefault="004B43AF">
      <w:pPr>
        <w:pStyle w:val="TM2"/>
        <w:tabs>
          <w:tab w:val="right" w:leader="dot" w:pos="9062"/>
        </w:tabs>
        <w:rPr>
          <w:rFonts w:ascii="Arial" w:eastAsiaTheme="minorEastAsia" w:hAnsi="Arial" w:cs="Arial"/>
          <w:noProof/>
          <w:kern w:val="2"/>
          <w:szCs w:val="24"/>
          <w:lang w:eastAsia="fr-FR"/>
          <w14:ligatures w14:val="standardContextual"/>
        </w:rPr>
      </w:pPr>
      <w:hyperlink w:anchor="_Toc235622831" w:history="1">
        <w:r w:rsidRPr="004B43AF">
          <w:rPr>
            <w:rStyle w:val="Lienhypertexte"/>
            <w:rFonts w:ascii="Arial" w:hAnsi="Arial" w:cs="Arial"/>
            <w:noProof/>
          </w:rPr>
          <w:t>Annexe O bis, Matrice d'engagement des parties prenantes (BC2)</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_Toc235622831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111</w:t>
        </w:r>
        <w:r w:rsidRPr="004B43AF">
          <w:rPr>
            <w:rFonts w:ascii="Arial" w:hAnsi="Arial" w:cs="Arial"/>
            <w:noProof/>
            <w:webHidden/>
          </w:rPr>
          <w:fldChar w:fldCharType="end"/>
        </w:r>
      </w:hyperlink>
    </w:p>
    <w:p w14:paraId="6DAFA25E" w14:textId="2288713D" w:rsidR="004B43AF" w:rsidRPr="004B43AF" w:rsidRDefault="004B43AF">
      <w:pPr>
        <w:pStyle w:val="TM2"/>
        <w:tabs>
          <w:tab w:val="right" w:leader="dot" w:pos="9062"/>
        </w:tabs>
        <w:rPr>
          <w:rFonts w:ascii="Arial" w:eastAsiaTheme="minorEastAsia" w:hAnsi="Arial" w:cs="Arial"/>
          <w:noProof/>
          <w:kern w:val="2"/>
          <w:szCs w:val="24"/>
          <w:lang w:eastAsia="fr-FR"/>
          <w14:ligatures w14:val="standardContextual"/>
        </w:rPr>
      </w:pPr>
      <w:hyperlink w:anchor="_Toc235622832" w:history="1">
        <w:r w:rsidRPr="004B43AF">
          <w:rPr>
            <w:rStyle w:val="Lienhypertexte"/>
            <w:rFonts w:ascii="Arial" w:hAnsi="Arial" w:cs="Arial"/>
            <w:noProof/>
          </w:rPr>
          <w:t>Annexe T, Outils de gestion de projet ()</w:t>
        </w:r>
        <w:r w:rsidRPr="004B43AF">
          <w:rPr>
            <w:rFonts w:ascii="Arial" w:hAnsi="Arial" w:cs="Arial"/>
            <w:noProof/>
            <w:webHidden/>
          </w:rPr>
          <w:tab/>
        </w:r>
        <w:r w:rsidRPr="004B43AF">
          <w:rPr>
            <w:rFonts w:ascii="Arial" w:hAnsi="Arial" w:cs="Arial"/>
            <w:noProof/>
            <w:webHidden/>
          </w:rPr>
          <w:fldChar w:fldCharType="begin"/>
        </w:r>
        <w:r w:rsidRPr="004B43AF">
          <w:rPr>
            <w:rFonts w:ascii="Arial" w:hAnsi="Arial" w:cs="Arial"/>
            <w:noProof/>
            <w:webHidden/>
          </w:rPr>
          <w:instrText xml:space="preserve"> PAGEREF _Toc235622832 \h </w:instrText>
        </w:r>
        <w:r w:rsidRPr="004B43AF">
          <w:rPr>
            <w:rFonts w:ascii="Arial" w:hAnsi="Arial" w:cs="Arial"/>
            <w:noProof/>
            <w:webHidden/>
          </w:rPr>
        </w:r>
        <w:r w:rsidRPr="004B43AF">
          <w:rPr>
            <w:rFonts w:ascii="Arial" w:hAnsi="Arial" w:cs="Arial"/>
            <w:noProof/>
            <w:webHidden/>
          </w:rPr>
          <w:fldChar w:fldCharType="separate"/>
        </w:r>
        <w:r w:rsidR="007A3AB8">
          <w:rPr>
            <w:rFonts w:ascii="Arial" w:hAnsi="Arial" w:cs="Arial"/>
            <w:noProof/>
            <w:webHidden/>
          </w:rPr>
          <w:t>112</w:t>
        </w:r>
        <w:r w:rsidRPr="004B43AF">
          <w:rPr>
            <w:rFonts w:ascii="Arial" w:hAnsi="Arial" w:cs="Arial"/>
            <w:noProof/>
            <w:webHidden/>
          </w:rPr>
          <w:fldChar w:fldCharType="end"/>
        </w:r>
      </w:hyperlink>
    </w:p>
    <w:p w14:paraId="3BDAB91A" w14:textId="05F4D2FC" w:rsidR="005C0FEC" w:rsidRPr="004B43AF" w:rsidRDefault="005C0FEC" w:rsidP="005C0FEC">
      <w:pPr>
        <w:rPr>
          <w:rFonts w:ascii="Arial" w:hAnsi="Arial" w:cs="Arial"/>
        </w:rPr>
      </w:pPr>
      <w:r w:rsidRPr="004B43AF">
        <w:rPr>
          <w:rFonts w:ascii="Arial" w:hAnsi="Arial" w:cs="Arial"/>
        </w:rPr>
        <w:fldChar w:fldCharType="end"/>
      </w:r>
    </w:p>
    <w:p w14:paraId="50FBED51" w14:textId="77777777" w:rsidR="005C0FEC" w:rsidRPr="004B43AF" w:rsidRDefault="005C0FEC" w:rsidP="005C0FEC">
      <w:pPr>
        <w:rPr>
          <w:rFonts w:ascii="Arial" w:hAnsi="Arial" w:cs="Arial"/>
        </w:rPr>
      </w:pPr>
      <w:r w:rsidRPr="004B43AF">
        <w:rPr>
          <w:rFonts w:ascii="Arial" w:hAnsi="Arial" w:cs="Arial"/>
        </w:rPr>
        <w:br w:type="page"/>
      </w:r>
    </w:p>
    <w:p w14:paraId="6BCC1237" w14:textId="77777777" w:rsidR="005C0FEC" w:rsidRPr="004B43AF" w:rsidRDefault="005C0FEC" w:rsidP="005C0FEC">
      <w:pPr>
        <w:pStyle w:val="Titre1"/>
        <w:rPr>
          <w:rFonts w:ascii="Arial" w:hAnsi="Arial" w:cs="Arial"/>
        </w:rPr>
      </w:pPr>
      <w:bookmarkStart w:id="7" w:name="_Toc235622708"/>
      <w:r w:rsidRPr="004B43AF">
        <w:rPr>
          <w:rFonts w:ascii="Arial" w:hAnsi="Arial" w:cs="Arial"/>
        </w:rPr>
        <w:lastRenderedPageBreak/>
        <w:t>Liste des abréviations et définition des termes</w:t>
      </w:r>
      <w:bookmarkEnd w:id="7"/>
    </w:p>
    <w:tbl>
      <w:tblPr>
        <w:tblStyle w:val="Grilledutableau"/>
        <w:tblW w:w="0" w:type="auto"/>
        <w:tblLook w:val="04A0" w:firstRow="1" w:lastRow="0" w:firstColumn="1" w:lastColumn="0" w:noHBand="0" w:noVBand="1"/>
      </w:tblPr>
      <w:tblGrid>
        <w:gridCol w:w="4536"/>
        <w:gridCol w:w="4536"/>
      </w:tblGrid>
      <w:tr w:rsidR="005C0FEC" w:rsidRPr="004B43AF" w14:paraId="3A81DFFB" w14:textId="77777777" w:rsidTr="00165AFB">
        <w:tc>
          <w:tcPr>
            <w:tcW w:w="4536" w:type="dxa"/>
          </w:tcPr>
          <w:p w14:paraId="0EE3C75D" w14:textId="77777777" w:rsidR="005C0FEC" w:rsidRPr="004B43AF" w:rsidRDefault="005C0FEC" w:rsidP="00165AFB">
            <w:pPr>
              <w:jc w:val="left"/>
              <w:rPr>
                <w:rFonts w:ascii="Arial" w:hAnsi="Arial" w:cs="Arial"/>
              </w:rPr>
            </w:pPr>
            <w:r w:rsidRPr="004B43AF">
              <w:rPr>
                <w:rFonts w:ascii="Arial" w:hAnsi="Arial" w:cs="Arial"/>
                <w:b/>
              </w:rPr>
              <w:t>Abréviation</w:t>
            </w:r>
          </w:p>
        </w:tc>
        <w:tc>
          <w:tcPr>
            <w:tcW w:w="4536" w:type="dxa"/>
          </w:tcPr>
          <w:p w14:paraId="5363E62B" w14:textId="77777777" w:rsidR="005C0FEC" w:rsidRPr="004B43AF" w:rsidRDefault="005C0FEC" w:rsidP="00165AFB">
            <w:pPr>
              <w:jc w:val="left"/>
              <w:rPr>
                <w:rFonts w:ascii="Arial" w:hAnsi="Arial" w:cs="Arial"/>
              </w:rPr>
            </w:pPr>
            <w:r w:rsidRPr="004B43AF">
              <w:rPr>
                <w:rFonts w:ascii="Arial" w:hAnsi="Arial" w:cs="Arial"/>
                <w:b/>
              </w:rPr>
              <w:t>Signification</w:t>
            </w:r>
          </w:p>
        </w:tc>
      </w:tr>
      <w:tr w:rsidR="005C0FEC" w:rsidRPr="004B43AF" w14:paraId="4FCBEC8B" w14:textId="77777777" w:rsidTr="00165AFB">
        <w:tc>
          <w:tcPr>
            <w:tcW w:w="4536" w:type="dxa"/>
          </w:tcPr>
          <w:p w14:paraId="237A6A4A" w14:textId="77777777" w:rsidR="005C0FEC" w:rsidRPr="004B43AF" w:rsidRDefault="005C0FEC" w:rsidP="00165AFB">
            <w:pPr>
              <w:jc w:val="left"/>
              <w:rPr>
                <w:rFonts w:ascii="Arial" w:hAnsi="Arial" w:cs="Arial"/>
              </w:rPr>
            </w:pPr>
            <w:r w:rsidRPr="004B43AF">
              <w:rPr>
                <w:rFonts w:ascii="Arial" w:hAnsi="Arial" w:cs="Arial"/>
              </w:rPr>
              <w:t>ACM</w:t>
            </w:r>
          </w:p>
        </w:tc>
        <w:tc>
          <w:tcPr>
            <w:tcW w:w="4536" w:type="dxa"/>
          </w:tcPr>
          <w:p w14:paraId="2A4C6503" w14:textId="77777777" w:rsidR="005C0FEC" w:rsidRPr="004B43AF" w:rsidRDefault="005C0FEC" w:rsidP="00165AFB">
            <w:pPr>
              <w:jc w:val="left"/>
              <w:rPr>
                <w:rFonts w:ascii="Arial" w:hAnsi="Arial" w:cs="Arial"/>
              </w:rPr>
            </w:pPr>
            <w:r w:rsidRPr="004B43AF">
              <w:rPr>
                <w:rFonts w:ascii="Arial" w:hAnsi="Arial" w:cs="Arial"/>
              </w:rPr>
              <w:t xml:space="preserve">AWS </w:t>
            </w:r>
            <w:proofErr w:type="spellStart"/>
            <w:r w:rsidRPr="004B43AF">
              <w:rPr>
                <w:rFonts w:ascii="Arial" w:hAnsi="Arial" w:cs="Arial"/>
              </w:rPr>
              <w:t>Certificate</w:t>
            </w:r>
            <w:proofErr w:type="spellEnd"/>
            <w:r w:rsidRPr="004B43AF">
              <w:rPr>
                <w:rFonts w:ascii="Arial" w:hAnsi="Arial" w:cs="Arial"/>
              </w:rPr>
              <w:t xml:space="preserve"> Manager</w:t>
            </w:r>
          </w:p>
        </w:tc>
      </w:tr>
      <w:tr w:rsidR="005C0FEC" w:rsidRPr="004B43AF" w14:paraId="398C7235" w14:textId="77777777" w:rsidTr="00165AFB">
        <w:tc>
          <w:tcPr>
            <w:tcW w:w="4536" w:type="dxa"/>
          </w:tcPr>
          <w:p w14:paraId="5D3E8323" w14:textId="77777777" w:rsidR="005C0FEC" w:rsidRPr="004B43AF" w:rsidRDefault="005C0FEC" w:rsidP="00165AFB">
            <w:pPr>
              <w:jc w:val="left"/>
              <w:rPr>
                <w:rFonts w:ascii="Arial" w:hAnsi="Arial" w:cs="Arial"/>
              </w:rPr>
            </w:pPr>
            <w:r w:rsidRPr="004B43AF">
              <w:rPr>
                <w:rFonts w:ascii="Arial" w:hAnsi="Arial" w:cs="Arial"/>
              </w:rPr>
              <w:t>ADR</w:t>
            </w:r>
          </w:p>
        </w:tc>
        <w:tc>
          <w:tcPr>
            <w:tcW w:w="4536" w:type="dxa"/>
          </w:tcPr>
          <w:p w14:paraId="4239AC1B" w14:textId="77777777" w:rsidR="005C0FEC" w:rsidRPr="004B43AF" w:rsidRDefault="005C0FEC" w:rsidP="00165AFB">
            <w:pPr>
              <w:jc w:val="left"/>
              <w:rPr>
                <w:rFonts w:ascii="Arial" w:hAnsi="Arial" w:cs="Arial"/>
              </w:rPr>
            </w:pPr>
            <w:r w:rsidRPr="004B43AF">
              <w:rPr>
                <w:rFonts w:ascii="Arial" w:hAnsi="Arial" w:cs="Arial"/>
              </w:rPr>
              <w:t xml:space="preserve">Architecture </w:t>
            </w:r>
            <w:proofErr w:type="spellStart"/>
            <w:r w:rsidRPr="004B43AF">
              <w:rPr>
                <w:rFonts w:ascii="Arial" w:hAnsi="Arial" w:cs="Arial"/>
              </w:rPr>
              <w:t>Decision</w:t>
            </w:r>
            <w:proofErr w:type="spellEnd"/>
            <w:r w:rsidRPr="004B43AF">
              <w:rPr>
                <w:rFonts w:ascii="Arial" w:hAnsi="Arial" w:cs="Arial"/>
              </w:rPr>
              <w:t xml:space="preserve"> Record</w:t>
            </w:r>
          </w:p>
        </w:tc>
      </w:tr>
      <w:tr w:rsidR="005C0FEC" w:rsidRPr="004B43AF" w14:paraId="3EE810A7" w14:textId="77777777" w:rsidTr="00165AFB">
        <w:tc>
          <w:tcPr>
            <w:tcW w:w="4536" w:type="dxa"/>
          </w:tcPr>
          <w:p w14:paraId="5C063265" w14:textId="77777777" w:rsidR="005C0FEC" w:rsidRPr="004B43AF" w:rsidRDefault="005C0FEC" w:rsidP="00165AFB">
            <w:pPr>
              <w:jc w:val="left"/>
              <w:rPr>
                <w:rFonts w:ascii="Arial" w:hAnsi="Arial" w:cs="Arial"/>
              </w:rPr>
            </w:pPr>
            <w:r w:rsidRPr="004B43AF">
              <w:rPr>
                <w:rFonts w:ascii="Arial" w:hAnsi="Arial" w:cs="Arial"/>
              </w:rPr>
              <w:t>API</w:t>
            </w:r>
          </w:p>
        </w:tc>
        <w:tc>
          <w:tcPr>
            <w:tcW w:w="4536" w:type="dxa"/>
          </w:tcPr>
          <w:p w14:paraId="74C8300B" w14:textId="77777777" w:rsidR="005C0FEC" w:rsidRPr="004B43AF" w:rsidRDefault="005C0FEC" w:rsidP="00165AFB">
            <w:pPr>
              <w:jc w:val="left"/>
              <w:rPr>
                <w:rFonts w:ascii="Arial" w:hAnsi="Arial" w:cs="Arial"/>
              </w:rPr>
            </w:pPr>
            <w:r w:rsidRPr="004B43AF">
              <w:rPr>
                <w:rFonts w:ascii="Arial" w:hAnsi="Arial" w:cs="Arial"/>
              </w:rPr>
              <w:t xml:space="preserve">Application </w:t>
            </w:r>
            <w:proofErr w:type="spellStart"/>
            <w:r w:rsidRPr="004B43AF">
              <w:rPr>
                <w:rFonts w:ascii="Arial" w:hAnsi="Arial" w:cs="Arial"/>
              </w:rPr>
              <w:t>Programming</w:t>
            </w:r>
            <w:proofErr w:type="spellEnd"/>
            <w:r w:rsidRPr="004B43AF">
              <w:rPr>
                <w:rFonts w:ascii="Arial" w:hAnsi="Arial" w:cs="Arial"/>
              </w:rPr>
              <w:t xml:space="preserve"> Interface</w:t>
            </w:r>
          </w:p>
        </w:tc>
      </w:tr>
      <w:tr w:rsidR="005C0FEC" w:rsidRPr="004B43AF" w14:paraId="0C4DBD7C" w14:textId="77777777" w:rsidTr="00165AFB">
        <w:tc>
          <w:tcPr>
            <w:tcW w:w="4536" w:type="dxa"/>
          </w:tcPr>
          <w:p w14:paraId="67D3BDD8" w14:textId="77777777" w:rsidR="005C0FEC" w:rsidRPr="004B43AF" w:rsidRDefault="005C0FEC" w:rsidP="00165AFB">
            <w:pPr>
              <w:jc w:val="left"/>
              <w:rPr>
                <w:rFonts w:ascii="Arial" w:hAnsi="Arial" w:cs="Arial"/>
              </w:rPr>
            </w:pPr>
            <w:r w:rsidRPr="004B43AF">
              <w:rPr>
                <w:rFonts w:ascii="Arial" w:hAnsi="Arial" w:cs="Arial"/>
              </w:rPr>
              <w:t>CDN</w:t>
            </w:r>
          </w:p>
        </w:tc>
        <w:tc>
          <w:tcPr>
            <w:tcW w:w="4536" w:type="dxa"/>
          </w:tcPr>
          <w:p w14:paraId="4126E5E1" w14:textId="77777777" w:rsidR="005C0FEC" w:rsidRPr="004B43AF" w:rsidRDefault="005C0FEC" w:rsidP="00165AFB">
            <w:pPr>
              <w:jc w:val="left"/>
              <w:rPr>
                <w:rFonts w:ascii="Arial" w:hAnsi="Arial" w:cs="Arial"/>
              </w:rPr>
            </w:pPr>
            <w:r w:rsidRPr="004B43AF">
              <w:rPr>
                <w:rFonts w:ascii="Arial" w:hAnsi="Arial" w:cs="Arial"/>
              </w:rPr>
              <w:t>Content Delivery Network</w:t>
            </w:r>
          </w:p>
        </w:tc>
      </w:tr>
      <w:tr w:rsidR="005C0FEC" w:rsidRPr="004B43AF" w14:paraId="436C5AB4" w14:textId="77777777" w:rsidTr="00165AFB">
        <w:tc>
          <w:tcPr>
            <w:tcW w:w="4536" w:type="dxa"/>
          </w:tcPr>
          <w:p w14:paraId="1D6B023C" w14:textId="77777777" w:rsidR="005C0FEC" w:rsidRPr="004B43AF" w:rsidRDefault="005C0FEC" w:rsidP="00165AFB">
            <w:pPr>
              <w:jc w:val="left"/>
              <w:rPr>
                <w:rFonts w:ascii="Arial" w:hAnsi="Arial" w:cs="Arial"/>
              </w:rPr>
            </w:pPr>
            <w:r w:rsidRPr="004B43AF">
              <w:rPr>
                <w:rFonts w:ascii="Arial" w:hAnsi="Arial" w:cs="Arial"/>
              </w:rPr>
              <w:t>CI/CD</w:t>
            </w:r>
          </w:p>
        </w:tc>
        <w:tc>
          <w:tcPr>
            <w:tcW w:w="4536" w:type="dxa"/>
          </w:tcPr>
          <w:p w14:paraId="2D417683" w14:textId="77777777" w:rsidR="005C0FEC" w:rsidRPr="004B43AF" w:rsidRDefault="005C0FEC" w:rsidP="00165AFB">
            <w:pPr>
              <w:jc w:val="left"/>
              <w:rPr>
                <w:rFonts w:ascii="Arial" w:hAnsi="Arial" w:cs="Arial"/>
              </w:rPr>
            </w:pPr>
            <w:proofErr w:type="spellStart"/>
            <w:r w:rsidRPr="004B43AF">
              <w:rPr>
                <w:rFonts w:ascii="Arial" w:hAnsi="Arial" w:cs="Arial"/>
              </w:rPr>
              <w:t>Continuous</w:t>
            </w:r>
            <w:proofErr w:type="spellEnd"/>
            <w:r w:rsidRPr="004B43AF">
              <w:rPr>
                <w:rFonts w:ascii="Arial" w:hAnsi="Arial" w:cs="Arial"/>
              </w:rPr>
              <w:t xml:space="preserve"> </w:t>
            </w:r>
            <w:proofErr w:type="spellStart"/>
            <w:r w:rsidRPr="004B43AF">
              <w:rPr>
                <w:rFonts w:ascii="Arial" w:hAnsi="Arial" w:cs="Arial"/>
              </w:rPr>
              <w:t>Integration</w:t>
            </w:r>
            <w:proofErr w:type="spellEnd"/>
            <w:r w:rsidRPr="004B43AF">
              <w:rPr>
                <w:rFonts w:ascii="Arial" w:hAnsi="Arial" w:cs="Arial"/>
              </w:rPr>
              <w:t xml:space="preserve"> / </w:t>
            </w:r>
            <w:proofErr w:type="spellStart"/>
            <w:r w:rsidRPr="004B43AF">
              <w:rPr>
                <w:rFonts w:ascii="Arial" w:hAnsi="Arial" w:cs="Arial"/>
              </w:rPr>
              <w:t>Continuous</w:t>
            </w:r>
            <w:proofErr w:type="spellEnd"/>
            <w:r w:rsidRPr="004B43AF">
              <w:rPr>
                <w:rFonts w:ascii="Arial" w:hAnsi="Arial" w:cs="Arial"/>
              </w:rPr>
              <w:t xml:space="preserve"> Delivery</w:t>
            </w:r>
          </w:p>
        </w:tc>
      </w:tr>
      <w:tr w:rsidR="005C0FEC" w:rsidRPr="004B43AF" w14:paraId="62E43E32" w14:textId="77777777" w:rsidTr="00165AFB">
        <w:tc>
          <w:tcPr>
            <w:tcW w:w="4536" w:type="dxa"/>
          </w:tcPr>
          <w:p w14:paraId="2EE08070" w14:textId="77777777" w:rsidR="005C0FEC" w:rsidRPr="004B43AF" w:rsidRDefault="005C0FEC" w:rsidP="00165AFB">
            <w:pPr>
              <w:jc w:val="left"/>
              <w:rPr>
                <w:rFonts w:ascii="Arial" w:hAnsi="Arial" w:cs="Arial"/>
              </w:rPr>
            </w:pPr>
            <w:r w:rsidRPr="004B43AF">
              <w:rPr>
                <w:rFonts w:ascii="Arial" w:hAnsi="Arial" w:cs="Arial"/>
              </w:rPr>
              <w:t>CORS</w:t>
            </w:r>
          </w:p>
        </w:tc>
        <w:tc>
          <w:tcPr>
            <w:tcW w:w="4536" w:type="dxa"/>
          </w:tcPr>
          <w:p w14:paraId="75AC0261" w14:textId="77777777" w:rsidR="005C0FEC" w:rsidRPr="004B43AF" w:rsidRDefault="005C0FEC" w:rsidP="00165AFB">
            <w:pPr>
              <w:jc w:val="left"/>
              <w:rPr>
                <w:rFonts w:ascii="Arial" w:hAnsi="Arial" w:cs="Arial"/>
              </w:rPr>
            </w:pPr>
            <w:r w:rsidRPr="004B43AF">
              <w:rPr>
                <w:rFonts w:ascii="Arial" w:hAnsi="Arial" w:cs="Arial"/>
              </w:rPr>
              <w:t>Cross-Origin Resource Sharing</w:t>
            </w:r>
          </w:p>
        </w:tc>
      </w:tr>
      <w:tr w:rsidR="005C0FEC" w:rsidRPr="004B43AF" w14:paraId="02DE5082" w14:textId="77777777" w:rsidTr="00165AFB">
        <w:tc>
          <w:tcPr>
            <w:tcW w:w="4536" w:type="dxa"/>
          </w:tcPr>
          <w:p w14:paraId="6932E0D9" w14:textId="77777777" w:rsidR="005C0FEC" w:rsidRPr="004B43AF" w:rsidRDefault="005C0FEC" w:rsidP="00165AFB">
            <w:pPr>
              <w:jc w:val="left"/>
              <w:rPr>
                <w:rFonts w:ascii="Arial" w:hAnsi="Arial" w:cs="Arial"/>
              </w:rPr>
            </w:pPr>
            <w:r w:rsidRPr="004B43AF">
              <w:rPr>
                <w:rFonts w:ascii="Arial" w:hAnsi="Arial" w:cs="Arial"/>
              </w:rPr>
              <w:t>DORA</w:t>
            </w:r>
          </w:p>
        </w:tc>
        <w:tc>
          <w:tcPr>
            <w:tcW w:w="4536" w:type="dxa"/>
          </w:tcPr>
          <w:p w14:paraId="5FE8D91E" w14:textId="77777777" w:rsidR="005C0FEC" w:rsidRPr="004B43AF" w:rsidRDefault="005C0FEC" w:rsidP="00165AFB">
            <w:pPr>
              <w:jc w:val="left"/>
              <w:rPr>
                <w:rFonts w:ascii="Arial" w:hAnsi="Arial" w:cs="Arial"/>
              </w:rPr>
            </w:pPr>
            <w:r w:rsidRPr="004B43AF">
              <w:rPr>
                <w:rFonts w:ascii="Arial" w:hAnsi="Arial" w:cs="Arial"/>
              </w:rPr>
              <w:t xml:space="preserve">DevOps </w:t>
            </w:r>
            <w:proofErr w:type="spellStart"/>
            <w:r w:rsidRPr="004B43AF">
              <w:rPr>
                <w:rFonts w:ascii="Arial" w:hAnsi="Arial" w:cs="Arial"/>
              </w:rPr>
              <w:t>Research</w:t>
            </w:r>
            <w:proofErr w:type="spellEnd"/>
            <w:r w:rsidRPr="004B43AF">
              <w:rPr>
                <w:rFonts w:ascii="Arial" w:hAnsi="Arial" w:cs="Arial"/>
              </w:rPr>
              <w:t xml:space="preserve"> and </w:t>
            </w:r>
            <w:proofErr w:type="spellStart"/>
            <w:r w:rsidRPr="004B43AF">
              <w:rPr>
                <w:rFonts w:ascii="Arial" w:hAnsi="Arial" w:cs="Arial"/>
              </w:rPr>
              <w:t>Assessment</w:t>
            </w:r>
            <w:proofErr w:type="spellEnd"/>
          </w:p>
        </w:tc>
      </w:tr>
      <w:tr w:rsidR="005C0FEC" w:rsidRPr="004B43AF" w14:paraId="01583D62" w14:textId="77777777" w:rsidTr="00165AFB">
        <w:tc>
          <w:tcPr>
            <w:tcW w:w="4536" w:type="dxa"/>
          </w:tcPr>
          <w:p w14:paraId="25C34154" w14:textId="77777777" w:rsidR="005C0FEC" w:rsidRPr="004B43AF" w:rsidRDefault="005C0FEC" w:rsidP="00165AFB">
            <w:pPr>
              <w:jc w:val="left"/>
              <w:rPr>
                <w:rFonts w:ascii="Arial" w:hAnsi="Arial" w:cs="Arial"/>
              </w:rPr>
            </w:pPr>
            <w:r w:rsidRPr="004B43AF">
              <w:rPr>
                <w:rFonts w:ascii="Arial" w:hAnsi="Arial" w:cs="Arial"/>
              </w:rPr>
              <w:t>DTO</w:t>
            </w:r>
          </w:p>
        </w:tc>
        <w:tc>
          <w:tcPr>
            <w:tcW w:w="4536" w:type="dxa"/>
          </w:tcPr>
          <w:p w14:paraId="4EADEC8A" w14:textId="77777777" w:rsidR="005C0FEC" w:rsidRPr="004B43AF" w:rsidRDefault="005C0FEC" w:rsidP="00165AFB">
            <w:pPr>
              <w:jc w:val="left"/>
              <w:rPr>
                <w:rFonts w:ascii="Arial" w:hAnsi="Arial" w:cs="Arial"/>
              </w:rPr>
            </w:pPr>
            <w:r w:rsidRPr="004B43AF">
              <w:rPr>
                <w:rFonts w:ascii="Arial" w:hAnsi="Arial" w:cs="Arial"/>
              </w:rPr>
              <w:t>Data Transfer Object</w:t>
            </w:r>
          </w:p>
        </w:tc>
      </w:tr>
      <w:tr w:rsidR="005C0FEC" w:rsidRPr="004B43AF" w14:paraId="6200911F" w14:textId="77777777" w:rsidTr="00165AFB">
        <w:tc>
          <w:tcPr>
            <w:tcW w:w="4536" w:type="dxa"/>
          </w:tcPr>
          <w:p w14:paraId="31378483" w14:textId="77777777" w:rsidR="005C0FEC" w:rsidRPr="004B43AF" w:rsidRDefault="005C0FEC" w:rsidP="00165AFB">
            <w:pPr>
              <w:jc w:val="left"/>
              <w:rPr>
                <w:rFonts w:ascii="Arial" w:hAnsi="Arial" w:cs="Arial"/>
              </w:rPr>
            </w:pPr>
            <w:r w:rsidRPr="004B43AF">
              <w:rPr>
                <w:rFonts w:ascii="Arial" w:hAnsi="Arial" w:cs="Arial"/>
              </w:rPr>
              <w:t>GHCR</w:t>
            </w:r>
          </w:p>
        </w:tc>
        <w:tc>
          <w:tcPr>
            <w:tcW w:w="4536" w:type="dxa"/>
          </w:tcPr>
          <w:p w14:paraId="39E35A00" w14:textId="77777777" w:rsidR="005C0FEC" w:rsidRPr="004B43AF" w:rsidRDefault="005C0FEC" w:rsidP="00165AFB">
            <w:pPr>
              <w:jc w:val="left"/>
              <w:rPr>
                <w:rFonts w:ascii="Arial" w:hAnsi="Arial" w:cs="Arial"/>
              </w:rPr>
            </w:pPr>
            <w:r w:rsidRPr="004B43AF">
              <w:rPr>
                <w:rFonts w:ascii="Arial" w:hAnsi="Arial" w:cs="Arial"/>
              </w:rPr>
              <w:t xml:space="preserve">GitHub Container </w:t>
            </w:r>
            <w:proofErr w:type="spellStart"/>
            <w:r w:rsidRPr="004B43AF">
              <w:rPr>
                <w:rFonts w:ascii="Arial" w:hAnsi="Arial" w:cs="Arial"/>
              </w:rPr>
              <w:t>Registry</w:t>
            </w:r>
            <w:proofErr w:type="spellEnd"/>
          </w:p>
        </w:tc>
      </w:tr>
      <w:tr w:rsidR="005C0FEC" w:rsidRPr="004B43AF" w14:paraId="634C3A0A" w14:textId="77777777" w:rsidTr="00165AFB">
        <w:tc>
          <w:tcPr>
            <w:tcW w:w="4536" w:type="dxa"/>
          </w:tcPr>
          <w:p w14:paraId="4ACC2FB2" w14:textId="77777777" w:rsidR="005C0FEC" w:rsidRPr="004B43AF" w:rsidRDefault="005C0FEC" w:rsidP="00165AFB">
            <w:pPr>
              <w:jc w:val="left"/>
              <w:rPr>
                <w:rFonts w:ascii="Arial" w:hAnsi="Arial" w:cs="Arial"/>
              </w:rPr>
            </w:pPr>
            <w:r w:rsidRPr="004B43AF">
              <w:rPr>
                <w:rFonts w:ascii="Arial" w:hAnsi="Arial" w:cs="Arial"/>
              </w:rPr>
              <w:t>HSTS</w:t>
            </w:r>
          </w:p>
        </w:tc>
        <w:tc>
          <w:tcPr>
            <w:tcW w:w="4536" w:type="dxa"/>
          </w:tcPr>
          <w:p w14:paraId="164EACEA" w14:textId="77777777" w:rsidR="005C0FEC" w:rsidRPr="004B43AF" w:rsidRDefault="005C0FEC" w:rsidP="00165AFB">
            <w:pPr>
              <w:jc w:val="left"/>
              <w:rPr>
                <w:rFonts w:ascii="Arial" w:hAnsi="Arial" w:cs="Arial"/>
              </w:rPr>
            </w:pPr>
            <w:r w:rsidRPr="004B43AF">
              <w:rPr>
                <w:rFonts w:ascii="Arial" w:hAnsi="Arial" w:cs="Arial"/>
              </w:rPr>
              <w:t>HTTP Strict Transport Security</w:t>
            </w:r>
          </w:p>
        </w:tc>
      </w:tr>
      <w:tr w:rsidR="005C0FEC" w:rsidRPr="004B43AF" w14:paraId="339C6CA9" w14:textId="77777777" w:rsidTr="00165AFB">
        <w:tc>
          <w:tcPr>
            <w:tcW w:w="4536" w:type="dxa"/>
          </w:tcPr>
          <w:p w14:paraId="7E5B71D6" w14:textId="77777777" w:rsidR="005C0FEC" w:rsidRPr="004B43AF" w:rsidRDefault="005C0FEC" w:rsidP="00165AFB">
            <w:pPr>
              <w:jc w:val="left"/>
              <w:rPr>
                <w:rFonts w:ascii="Arial" w:hAnsi="Arial" w:cs="Arial"/>
              </w:rPr>
            </w:pPr>
            <w:proofErr w:type="spellStart"/>
            <w:r w:rsidRPr="004B43AF">
              <w:rPr>
                <w:rFonts w:ascii="Arial" w:hAnsi="Arial" w:cs="Arial"/>
              </w:rPr>
              <w:t>IaC</w:t>
            </w:r>
            <w:proofErr w:type="spellEnd"/>
          </w:p>
        </w:tc>
        <w:tc>
          <w:tcPr>
            <w:tcW w:w="4536" w:type="dxa"/>
          </w:tcPr>
          <w:p w14:paraId="152B27A4" w14:textId="77777777" w:rsidR="005C0FEC" w:rsidRPr="004B43AF" w:rsidRDefault="005C0FEC" w:rsidP="00165AFB">
            <w:pPr>
              <w:jc w:val="left"/>
              <w:rPr>
                <w:rFonts w:ascii="Arial" w:hAnsi="Arial" w:cs="Arial"/>
              </w:rPr>
            </w:pPr>
            <w:r w:rsidRPr="004B43AF">
              <w:rPr>
                <w:rFonts w:ascii="Arial" w:hAnsi="Arial" w:cs="Arial"/>
              </w:rPr>
              <w:t>Infrastructure as Code</w:t>
            </w:r>
          </w:p>
        </w:tc>
      </w:tr>
      <w:tr w:rsidR="005C0FEC" w:rsidRPr="004B43AF" w14:paraId="4D69D746" w14:textId="77777777" w:rsidTr="00165AFB">
        <w:tc>
          <w:tcPr>
            <w:tcW w:w="4536" w:type="dxa"/>
          </w:tcPr>
          <w:p w14:paraId="13015E13" w14:textId="77777777" w:rsidR="005C0FEC" w:rsidRPr="004B43AF" w:rsidRDefault="005C0FEC" w:rsidP="00165AFB">
            <w:pPr>
              <w:jc w:val="left"/>
              <w:rPr>
                <w:rFonts w:ascii="Arial" w:hAnsi="Arial" w:cs="Arial"/>
              </w:rPr>
            </w:pPr>
            <w:r w:rsidRPr="004B43AF">
              <w:rPr>
                <w:rFonts w:ascii="Arial" w:hAnsi="Arial" w:cs="Arial"/>
              </w:rPr>
              <w:t>MCD / MLD</w:t>
            </w:r>
          </w:p>
        </w:tc>
        <w:tc>
          <w:tcPr>
            <w:tcW w:w="4536" w:type="dxa"/>
          </w:tcPr>
          <w:p w14:paraId="3682A7BD" w14:textId="77777777" w:rsidR="005C0FEC" w:rsidRPr="004B43AF" w:rsidRDefault="005C0FEC" w:rsidP="00165AFB">
            <w:pPr>
              <w:jc w:val="left"/>
              <w:rPr>
                <w:rFonts w:ascii="Arial" w:hAnsi="Arial" w:cs="Arial"/>
              </w:rPr>
            </w:pPr>
            <w:r w:rsidRPr="004B43AF">
              <w:rPr>
                <w:rFonts w:ascii="Arial" w:hAnsi="Arial" w:cs="Arial"/>
              </w:rPr>
              <w:t>Modèle Conceptuel / Logique de Données</w:t>
            </w:r>
          </w:p>
        </w:tc>
      </w:tr>
      <w:tr w:rsidR="005C0FEC" w:rsidRPr="004B43AF" w14:paraId="1E35807F" w14:textId="77777777" w:rsidTr="00165AFB">
        <w:tc>
          <w:tcPr>
            <w:tcW w:w="4536" w:type="dxa"/>
          </w:tcPr>
          <w:p w14:paraId="70747B8F" w14:textId="77777777" w:rsidR="005C0FEC" w:rsidRPr="004B43AF" w:rsidRDefault="005C0FEC" w:rsidP="00165AFB">
            <w:pPr>
              <w:jc w:val="left"/>
              <w:rPr>
                <w:rFonts w:ascii="Arial" w:hAnsi="Arial" w:cs="Arial"/>
              </w:rPr>
            </w:pPr>
            <w:r w:rsidRPr="004B43AF">
              <w:rPr>
                <w:rFonts w:ascii="Arial" w:hAnsi="Arial" w:cs="Arial"/>
              </w:rPr>
              <w:t>MTTR</w:t>
            </w:r>
          </w:p>
        </w:tc>
        <w:tc>
          <w:tcPr>
            <w:tcW w:w="4536" w:type="dxa"/>
          </w:tcPr>
          <w:p w14:paraId="3FB502B4" w14:textId="77777777" w:rsidR="005C0FEC" w:rsidRPr="004B43AF" w:rsidRDefault="005C0FEC" w:rsidP="00165AFB">
            <w:pPr>
              <w:jc w:val="left"/>
              <w:rPr>
                <w:rFonts w:ascii="Arial" w:hAnsi="Arial" w:cs="Arial"/>
              </w:rPr>
            </w:pPr>
            <w:r w:rsidRPr="004B43AF">
              <w:rPr>
                <w:rFonts w:ascii="Arial" w:hAnsi="Arial" w:cs="Arial"/>
              </w:rPr>
              <w:t xml:space="preserve">Mean Time To </w:t>
            </w:r>
            <w:proofErr w:type="spellStart"/>
            <w:r w:rsidRPr="004B43AF">
              <w:rPr>
                <w:rFonts w:ascii="Arial" w:hAnsi="Arial" w:cs="Arial"/>
              </w:rPr>
              <w:t>Recovery</w:t>
            </w:r>
            <w:proofErr w:type="spellEnd"/>
          </w:p>
        </w:tc>
      </w:tr>
      <w:tr w:rsidR="005C0FEC" w:rsidRPr="004B43AF" w14:paraId="3E82D348" w14:textId="77777777" w:rsidTr="00165AFB">
        <w:tc>
          <w:tcPr>
            <w:tcW w:w="4536" w:type="dxa"/>
          </w:tcPr>
          <w:p w14:paraId="058F3818" w14:textId="77777777" w:rsidR="005C0FEC" w:rsidRPr="004B43AF" w:rsidRDefault="005C0FEC" w:rsidP="00165AFB">
            <w:pPr>
              <w:jc w:val="left"/>
              <w:rPr>
                <w:rFonts w:ascii="Arial" w:hAnsi="Arial" w:cs="Arial"/>
              </w:rPr>
            </w:pPr>
            <w:r w:rsidRPr="004B43AF">
              <w:rPr>
                <w:rFonts w:ascii="Arial" w:hAnsi="Arial" w:cs="Arial"/>
              </w:rPr>
              <w:t>OAC</w:t>
            </w:r>
          </w:p>
        </w:tc>
        <w:tc>
          <w:tcPr>
            <w:tcW w:w="4536" w:type="dxa"/>
          </w:tcPr>
          <w:p w14:paraId="6267ADC9" w14:textId="77777777" w:rsidR="005C0FEC" w:rsidRPr="004B43AF" w:rsidRDefault="005C0FEC" w:rsidP="00165AFB">
            <w:pPr>
              <w:jc w:val="left"/>
              <w:rPr>
                <w:rFonts w:ascii="Arial" w:hAnsi="Arial" w:cs="Arial"/>
              </w:rPr>
            </w:pPr>
            <w:r w:rsidRPr="004B43AF">
              <w:rPr>
                <w:rFonts w:ascii="Arial" w:hAnsi="Arial" w:cs="Arial"/>
              </w:rPr>
              <w:t>Origin Access Control</w:t>
            </w:r>
          </w:p>
        </w:tc>
      </w:tr>
      <w:tr w:rsidR="005C0FEC" w:rsidRPr="004B43AF" w14:paraId="49AD28C0" w14:textId="77777777" w:rsidTr="00165AFB">
        <w:tc>
          <w:tcPr>
            <w:tcW w:w="4536" w:type="dxa"/>
          </w:tcPr>
          <w:p w14:paraId="3BF05423" w14:textId="77777777" w:rsidR="005C0FEC" w:rsidRPr="004B43AF" w:rsidRDefault="005C0FEC" w:rsidP="00165AFB">
            <w:pPr>
              <w:jc w:val="left"/>
              <w:rPr>
                <w:rFonts w:ascii="Arial" w:hAnsi="Arial" w:cs="Arial"/>
              </w:rPr>
            </w:pPr>
            <w:r w:rsidRPr="004B43AF">
              <w:rPr>
                <w:rFonts w:ascii="Arial" w:hAnsi="Arial" w:cs="Arial"/>
              </w:rPr>
              <w:t>ORM</w:t>
            </w:r>
          </w:p>
        </w:tc>
        <w:tc>
          <w:tcPr>
            <w:tcW w:w="4536" w:type="dxa"/>
          </w:tcPr>
          <w:p w14:paraId="0DD89A89" w14:textId="77777777" w:rsidR="005C0FEC" w:rsidRPr="004B43AF" w:rsidRDefault="005C0FEC" w:rsidP="00165AFB">
            <w:pPr>
              <w:jc w:val="left"/>
              <w:rPr>
                <w:rFonts w:ascii="Arial" w:hAnsi="Arial" w:cs="Arial"/>
              </w:rPr>
            </w:pPr>
            <w:r w:rsidRPr="004B43AF">
              <w:rPr>
                <w:rFonts w:ascii="Arial" w:hAnsi="Arial" w:cs="Arial"/>
              </w:rPr>
              <w:t>Object-</w:t>
            </w:r>
            <w:proofErr w:type="spellStart"/>
            <w:r w:rsidRPr="004B43AF">
              <w:rPr>
                <w:rFonts w:ascii="Arial" w:hAnsi="Arial" w:cs="Arial"/>
              </w:rPr>
              <w:t>Relational</w:t>
            </w:r>
            <w:proofErr w:type="spellEnd"/>
            <w:r w:rsidRPr="004B43AF">
              <w:rPr>
                <w:rFonts w:ascii="Arial" w:hAnsi="Arial" w:cs="Arial"/>
              </w:rPr>
              <w:t xml:space="preserve"> Mapping</w:t>
            </w:r>
          </w:p>
        </w:tc>
      </w:tr>
      <w:tr w:rsidR="005C0FEC" w:rsidRPr="004B43AF" w14:paraId="0AF289AB" w14:textId="77777777" w:rsidTr="00165AFB">
        <w:tc>
          <w:tcPr>
            <w:tcW w:w="4536" w:type="dxa"/>
          </w:tcPr>
          <w:p w14:paraId="13012352" w14:textId="77777777" w:rsidR="005C0FEC" w:rsidRPr="004B43AF" w:rsidRDefault="005C0FEC" w:rsidP="00165AFB">
            <w:pPr>
              <w:jc w:val="left"/>
              <w:rPr>
                <w:rFonts w:ascii="Arial" w:hAnsi="Arial" w:cs="Arial"/>
              </w:rPr>
            </w:pPr>
            <w:r w:rsidRPr="004B43AF">
              <w:rPr>
                <w:rFonts w:ascii="Arial" w:hAnsi="Arial" w:cs="Arial"/>
              </w:rPr>
              <w:t>PRA</w:t>
            </w:r>
          </w:p>
        </w:tc>
        <w:tc>
          <w:tcPr>
            <w:tcW w:w="4536" w:type="dxa"/>
          </w:tcPr>
          <w:p w14:paraId="2DB4C4E6" w14:textId="77777777" w:rsidR="005C0FEC" w:rsidRPr="004B43AF" w:rsidRDefault="005C0FEC" w:rsidP="00165AFB">
            <w:pPr>
              <w:jc w:val="left"/>
              <w:rPr>
                <w:rFonts w:ascii="Arial" w:hAnsi="Arial" w:cs="Arial"/>
              </w:rPr>
            </w:pPr>
            <w:r w:rsidRPr="004B43AF">
              <w:rPr>
                <w:rFonts w:ascii="Arial" w:hAnsi="Arial" w:cs="Arial"/>
              </w:rPr>
              <w:t>Plan de Reprise d'Activité</w:t>
            </w:r>
          </w:p>
        </w:tc>
      </w:tr>
      <w:tr w:rsidR="005C0FEC" w:rsidRPr="004B43AF" w14:paraId="6F5D9A21" w14:textId="77777777" w:rsidTr="00165AFB">
        <w:tc>
          <w:tcPr>
            <w:tcW w:w="4536" w:type="dxa"/>
          </w:tcPr>
          <w:p w14:paraId="15981DFF" w14:textId="77777777" w:rsidR="005C0FEC" w:rsidRPr="004B43AF" w:rsidRDefault="005C0FEC" w:rsidP="00165AFB">
            <w:pPr>
              <w:jc w:val="left"/>
              <w:rPr>
                <w:rFonts w:ascii="Arial" w:hAnsi="Arial" w:cs="Arial"/>
              </w:rPr>
            </w:pPr>
            <w:r w:rsidRPr="004B43AF">
              <w:rPr>
                <w:rFonts w:ascii="Arial" w:hAnsi="Arial" w:cs="Arial"/>
              </w:rPr>
              <w:t>RGPD</w:t>
            </w:r>
          </w:p>
        </w:tc>
        <w:tc>
          <w:tcPr>
            <w:tcW w:w="4536" w:type="dxa"/>
          </w:tcPr>
          <w:p w14:paraId="07C36DF2" w14:textId="77777777" w:rsidR="005C0FEC" w:rsidRPr="004B43AF" w:rsidRDefault="005C0FEC" w:rsidP="00165AFB">
            <w:pPr>
              <w:jc w:val="left"/>
              <w:rPr>
                <w:rFonts w:ascii="Arial" w:hAnsi="Arial" w:cs="Arial"/>
              </w:rPr>
            </w:pPr>
            <w:r w:rsidRPr="004B43AF">
              <w:rPr>
                <w:rFonts w:ascii="Arial" w:hAnsi="Arial" w:cs="Arial"/>
              </w:rPr>
              <w:t>Règlement Général sur la Protection des Données</w:t>
            </w:r>
          </w:p>
        </w:tc>
      </w:tr>
      <w:tr w:rsidR="005C0FEC" w:rsidRPr="004B43AF" w14:paraId="7AFBE7FC" w14:textId="77777777" w:rsidTr="00165AFB">
        <w:tc>
          <w:tcPr>
            <w:tcW w:w="4536" w:type="dxa"/>
          </w:tcPr>
          <w:p w14:paraId="74EECD2F" w14:textId="77777777" w:rsidR="005C0FEC" w:rsidRPr="004B43AF" w:rsidRDefault="005C0FEC" w:rsidP="00165AFB">
            <w:pPr>
              <w:jc w:val="left"/>
              <w:rPr>
                <w:rFonts w:ascii="Arial" w:hAnsi="Arial" w:cs="Arial"/>
              </w:rPr>
            </w:pPr>
            <w:r w:rsidRPr="004B43AF">
              <w:rPr>
                <w:rFonts w:ascii="Arial" w:hAnsi="Arial" w:cs="Arial"/>
              </w:rPr>
              <w:t>SaaS</w:t>
            </w:r>
          </w:p>
        </w:tc>
        <w:tc>
          <w:tcPr>
            <w:tcW w:w="4536" w:type="dxa"/>
          </w:tcPr>
          <w:p w14:paraId="0842852E" w14:textId="77777777" w:rsidR="005C0FEC" w:rsidRPr="004B43AF" w:rsidRDefault="005C0FEC" w:rsidP="00165AFB">
            <w:pPr>
              <w:jc w:val="left"/>
              <w:rPr>
                <w:rFonts w:ascii="Arial" w:hAnsi="Arial" w:cs="Arial"/>
              </w:rPr>
            </w:pPr>
            <w:r w:rsidRPr="004B43AF">
              <w:rPr>
                <w:rFonts w:ascii="Arial" w:hAnsi="Arial" w:cs="Arial"/>
              </w:rPr>
              <w:t xml:space="preserve">Software as </w:t>
            </w:r>
            <w:proofErr w:type="gramStart"/>
            <w:r w:rsidRPr="004B43AF">
              <w:rPr>
                <w:rFonts w:ascii="Arial" w:hAnsi="Arial" w:cs="Arial"/>
              </w:rPr>
              <w:t>a</w:t>
            </w:r>
            <w:proofErr w:type="gramEnd"/>
            <w:r w:rsidRPr="004B43AF">
              <w:rPr>
                <w:rFonts w:ascii="Arial" w:hAnsi="Arial" w:cs="Arial"/>
              </w:rPr>
              <w:t xml:space="preserve"> Service</w:t>
            </w:r>
          </w:p>
        </w:tc>
      </w:tr>
      <w:tr w:rsidR="005C0FEC" w:rsidRPr="004B43AF" w14:paraId="4911464B" w14:textId="77777777" w:rsidTr="00165AFB">
        <w:tc>
          <w:tcPr>
            <w:tcW w:w="4536" w:type="dxa"/>
          </w:tcPr>
          <w:p w14:paraId="2CFFAA2E" w14:textId="77777777" w:rsidR="005C0FEC" w:rsidRPr="004B43AF" w:rsidRDefault="005C0FEC" w:rsidP="00165AFB">
            <w:pPr>
              <w:jc w:val="left"/>
              <w:rPr>
                <w:rFonts w:ascii="Arial" w:hAnsi="Arial" w:cs="Arial"/>
              </w:rPr>
            </w:pPr>
            <w:r w:rsidRPr="004B43AF">
              <w:rPr>
                <w:rFonts w:ascii="Arial" w:hAnsi="Arial" w:cs="Arial"/>
              </w:rPr>
              <w:t>SSM</w:t>
            </w:r>
          </w:p>
        </w:tc>
        <w:tc>
          <w:tcPr>
            <w:tcW w:w="4536" w:type="dxa"/>
          </w:tcPr>
          <w:p w14:paraId="6730754F" w14:textId="77777777" w:rsidR="005C0FEC" w:rsidRPr="004B43AF" w:rsidRDefault="005C0FEC" w:rsidP="00165AFB">
            <w:pPr>
              <w:jc w:val="left"/>
              <w:rPr>
                <w:rFonts w:ascii="Arial" w:hAnsi="Arial" w:cs="Arial"/>
              </w:rPr>
            </w:pPr>
            <w:r w:rsidRPr="004B43AF">
              <w:rPr>
                <w:rFonts w:ascii="Arial" w:hAnsi="Arial" w:cs="Arial"/>
              </w:rPr>
              <w:t xml:space="preserve">AWS </w:t>
            </w:r>
            <w:proofErr w:type="spellStart"/>
            <w:r w:rsidRPr="004B43AF">
              <w:rPr>
                <w:rFonts w:ascii="Arial" w:hAnsi="Arial" w:cs="Arial"/>
              </w:rPr>
              <w:t>Systems</w:t>
            </w:r>
            <w:proofErr w:type="spellEnd"/>
            <w:r w:rsidRPr="004B43AF">
              <w:rPr>
                <w:rFonts w:ascii="Arial" w:hAnsi="Arial" w:cs="Arial"/>
              </w:rPr>
              <w:t xml:space="preserve"> Manager</w:t>
            </w:r>
          </w:p>
        </w:tc>
      </w:tr>
      <w:tr w:rsidR="005C0FEC" w:rsidRPr="004B43AF" w14:paraId="1087CB77" w14:textId="77777777" w:rsidTr="00165AFB">
        <w:tc>
          <w:tcPr>
            <w:tcW w:w="4536" w:type="dxa"/>
          </w:tcPr>
          <w:p w14:paraId="36C288FB" w14:textId="77777777" w:rsidR="005C0FEC" w:rsidRPr="004B43AF" w:rsidRDefault="005C0FEC" w:rsidP="00165AFB">
            <w:pPr>
              <w:jc w:val="left"/>
              <w:rPr>
                <w:rFonts w:ascii="Arial" w:hAnsi="Arial" w:cs="Arial"/>
              </w:rPr>
            </w:pPr>
            <w:r w:rsidRPr="004B43AF">
              <w:rPr>
                <w:rFonts w:ascii="Arial" w:hAnsi="Arial" w:cs="Arial"/>
              </w:rPr>
              <w:t>SSR</w:t>
            </w:r>
          </w:p>
        </w:tc>
        <w:tc>
          <w:tcPr>
            <w:tcW w:w="4536" w:type="dxa"/>
          </w:tcPr>
          <w:p w14:paraId="600DE7F0" w14:textId="77777777" w:rsidR="005C0FEC" w:rsidRPr="004B43AF" w:rsidRDefault="005C0FEC" w:rsidP="00165AFB">
            <w:pPr>
              <w:jc w:val="left"/>
              <w:rPr>
                <w:rFonts w:ascii="Arial" w:hAnsi="Arial" w:cs="Arial"/>
              </w:rPr>
            </w:pPr>
            <w:r w:rsidRPr="004B43AF">
              <w:rPr>
                <w:rFonts w:ascii="Arial" w:hAnsi="Arial" w:cs="Arial"/>
              </w:rPr>
              <w:t>Server-</w:t>
            </w:r>
            <w:proofErr w:type="spellStart"/>
            <w:r w:rsidRPr="004B43AF">
              <w:rPr>
                <w:rFonts w:ascii="Arial" w:hAnsi="Arial" w:cs="Arial"/>
              </w:rPr>
              <w:t>Side</w:t>
            </w:r>
            <w:proofErr w:type="spellEnd"/>
            <w:r w:rsidRPr="004B43AF">
              <w:rPr>
                <w:rFonts w:ascii="Arial" w:hAnsi="Arial" w:cs="Arial"/>
              </w:rPr>
              <w:t xml:space="preserve"> Rendering</w:t>
            </w:r>
          </w:p>
        </w:tc>
      </w:tr>
      <w:tr w:rsidR="005C0FEC" w:rsidRPr="004B43AF" w14:paraId="28E6E982" w14:textId="77777777" w:rsidTr="00165AFB">
        <w:tc>
          <w:tcPr>
            <w:tcW w:w="4536" w:type="dxa"/>
          </w:tcPr>
          <w:p w14:paraId="44954F93" w14:textId="77777777" w:rsidR="005C0FEC" w:rsidRPr="004B43AF" w:rsidRDefault="005C0FEC" w:rsidP="00165AFB">
            <w:pPr>
              <w:jc w:val="left"/>
              <w:rPr>
                <w:rFonts w:ascii="Arial" w:hAnsi="Arial" w:cs="Arial"/>
              </w:rPr>
            </w:pPr>
            <w:r w:rsidRPr="004B43AF">
              <w:rPr>
                <w:rFonts w:ascii="Arial" w:hAnsi="Arial" w:cs="Arial"/>
              </w:rPr>
              <w:t>TLS</w:t>
            </w:r>
          </w:p>
        </w:tc>
        <w:tc>
          <w:tcPr>
            <w:tcW w:w="4536" w:type="dxa"/>
          </w:tcPr>
          <w:p w14:paraId="2F1A8ED9" w14:textId="77777777" w:rsidR="005C0FEC" w:rsidRPr="004B43AF" w:rsidRDefault="005C0FEC" w:rsidP="00165AFB">
            <w:pPr>
              <w:jc w:val="left"/>
              <w:rPr>
                <w:rFonts w:ascii="Arial" w:hAnsi="Arial" w:cs="Arial"/>
              </w:rPr>
            </w:pPr>
            <w:r w:rsidRPr="004B43AF">
              <w:rPr>
                <w:rFonts w:ascii="Arial" w:hAnsi="Arial" w:cs="Arial"/>
              </w:rPr>
              <w:t>Transport Layer Security</w:t>
            </w:r>
          </w:p>
        </w:tc>
      </w:tr>
      <w:tr w:rsidR="005C0FEC" w:rsidRPr="004B43AF" w14:paraId="602FB4BF" w14:textId="77777777" w:rsidTr="00165AFB">
        <w:tc>
          <w:tcPr>
            <w:tcW w:w="4536" w:type="dxa"/>
          </w:tcPr>
          <w:p w14:paraId="3D98EF6D" w14:textId="77777777" w:rsidR="005C0FEC" w:rsidRPr="004B43AF" w:rsidRDefault="005C0FEC" w:rsidP="00165AFB">
            <w:pPr>
              <w:jc w:val="left"/>
              <w:rPr>
                <w:rFonts w:ascii="Arial" w:hAnsi="Arial" w:cs="Arial"/>
              </w:rPr>
            </w:pPr>
            <w:r w:rsidRPr="004B43AF">
              <w:rPr>
                <w:rFonts w:ascii="Arial" w:hAnsi="Arial" w:cs="Arial"/>
              </w:rPr>
              <w:lastRenderedPageBreak/>
              <w:t>VSR</w:t>
            </w:r>
          </w:p>
        </w:tc>
        <w:tc>
          <w:tcPr>
            <w:tcW w:w="4536" w:type="dxa"/>
          </w:tcPr>
          <w:p w14:paraId="2F260237" w14:textId="77777777" w:rsidR="005C0FEC" w:rsidRPr="004B43AF" w:rsidRDefault="005C0FEC" w:rsidP="00165AFB">
            <w:pPr>
              <w:jc w:val="left"/>
              <w:rPr>
                <w:rFonts w:ascii="Arial" w:hAnsi="Arial" w:cs="Arial"/>
              </w:rPr>
            </w:pPr>
            <w:r w:rsidRPr="004B43AF">
              <w:rPr>
                <w:rFonts w:ascii="Arial" w:hAnsi="Arial" w:cs="Arial"/>
              </w:rPr>
              <w:t>Vérification de Service Régulier</w:t>
            </w:r>
          </w:p>
        </w:tc>
      </w:tr>
      <w:tr w:rsidR="005C0FEC" w:rsidRPr="004B43AF" w14:paraId="5B74D607" w14:textId="77777777" w:rsidTr="00165AFB">
        <w:tc>
          <w:tcPr>
            <w:tcW w:w="4536" w:type="dxa"/>
          </w:tcPr>
          <w:p w14:paraId="2135E924" w14:textId="77777777" w:rsidR="005C0FEC" w:rsidRPr="004B43AF" w:rsidRDefault="005C0FEC" w:rsidP="00165AFB">
            <w:pPr>
              <w:jc w:val="left"/>
              <w:rPr>
                <w:rFonts w:ascii="Arial" w:hAnsi="Arial" w:cs="Arial"/>
              </w:rPr>
            </w:pPr>
            <w:r w:rsidRPr="004B43AF">
              <w:rPr>
                <w:rFonts w:ascii="Arial" w:hAnsi="Arial" w:cs="Arial"/>
              </w:rPr>
              <w:t>WAF</w:t>
            </w:r>
          </w:p>
        </w:tc>
        <w:tc>
          <w:tcPr>
            <w:tcW w:w="4536" w:type="dxa"/>
          </w:tcPr>
          <w:p w14:paraId="2C3DD72E" w14:textId="77777777" w:rsidR="005C0FEC" w:rsidRPr="004B43AF" w:rsidRDefault="005C0FEC" w:rsidP="00165AFB">
            <w:pPr>
              <w:jc w:val="left"/>
              <w:rPr>
                <w:rFonts w:ascii="Arial" w:hAnsi="Arial" w:cs="Arial"/>
              </w:rPr>
            </w:pPr>
            <w:r w:rsidRPr="004B43AF">
              <w:rPr>
                <w:rFonts w:ascii="Arial" w:hAnsi="Arial" w:cs="Arial"/>
              </w:rPr>
              <w:t>Web Application Firewall</w:t>
            </w:r>
          </w:p>
        </w:tc>
      </w:tr>
      <w:tr w:rsidR="005C0FEC" w:rsidRPr="004B43AF" w14:paraId="399FE9D3" w14:textId="77777777" w:rsidTr="00165AFB">
        <w:tc>
          <w:tcPr>
            <w:tcW w:w="4536" w:type="dxa"/>
          </w:tcPr>
          <w:p w14:paraId="2C43ADF9" w14:textId="77777777" w:rsidR="005C0FEC" w:rsidRPr="004B43AF" w:rsidRDefault="005C0FEC" w:rsidP="00165AFB">
            <w:pPr>
              <w:jc w:val="left"/>
              <w:rPr>
                <w:rFonts w:ascii="Arial" w:hAnsi="Arial" w:cs="Arial"/>
              </w:rPr>
            </w:pPr>
            <w:r w:rsidRPr="004B43AF">
              <w:rPr>
                <w:rFonts w:ascii="Arial" w:hAnsi="Arial" w:cs="Arial"/>
              </w:rPr>
              <w:t>WBS</w:t>
            </w:r>
          </w:p>
        </w:tc>
        <w:tc>
          <w:tcPr>
            <w:tcW w:w="4536" w:type="dxa"/>
          </w:tcPr>
          <w:p w14:paraId="3B7604B8" w14:textId="77777777" w:rsidR="005C0FEC" w:rsidRPr="004B43AF" w:rsidRDefault="005C0FEC" w:rsidP="00165AFB">
            <w:pPr>
              <w:jc w:val="left"/>
              <w:rPr>
                <w:rFonts w:ascii="Arial" w:hAnsi="Arial" w:cs="Arial"/>
              </w:rPr>
            </w:pPr>
            <w:r w:rsidRPr="004B43AF">
              <w:rPr>
                <w:rFonts w:ascii="Arial" w:hAnsi="Arial" w:cs="Arial"/>
              </w:rPr>
              <w:t>Work Breakdown Structure</w:t>
            </w:r>
          </w:p>
        </w:tc>
      </w:tr>
    </w:tbl>
    <w:p w14:paraId="46DA1B78" w14:textId="77777777" w:rsidR="005C0FEC" w:rsidRPr="004B43AF" w:rsidRDefault="005C0FEC" w:rsidP="005C0FEC">
      <w:pPr>
        <w:pStyle w:val="Titre1"/>
        <w:rPr>
          <w:rFonts w:ascii="Arial" w:hAnsi="Arial" w:cs="Arial"/>
        </w:rPr>
      </w:pPr>
      <w:bookmarkStart w:id="8" w:name="_Toc235622709"/>
      <w:r w:rsidRPr="004B43AF">
        <w:rPr>
          <w:rFonts w:ascii="Arial" w:hAnsi="Arial" w:cs="Arial"/>
        </w:rPr>
        <w:t>Glossaire</w:t>
      </w:r>
      <w:bookmarkEnd w:id="8"/>
    </w:p>
    <w:p w14:paraId="385C9FF0" w14:textId="77777777" w:rsidR="005C0FEC" w:rsidRPr="004B43AF" w:rsidRDefault="005C0FEC" w:rsidP="005C0FEC">
      <w:pPr>
        <w:pStyle w:val="Listepuces"/>
        <w:rPr>
          <w:rFonts w:ascii="Arial" w:hAnsi="Arial" w:cs="Arial"/>
        </w:rPr>
      </w:pPr>
      <w:r w:rsidRPr="004B43AF">
        <w:rPr>
          <w:rFonts w:ascii="Arial" w:hAnsi="Arial" w:cs="Arial"/>
          <w:b/>
        </w:rPr>
        <w:t>DevOps</w:t>
      </w:r>
      <w:r w:rsidRPr="004B43AF">
        <w:rPr>
          <w:rFonts w:ascii="Arial" w:hAnsi="Arial" w:cs="Arial"/>
        </w:rPr>
        <w:t xml:space="preserve"> désigne un ensemble de pratiques rapprochant le développement et l'exploitation afin d'automatiser et de fiabiliser la livraison logicielle.</w:t>
      </w:r>
    </w:p>
    <w:p w14:paraId="54708FC1" w14:textId="77777777" w:rsidR="005C0FEC" w:rsidRPr="004B43AF" w:rsidRDefault="005C0FEC" w:rsidP="005C0FEC">
      <w:pPr>
        <w:pStyle w:val="Listepuces"/>
        <w:rPr>
          <w:rFonts w:ascii="Arial" w:hAnsi="Arial" w:cs="Arial"/>
        </w:rPr>
      </w:pPr>
      <w:proofErr w:type="spellStart"/>
      <w:r w:rsidRPr="004B43AF">
        <w:rPr>
          <w:rFonts w:ascii="Arial" w:hAnsi="Arial" w:cs="Arial"/>
          <w:b/>
        </w:rPr>
        <w:t>GitOps</w:t>
      </w:r>
      <w:proofErr w:type="spellEnd"/>
      <w:r w:rsidRPr="004B43AF">
        <w:rPr>
          <w:rFonts w:ascii="Arial" w:hAnsi="Arial" w:cs="Arial"/>
        </w:rPr>
        <w:t xml:space="preserve"> désigne une approche où l'état désiré du système est décrit dans Git, qui devient la source de vérité déclenchant les déploiements.</w:t>
      </w:r>
    </w:p>
    <w:p w14:paraId="7D47C995" w14:textId="77777777" w:rsidR="005C0FEC" w:rsidRPr="004B43AF" w:rsidRDefault="005C0FEC" w:rsidP="005C0FEC">
      <w:pPr>
        <w:pStyle w:val="Listepuces"/>
        <w:rPr>
          <w:rFonts w:ascii="Arial" w:hAnsi="Arial" w:cs="Arial"/>
        </w:rPr>
      </w:pPr>
      <w:r w:rsidRPr="004B43AF">
        <w:rPr>
          <w:rFonts w:ascii="Arial" w:hAnsi="Arial" w:cs="Arial"/>
          <w:b/>
        </w:rPr>
        <w:t>Infrastructure as Code</w:t>
      </w:r>
      <w:r w:rsidRPr="004B43AF">
        <w:rPr>
          <w:rFonts w:ascii="Arial" w:hAnsi="Arial" w:cs="Arial"/>
        </w:rPr>
        <w:t xml:space="preserve"> désigne la description de l'infrastructure sous forme de code versionné et reproductible.</w:t>
      </w:r>
    </w:p>
    <w:p w14:paraId="460D5D9A" w14:textId="77777777" w:rsidR="005C0FEC" w:rsidRPr="004B43AF" w:rsidRDefault="005C0FEC" w:rsidP="005C0FEC">
      <w:pPr>
        <w:pStyle w:val="Listepuces"/>
        <w:rPr>
          <w:rFonts w:ascii="Arial" w:hAnsi="Arial" w:cs="Arial"/>
        </w:rPr>
      </w:pPr>
      <w:r w:rsidRPr="004B43AF">
        <w:rPr>
          <w:rFonts w:ascii="Arial" w:hAnsi="Arial" w:cs="Arial"/>
          <w:b/>
        </w:rPr>
        <w:t>Conteneurisation</w:t>
      </w:r>
      <w:r w:rsidRPr="004B43AF">
        <w:rPr>
          <w:rFonts w:ascii="Arial" w:hAnsi="Arial" w:cs="Arial"/>
        </w:rPr>
        <w:t xml:space="preserve"> désigne l'encapsulation d'une application et de ses dépendances dans une image exécutable isolée.</w:t>
      </w:r>
    </w:p>
    <w:p w14:paraId="09CCBC2F" w14:textId="77777777" w:rsidR="005C0FEC" w:rsidRPr="004B43AF" w:rsidRDefault="005C0FEC" w:rsidP="005C0FEC">
      <w:pPr>
        <w:pStyle w:val="Listepuces"/>
        <w:rPr>
          <w:rFonts w:ascii="Arial" w:hAnsi="Arial" w:cs="Arial"/>
        </w:rPr>
      </w:pPr>
      <w:r w:rsidRPr="004B43AF">
        <w:rPr>
          <w:rFonts w:ascii="Arial" w:hAnsi="Arial" w:cs="Arial"/>
          <w:b/>
        </w:rPr>
        <w:t>Orchestration</w:t>
      </w:r>
      <w:r w:rsidRPr="004B43AF">
        <w:rPr>
          <w:rFonts w:ascii="Arial" w:hAnsi="Arial" w:cs="Arial"/>
        </w:rPr>
        <w:t xml:space="preserve"> désigne l'automatisation du déploiement, du placement, de la mise à l'échelle et de la résilience des conteneurs.</w:t>
      </w:r>
    </w:p>
    <w:p w14:paraId="0E5C0562" w14:textId="77777777" w:rsidR="005C0FEC" w:rsidRPr="004B43AF" w:rsidRDefault="005C0FEC" w:rsidP="005C0FEC">
      <w:pPr>
        <w:pStyle w:val="Listepuces"/>
        <w:rPr>
          <w:rFonts w:ascii="Arial" w:hAnsi="Arial" w:cs="Arial"/>
        </w:rPr>
      </w:pPr>
      <w:r w:rsidRPr="004B43AF">
        <w:rPr>
          <w:rFonts w:ascii="Arial" w:hAnsi="Arial" w:cs="Arial"/>
          <w:b/>
        </w:rPr>
        <w:t>Observabilité</w:t>
      </w:r>
      <w:r w:rsidRPr="004B43AF">
        <w:rPr>
          <w:rFonts w:ascii="Arial" w:hAnsi="Arial" w:cs="Arial"/>
        </w:rPr>
        <w:t xml:space="preserve"> désigne la capacité à comprendre l'état interne d'un système à partir de ses métriques, de ses journaux et de ses traces.</w:t>
      </w:r>
    </w:p>
    <w:p w14:paraId="7B473DD1" w14:textId="77777777" w:rsidR="005C0FEC" w:rsidRPr="004B43AF" w:rsidRDefault="005C0FEC" w:rsidP="005C0FEC">
      <w:pPr>
        <w:pStyle w:val="Listepuces"/>
        <w:rPr>
          <w:rFonts w:ascii="Arial" w:hAnsi="Arial" w:cs="Arial"/>
        </w:rPr>
      </w:pPr>
      <w:r w:rsidRPr="004B43AF">
        <w:rPr>
          <w:rFonts w:ascii="Arial" w:hAnsi="Arial" w:cs="Arial"/>
          <w:b/>
        </w:rPr>
        <w:t>Green IT</w:t>
      </w:r>
      <w:r w:rsidRPr="004B43AF">
        <w:rPr>
          <w:rFonts w:ascii="Arial" w:hAnsi="Arial" w:cs="Arial"/>
        </w:rPr>
        <w:t xml:space="preserve"> désigne l'ensemble des pratiques visant à réduire l'empreinte environnementale du numérique.</w:t>
      </w:r>
    </w:p>
    <w:p w14:paraId="771B641F" w14:textId="77777777" w:rsidR="005C0FEC" w:rsidRPr="004B43AF" w:rsidRDefault="005C0FEC" w:rsidP="005C0FEC">
      <w:pPr>
        <w:pStyle w:val="Listepuces"/>
        <w:rPr>
          <w:rFonts w:ascii="Arial" w:hAnsi="Arial" w:cs="Arial"/>
        </w:rPr>
      </w:pPr>
      <w:r w:rsidRPr="004B43AF">
        <w:rPr>
          <w:rFonts w:ascii="Arial" w:hAnsi="Arial" w:cs="Arial"/>
          <w:b/>
        </w:rPr>
        <w:t>Rolling update</w:t>
      </w:r>
      <w:r w:rsidRPr="004B43AF">
        <w:rPr>
          <w:rFonts w:ascii="Arial" w:hAnsi="Arial" w:cs="Arial"/>
        </w:rPr>
        <w:t xml:space="preserve"> désigne la mise à jour progressive d'un service sans interruption, avec repli automatique en cas d'anomalie.</w:t>
      </w:r>
    </w:p>
    <w:p w14:paraId="70DCFA5C" w14:textId="77777777" w:rsidR="005C0FEC" w:rsidRPr="004B43AF" w:rsidRDefault="005C0FEC" w:rsidP="005C0FEC">
      <w:pPr>
        <w:pStyle w:val="Listepuces"/>
        <w:rPr>
          <w:rFonts w:ascii="Arial" w:hAnsi="Arial" w:cs="Arial"/>
        </w:rPr>
        <w:sectPr w:rsidR="005C0FEC" w:rsidRPr="004B43AF" w:rsidSect="005C0FEC">
          <w:pgSz w:w="11906" w:h="16838"/>
          <w:pgMar w:top="1417" w:right="1417" w:bottom="1417" w:left="1417" w:header="720" w:footer="720" w:gutter="0"/>
          <w:cols w:space="720"/>
          <w:docGrid w:linePitch="360"/>
        </w:sectPr>
      </w:pPr>
      <w:r w:rsidRPr="004B43AF">
        <w:rPr>
          <w:rFonts w:ascii="Arial" w:hAnsi="Arial" w:cs="Arial"/>
          <w:b/>
        </w:rPr>
        <w:t>Session opaque</w:t>
      </w:r>
      <w:r w:rsidRPr="004B43AF">
        <w:rPr>
          <w:rFonts w:ascii="Arial" w:hAnsi="Arial" w:cs="Arial"/>
        </w:rPr>
        <w:t xml:space="preserve"> désigne un jeton de session sans contenu exploitable côté client, dont la validité est vérifiée côté serveur.</w:t>
      </w:r>
    </w:p>
    <w:p w14:paraId="687D9A6C" w14:textId="77777777" w:rsidR="005C0FEC" w:rsidRPr="004B43AF" w:rsidRDefault="005C0FEC" w:rsidP="005C0FEC">
      <w:pPr>
        <w:pStyle w:val="Titre1"/>
        <w:rPr>
          <w:rFonts w:ascii="Arial" w:hAnsi="Arial" w:cs="Arial"/>
        </w:rPr>
      </w:pPr>
      <w:bookmarkStart w:id="9" w:name="_Toc235622710"/>
      <w:r w:rsidRPr="004B43AF">
        <w:rPr>
          <w:rFonts w:ascii="Arial" w:hAnsi="Arial" w:cs="Arial"/>
        </w:rPr>
        <w:lastRenderedPageBreak/>
        <w:t>9. Présentation personnelle et Introduction</w:t>
      </w:r>
      <w:bookmarkEnd w:id="9"/>
    </w:p>
    <w:p w14:paraId="359A1CF1" w14:textId="77777777" w:rsidR="005C0FEC" w:rsidRPr="004B43AF" w:rsidRDefault="005C0FEC" w:rsidP="005C0FEC">
      <w:pPr>
        <w:pStyle w:val="Titre2"/>
        <w:rPr>
          <w:rFonts w:ascii="Arial" w:hAnsi="Arial" w:cs="Arial"/>
        </w:rPr>
      </w:pPr>
      <w:bookmarkStart w:id="10" w:name="_Toc235622711"/>
      <w:r w:rsidRPr="004B43AF">
        <w:rPr>
          <w:rFonts w:ascii="Arial" w:hAnsi="Arial" w:cs="Arial"/>
        </w:rPr>
        <w:t>9.1 Introduction</w:t>
      </w:r>
      <w:bookmarkEnd w:id="10"/>
    </w:p>
    <w:p w14:paraId="74551F1E" w14:textId="77777777" w:rsidR="005C0FEC" w:rsidRPr="004B43AF" w:rsidRDefault="005C0FEC" w:rsidP="005C0FEC">
      <w:pPr>
        <w:rPr>
          <w:rFonts w:ascii="Arial" w:hAnsi="Arial" w:cs="Arial"/>
        </w:rPr>
      </w:pPr>
      <w:r w:rsidRPr="004B43AF">
        <w:rPr>
          <w:rFonts w:ascii="Arial" w:hAnsi="Arial" w:cs="Arial"/>
        </w:rPr>
        <w:t xml:space="preserve">La photographie et la vidéo numériques occupent une place centrale dans les usages contemporains. Chaque utilisateur accumule des milliers de contenus personnels dont il souhaite, tour à tour, préserver la confidentialité et partager une sélection choisie. Les services existants imposent souvent un compromis inconfortable entre commodité et maîtrise, car les contenus déposés deviennent difficilement contrôlables, la frontière entre privé et public reste floue et l'utilisateur perd la visibilité sur l'usage réel de ses données. C'est à cette tension que répond </w:t>
      </w:r>
      <w:proofErr w:type="spellStart"/>
      <w:r w:rsidRPr="004B43AF">
        <w:rPr>
          <w:rFonts w:ascii="Arial" w:hAnsi="Arial" w:cs="Arial"/>
        </w:rPr>
        <w:t>dropicture</w:t>
      </w:r>
      <w:proofErr w:type="spellEnd"/>
      <w:r w:rsidRPr="004B43AF">
        <w:rPr>
          <w:rFonts w:ascii="Arial" w:hAnsi="Arial" w:cs="Arial"/>
        </w:rPr>
        <w:t>, une plateforme SaaS de partage de médias fondée sur un principe simple selon lequel tout demeure privé par défaut et seule une action explicite rend un contenu public.</w:t>
      </w:r>
    </w:p>
    <w:p w14:paraId="0097AC60" w14:textId="77777777" w:rsidR="005C0FEC" w:rsidRPr="004B43AF" w:rsidRDefault="005C0FEC" w:rsidP="005C0FEC">
      <w:pPr>
        <w:rPr>
          <w:rFonts w:ascii="Arial" w:hAnsi="Arial" w:cs="Arial"/>
        </w:rPr>
      </w:pPr>
      <w:r w:rsidRPr="004B43AF">
        <w:rPr>
          <w:rFonts w:ascii="Arial" w:hAnsi="Arial" w:cs="Arial"/>
        </w:rPr>
        <w:t>Derrière cette promesse produit se trouve un enjeu d'ingénierie considérable. Offrir un service en ligne fiable, sécurisé et performant suppose une infrastructure capable d'absorber la variabilité de la charge, de résister aux pannes, de protéger des données personnelles et de se déployer sans interruption ni régression. La construction et l'exploitation d'une telle infrastructure constituent, pour beaucoup d'organisations, une source majeure de complexité, de risque et de coût. La discipline DevOps est précisément née de la volonté de maîtriser cette complexité, en automatisant la chaîne qui relie le code à la production et en instaurant une culture de mesure et d'amélioration continue.</w:t>
      </w:r>
    </w:p>
    <w:p w14:paraId="55BC96B2" w14:textId="77777777" w:rsidR="005C0FEC" w:rsidRPr="004B43AF" w:rsidRDefault="005C0FEC" w:rsidP="005C0FEC">
      <w:pPr>
        <w:rPr>
          <w:rFonts w:ascii="Arial" w:hAnsi="Arial" w:cs="Arial"/>
        </w:rPr>
      </w:pPr>
      <w:r w:rsidRPr="004B43AF">
        <w:rPr>
          <w:rFonts w:ascii="Arial" w:hAnsi="Arial" w:cs="Arial"/>
        </w:rPr>
        <w:t xml:space="preserve">Le présent mémoire s'inscrit dans cette perspective. Il documente la conception et le déploiement d'une infrastructure DevOps entièrement automatisée pour la plateforme </w:t>
      </w:r>
      <w:proofErr w:type="spellStart"/>
      <w:r w:rsidRPr="004B43AF">
        <w:rPr>
          <w:rFonts w:ascii="Arial" w:hAnsi="Arial" w:cs="Arial"/>
        </w:rPr>
        <w:t>dropicture</w:t>
      </w:r>
      <w:proofErr w:type="spellEnd"/>
      <w:r w:rsidRPr="004B43AF">
        <w:rPr>
          <w:rFonts w:ascii="Arial" w:hAnsi="Arial" w:cs="Arial"/>
        </w:rPr>
        <w:t>, en traitant conjointement quatre exigences qui structurent l'ensemble du raisonnement, à savoir l'automatisation de bout en bout, la sécurité, l'éco-responsabilité et la maîtrise des coûts. Ces exigences ne sont pas abordées isolément mais comme un système d'arbitrages, où chaque décision technique, qu'il s'agisse du choix d'un orchestrateur, de la conception d'un pipeline ou de la stratégie d'observabilité, se justifie au regard de la problématique d'ensemble.</w:t>
      </w:r>
    </w:p>
    <w:p w14:paraId="3EEE10DE" w14:textId="77777777" w:rsidR="005C0FEC" w:rsidRPr="004B43AF" w:rsidRDefault="005C0FEC" w:rsidP="005C0FEC">
      <w:pPr>
        <w:rPr>
          <w:rFonts w:ascii="Arial" w:hAnsi="Arial" w:cs="Arial"/>
        </w:rPr>
      </w:pPr>
      <w:r w:rsidRPr="004B43AF">
        <w:rPr>
          <w:rFonts w:ascii="Arial" w:hAnsi="Arial" w:cs="Arial"/>
        </w:rPr>
        <w:t xml:space="preserve">Rédigé selon la posture d'un consultant chargé d'analyser et d'outiller une mission, ce dossier reprend, de manière synthétique et appliquée au projet, les différents </w:t>
      </w:r>
      <w:r w:rsidRPr="004B43AF">
        <w:rPr>
          <w:rFonts w:ascii="Arial" w:hAnsi="Arial" w:cs="Arial"/>
        </w:rPr>
        <w:lastRenderedPageBreak/>
        <w:t>blocs de compétences du cycle. Après la présentation de la problématique en section 10, l'analyse et la définition de la stratégie du système d'information sont exposées en section 11, suivies des implémentations techniques en section 12, de la gestion de projet en section 13 et de la conception de l'application en section 14. La section 17 constitue le cœur de l'option DevOps et détaille la conception et le déploiement de l'infrastructure automatisée. Les analyses, le retour d'expérience et les perspectives en section 18 précèdent la conclusion. L'ensemble des schémas est reporté en annexe afin de préserver la lisibilité du raisonnement.</w:t>
      </w:r>
    </w:p>
    <w:p w14:paraId="4E09F0A9" w14:textId="77777777" w:rsidR="005C0FEC" w:rsidRPr="004B43AF" w:rsidRDefault="005C0FEC" w:rsidP="005C0FEC">
      <w:pPr>
        <w:pStyle w:val="Titre2"/>
        <w:rPr>
          <w:rFonts w:ascii="Arial" w:hAnsi="Arial" w:cs="Arial"/>
        </w:rPr>
      </w:pPr>
      <w:bookmarkStart w:id="11" w:name="_Toc235622712"/>
      <w:r w:rsidRPr="004B43AF">
        <w:rPr>
          <w:rFonts w:ascii="Arial" w:hAnsi="Arial" w:cs="Arial"/>
        </w:rPr>
        <w:t>9.2 Parcours académique et professionnel</w:t>
      </w:r>
      <w:bookmarkEnd w:id="11"/>
    </w:p>
    <w:p w14:paraId="6E625F54" w14:textId="77777777" w:rsidR="005C0FEC" w:rsidRPr="004B43AF" w:rsidRDefault="005C0FEC" w:rsidP="005C0FEC">
      <w:pPr>
        <w:rPr>
          <w:rFonts w:ascii="Arial" w:hAnsi="Arial" w:cs="Arial"/>
        </w:rPr>
      </w:pPr>
      <w:r w:rsidRPr="004B43AF">
        <w:rPr>
          <w:rFonts w:ascii="Arial" w:hAnsi="Arial" w:cs="Arial"/>
        </w:rPr>
        <w:t xml:space="preserve">Ce mémoire est présenté dans le cadre du titre « Expert en Informatique et Systèmes d'Information » (RNCP40573, niveau 7) préparé à l'École </w:t>
      </w:r>
      <w:proofErr w:type="spellStart"/>
      <w:r w:rsidRPr="004B43AF">
        <w:rPr>
          <w:rFonts w:ascii="Arial" w:hAnsi="Arial" w:cs="Arial"/>
        </w:rPr>
        <w:t>LaPlateforme</w:t>
      </w:r>
      <w:proofErr w:type="spellEnd"/>
      <w:r w:rsidRPr="004B43AF">
        <w:rPr>
          <w:rFonts w:ascii="Arial" w:hAnsi="Arial" w:cs="Arial"/>
        </w:rPr>
        <w:t>, à Marseille, de 2024 à 2026. Ce cursus fait suite à une Licence en Informatique obtenue à l'Université d'Aix-Marseille de 2020 à 2024, qui a constitué le socle théorique en algorithmique, en bases de données et en génie logiciel.</w:t>
      </w:r>
    </w:p>
    <w:p w14:paraId="4EF014D9" w14:textId="77777777" w:rsidR="005C0FEC" w:rsidRPr="004B43AF" w:rsidRDefault="005C0FEC" w:rsidP="005C0FEC">
      <w:pPr>
        <w:rPr>
          <w:rFonts w:ascii="Arial" w:hAnsi="Arial" w:cs="Arial"/>
        </w:rPr>
      </w:pPr>
      <w:r w:rsidRPr="004B43AF">
        <w:rPr>
          <w:rFonts w:ascii="Arial" w:hAnsi="Arial" w:cs="Arial"/>
        </w:rPr>
        <w:t xml:space="preserve">Le parcours professionnel se caractérise par une progression du développement applicatif vers l'ingénierie des systèmes et de l'automatisation, cumulant quatre années d'expérience. Une première expérience de développeur full-stack, menée chez IT </w:t>
      </w:r>
      <w:proofErr w:type="spellStart"/>
      <w:r w:rsidRPr="004B43AF">
        <w:rPr>
          <w:rFonts w:ascii="Arial" w:hAnsi="Arial" w:cs="Arial"/>
        </w:rPr>
        <w:t>Remote</w:t>
      </w:r>
      <w:proofErr w:type="spellEnd"/>
      <w:r w:rsidRPr="004B43AF">
        <w:rPr>
          <w:rFonts w:ascii="Arial" w:hAnsi="Arial" w:cs="Arial"/>
        </w:rPr>
        <w:t xml:space="preserve"> de 2022 à 2023 dans un cadre agile, a porté sur le développement d'une console d'administration et d'agents Windows en ASP.NET </w:t>
      </w:r>
      <w:proofErr w:type="spellStart"/>
      <w:r w:rsidRPr="004B43AF">
        <w:rPr>
          <w:rFonts w:ascii="Arial" w:hAnsi="Arial" w:cs="Arial"/>
        </w:rPr>
        <w:t>Core</w:t>
      </w:r>
      <w:proofErr w:type="spellEnd"/>
      <w:r w:rsidRPr="004B43AF">
        <w:rPr>
          <w:rFonts w:ascii="Arial" w:hAnsi="Arial" w:cs="Arial"/>
        </w:rPr>
        <w:t xml:space="preserve"> et </w:t>
      </w:r>
      <w:proofErr w:type="spellStart"/>
      <w:r w:rsidRPr="004B43AF">
        <w:rPr>
          <w:rFonts w:ascii="Arial" w:hAnsi="Arial" w:cs="Arial"/>
        </w:rPr>
        <w:t>TypeScript</w:t>
      </w:r>
      <w:proofErr w:type="spellEnd"/>
      <w:r w:rsidRPr="004B43AF">
        <w:rPr>
          <w:rFonts w:ascii="Arial" w:hAnsi="Arial" w:cs="Arial"/>
        </w:rPr>
        <w:t xml:space="preserve">. Une seconde expérience, chez Altares Dun &amp; Bradstreet de 2023 à 2024, a élargi le périmètre au développement </w:t>
      </w:r>
      <w:proofErr w:type="spellStart"/>
      <w:r w:rsidRPr="004B43AF">
        <w:rPr>
          <w:rFonts w:ascii="Arial" w:hAnsi="Arial" w:cs="Arial"/>
        </w:rPr>
        <w:t>front-end</w:t>
      </w:r>
      <w:proofErr w:type="spellEnd"/>
      <w:r w:rsidRPr="004B43AF">
        <w:rPr>
          <w:rFonts w:ascii="Arial" w:hAnsi="Arial" w:cs="Arial"/>
        </w:rPr>
        <w:t xml:space="preserve"> en Next.js et </w:t>
      </w:r>
      <w:proofErr w:type="spellStart"/>
      <w:r w:rsidRPr="004B43AF">
        <w:rPr>
          <w:rFonts w:ascii="Arial" w:hAnsi="Arial" w:cs="Arial"/>
        </w:rPr>
        <w:t>back-end</w:t>
      </w:r>
      <w:proofErr w:type="spellEnd"/>
      <w:r w:rsidRPr="004B43AF">
        <w:rPr>
          <w:rFonts w:ascii="Arial" w:hAnsi="Arial" w:cs="Arial"/>
        </w:rPr>
        <w:t xml:space="preserve"> en Java Spring Boot, avec la mise en œuvre de la recherche à grande échelle via </w:t>
      </w:r>
      <w:proofErr w:type="spellStart"/>
      <w:r w:rsidRPr="004B43AF">
        <w:rPr>
          <w:rFonts w:ascii="Arial" w:hAnsi="Arial" w:cs="Arial"/>
        </w:rPr>
        <w:t>Elasticsearch</w:t>
      </w:r>
      <w:proofErr w:type="spellEnd"/>
      <w:r w:rsidRPr="004B43AF">
        <w:rPr>
          <w:rFonts w:ascii="Arial" w:hAnsi="Arial" w:cs="Arial"/>
        </w:rPr>
        <w:t xml:space="preserve"> et l'optimisation de bases Oracle et MySQL.</w:t>
      </w:r>
    </w:p>
    <w:p w14:paraId="6B5CA1EB" w14:textId="77777777" w:rsidR="005C0FEC" w:rsidRPr="004B43AF" w:rsidRDefault="005C0FEC" w:rsidP="005C0FEC">
      <w:pPr>
        <w:rPr>
          <w:rFonts w:ascii="Arial" w:hAnsi="Arial" w:cs="Arial"/>
        </w:rPr>
      </w:pPr>
      <w:r w:rsidRPr="004B43AF">
        <w:rPr>
          <w:rFonts w:ascii="Arial" w:hAnsi="Arial" w:cs="Arial"/>
        </w:rPr>
        <w:t xml:space="preserve">Depuis septembre 2024, le poste d'ingénieur DevOps occupé en alternance chez FDJ United, à Vitrolles, a consolidé une expertise directement mobilisée dans le présent projet. Ces missions couvrent la conception d'une plateforme interne self-service, l'orchestration de conteneurs sur </w:t>
      </w:r>
      <w:proofErr w:type="spellStart"/>
      <w:r w:rsidRPr="004B43AF">
        <w:rPr>
          <w:rFonts w:ascii="Arial" w:hAnsi="Arial" w:cs="Arial"/>
        </w:rPr>
        <w:t>Kubernetes</w:t>
      </w:r>
      <w:proofErr w:type="spellEnd"/>
      <w:r w:rsidRPr="004B43AF">
        <w:rPr>
          <w:rFonts w:ascii="Arial" w:hAnsi="Arial" w:cs="Arial"/>
        </w:rPr>
        <w:t xml:space="preserve">, l'exploitation en production à fort trafic, l'infrastructure as code avec </w:t>
      </w:r>
      <w:proofErr w:type="spellStart"/>
      <w:r w:rsidRPr="004B43AF">
        <w:rPr>
          <w:rFonts w:ascii="Arial" w:hAnsi="Arial" w:cs="Arial"/>
        </w:rPr>
        <w:t>Terraform</w:t>
      </w:r>
      <w:proofErr w:type="spellEnd"/>
      <w:r w:rsidRPr="004B43AF">
        <w:rPr>
          <w:rFonts w:ascii="Arial" w:hAnsi="Arial" w:cs="Arial"/>
        </w:rPr>
        <w:t xml:space="preserve">, les déploiements applicatifs avec Helm, la gestion des artefacts, les pipelines d'intégration et de livraison continues sur </w:t>
      </w:r>
      <w:proofErr w:type="spellStart"/>
      <w:r w:rsidRPr="004B43AF">
        <w:rPr>
          <w:rFonts w:ascii="Arial" w:hAnsi="Arial" w:cs="Arial"/>
        </w:rPr>
        <w:t>GitLab</w:t>
      </w:r>
      <w:proofErr w:type="spellEnd"/>
      <w:r w:rsidRPr="004B43AF">
        <w:rPr>
          <w:rFonts w:ascii="Arial" w:hAnsi="Arial" w:cs="Arial"/>
        </w:rPr>
        <w:t xml:space="preserve"> CI, l'automatisation en Bash et en Go, la supervision des métriques avec Prometheus et la centralisation des journaux avec Loki. Cette double culture, </w:t>
      </w:r>
      <w:r w:rsidRPr="004B43AF">
        <w:rPr>
          <w:rFonts w:ascii="Arial" w:hAnsi="Arial" w:cs="Arial"/>
        </w:rPr>
        <w:lastRenderedPageBreak/>
        <w:t>développement et exploitation, irrigue l'ensemble des choix présentés dans ce dossier.</w:t>
      </w:r>
    </w:p>
    <w:p w14:paraId="5BBCB373" w14:textId="77777777" w:rsidR="005C0FEC" w:rsidRPr="004B43AF" w:rsidRDefault="005C0FEC" w:rsidP="005C0FEC">
      <w:pPr>
        <w:pStyle w:val="Titre2"/>
        <w:rPr>
          <w:rFonts w:ascii="Arial" w:hAnsi="Arial" w:cs="Arial"/>
        </w:rPr>
      </w:pPr>
      <w:bookmarkStart w:id="12" w:name="_Toc235622713"/>
      <w:r w:rsidRPr="004B43AF">
        <w:rPr>
          <w:rFonts w:ascii="Arial" w:hAnsi="Arial" w:cs="Arial"/>
        </w:rPr>
        <w:t>9.3 Objectifs de la présentation</w:t>
      </w:r>
      <w:bookmarkEnd w:id="12"/>
    </w:p>
    <w:p w14:paraId="713D1F03" w14:textId="77777777" w:rsidR="005C0FEC" w:rsidRPr="004B43AF" w:rsidRDefault="005C0FEC" w:rsidP="005C0FEC">
      <w:pPr>
        <w:rPr>
          <w:rFonts w:ascii="Arial" w:hAnsi="Arial" w:cs="Arial"/>
        </w:rPr>
      </w:pPr>
      <w:r w:rsidRPr="004B43AF">
        <w:rPr>
          <w:rFonts w:ascii="Arial" w:hAnsi="Arial" w:cs="Arial"/>
        </w:rPr>
        <w:t>L'objectif de ce mémoire est de démontrer la capacité à concevoir, automatiser, sécuriser et exploiter une infrastructure DevOps complète, du code à la production, en apportant une réflexion argumentée plutôt qu'une simple description technique. Il s'agit de mettre en évidence les relations entre les besoins fonctionnels, l'architecture, les patterns techniques, les ressources et les contraintes d'exploitation, et de montrer en quoi les décisions prises répondent à la problématique posée.</w:t>
      </w:r>
    </w:p>
    <w:p w14:paraId="50DBA6EE" w14:textId="77777777" w:rsidR="005C0FEC" w:rsidRPr="004B43AF" w:rsidRDefault="005C0FEC" w:rsidP="005C0FEC">
      <w:pPr>
        <w:rPr>
          <w:rFonts w:ascii="Arial" w:hAnsi="Arial" w:cs="Arial"/>
        </w:rPr>
      </w:pPr>
      <w:r w:rsidRPr="004B43AF">
        <w:rPr>
          <w:rFonts w:ascii="Arial" w:hAnsi="Arial" w:cs="Arial"/>
        </w:rPr>
        <w:t>Ce dossier restitue un cheminement d'ingénieur maîtrisé, où chaque choix, de l'orchestrateur au modèle d'estimation énergétique, est explicité, comparé à ses alternatives et évalué à l'aune de ses conséquences. Il valorise les résultats obtenus et prolonge chaque réalisation par des perspectives d'évolution réalistes, dans une logique d'amélioration continue qui témoigne de la maturité de la démarche.</w:t>
      </w:r>
    </w:p>
    <w:p w14:paraId="159FE76F" w14:textId="77777777" w:rsidR="005C0FEC" w:rsidRPr="004B43AF" w:rsidRDefault="005C0FEC" w:rsidP="005C0FEC">
      <w:pPr>
        <w:pStyle w:val="Titre1"/>
        <w:pageBreakBefore/>
        <w:rPr>
          <w:rFonts w:ascii="Arial" w:hAnsi="Arial" w:cs="Arial"/>
        </w:rPr>
      </w:pPr>
      <w:bookmarkStart w:id="13" w:name="_Toc235622714"/>
      <w:r w:rsidRPr="004B43AF">
        <w:rPr>
          <w:rFonts w:ascii="Arial" w:hAnsi="Arial" w:cs="Arial"/>
        </w:rPr>
        <w:lastRenderedPageBreak/>
        <w:t>10. Présentation de la problématique</w:t>
      </w:r>
      <w:bookmarkEnd w:id="13"/>
    </w:p>
    <w:p w14:paraId="327E412D" w14:textId="77777777" w:rsidR="005C0FEC" w:rsidRPr="004B43AF" w:rsidRDefault="005C0FEC" w:rsidP="005C0FEC">
      <w:pPr>
        <w:pStyle w:val="Titre2"/>
        <w:rPr>
          <w:rFonts w:ascii="Arial" w:hAnsi="Arial" w:cs="Arial"/>
        </w:rPr>
      </w:pPr>
      <w:bookmarkStart w:id="14" w:name="_Toc235622715"/>
      <w:r w:rsidRPr="004B43AF">
        <w:rPr>
          <w:rFonts w:ascii="Arial" w:hAnsi="Arial" w:cs="Arial"/>
        </w:rPr>
        <w:t>10.1 Contexte du projet</w:t>
      </w:r>
      <w:bookmarkEnd w:id="14"/>
    </w:p>
    <w:p w14:paraId="30972980" w14:textId="77777777" w:rsidR="005C0FEC" w:rsidRPr="004B43AF" w:rsidRDefault="005C0FEC" w:rsidP="005C0FEC">
      <w:pPr>
        <w:rPr>
          <w:rFonts w:ascii="Arial" w:hAnsi="Arial" w:cs="Arial"/>
        </w:rPr>
      </w:pPr>
      <w:r w:rsidRPr="004B43AF">
        <w:rPr>
          <w:rFonts w:ascii="Arial" w:hAnsi="Arial" w:cs="Arial"/>
        </w:rPr>
        <w:t xml:space="preserve">Le marché du stockage et du partage de médias en ligne est dominé par quelques acteurs majeurs qui proposent des services aboutis mais reposant sur des modèles où la confidentialité et la portabilité des données ne constituent pas la priorité. Dans ce paysage, un besoin persiste, celui de disposer d'un espace où les contenus personnels demeurent privés par défaut, où la publication procède d'un choix explicite et révocable, et où l'utilisateur conserve la maîtrise de son profil public. C'est le positionnement de </w:t>
      </w:r>
      <w:proofErr w:type="spellStart"/>
      <w:r w:rsidRPr="004B43AF">
        <w:rPr>
          <w:rFonts w:ascii="Arial" w:hAnsi="Arial" w:cs="Arial"/>
        </w:rPr>
        <w:t>dropicture</w:t>
      </w:r>
      <w:proofErr w:type="spellEnd"/>
      <w:r w:rsidRPr="004B43AF">
        <w:rPr>
          <w:rFonts w:ascii="Arial" w:hAnsi="Arial" w:cs="Arial"/>
        </w:rPr>
        <w:t>, plateforme conçue autour de la confidentialité, de la publication sélective et d'un fil social léger.</w:t>
      </w:r>
    </w:p>
    <w:p w14:paraId="321FD849" w14:textId="77777777" w:rsidR="005C0FEC" w:rsidRPr="004B43AF" w:rsidRDefault="005C0FEC" w:rsidP="005C0FEC">
      <w:pPr>
        <w:rPr>
          <w:rFonts w:ascii="Arial" w:hAnsi="Arial" w:cs="Arial"/>
        </w:rPr>
      </w:pPr>
      <w:r w:rsidRPr="004B43AF">
        <w:rPr>
          <w:rFonts w:ascii="Arial" w:hAnsi="Arial" w:cs="Arial"/>
        </w:rPr>
        <w:t>Ce positionnement produit engage des exigences techniques directes. La séparation stricte entre contenus privés et publics doit être garantie de bout en bout, du modèle de données jusqu'à la diffusion par le réseau de distribution de contenu. Le service doit rester disponible et performant à mesure que la charge augmente, se déployer sans interruption pour préserver l'expérience, et protéger des données à caractère personnel dans le respect du cadre réglementaire européen. À ces exigences s'ajoute une contrainte transversale de plus en plus prégnante, la sobriété numérique, qui invite à mesurer et à maîtriser l'empreinte environnementale et financière de l'exploitation.</w:t>
      </w:r>
    </w:p>
    <w:p w14:paraId="0AB9389F" w14:textId="77777777" w:rsidR="005C0FEC" w:rsidRPr="004B43AF" w:rsidRDefault="005C0FEC" w:rsidP="005C0FEC">
      <w:pPr>
        <w:rPr>
          <w:rFonts w:ascii="Arial" w:hAnsi="Arial" w:cs="Arial"/>
        </w:rPr>
      </w:pPr>
      <w:r w:rsidRPr="004B43AF">
        <w:rPr>
          <w:rFonts w:ascii="Arial" w:hAnsi="Arial" w:cs="Arial"/>
        </w:rPr>
        <w:t>La mission, telle qu'un consultant la recevrait, consiste donc moins à développer une application qu'à bâtir la chaîne industrielle capable de la produire, de la livrer et de l'exploiter de façon fiable, sécurisée et sobre. C'est cette chaîne, l'infrastructure DevOps, qui constitue l'objet central du présent dossier.</w:t>
      </w:r>
    </w:p>
    <w:p w14:paraId="7EBDE5E7" w14:textId="77777777" w:rsidR="005C0FEC" w:rsidRPr="004B43AF" w:rsidRDefault="005C0FEC" w:rsidP="005C0FEC">
      <w:pPr>
        <w:pStyle w:val="Titre2"/>
        <w:rPr>
          <w:rFonts w:ascii="Arial" w:hAnsi="Arial" w:cs="Arial"/>
        </w:rPr>
      </w:pPr>
      <w:bookmarkStart w:id="15" w:name="_Toc235622716"/>
      <w:r w:rsidRPr="004B43AF">
        <w:rPr>
          <w:rFonts w:ascii="Arial" w:hAnsi="Arial" w:cs="Arial"/>
        </w:rPr>
        <w:t>10.2 Description de la problématique</w:t>
      </w:r>
      <w:bookmarkEnd w:id="15"/>
    </w:p>
    <w:p w14:paraId="5629CD52" w14:textId="77777777" w:rsidR="005C0FEC" w:rsidRPr="004B43AF" w:rsidRDefault="005C0FEC" w:rsidP="005C0FEC">
      <w:pPr>
        <w:rPr>
          <w:rFonts w:ascii="Arial" w:hAnsi="Arial" w:cs="Arial"/>
        </w:rPr>
      </w:pPr>
      <w:r w:rsidRPr="004B43AF">
        <w:rPr>
          <w:rFonts w:ascii="Arial" w:hAnsi="Arial" w:cs="Arial"/>
        </w:rPr>
        <w:t xml:space="preserve">Construire un service en ligne moderne confronte l'organisation à une difficulté structurelle, la distance entre le code produit par les développeurs et son exécution en production. Chaque franchissement manuel de cette distance, qu'il s'agisse de provisionner un serveur, de configurer un environnement, de déployer une version ou de surveiller son comportement, représente une source d'erreur, de lenteur et de divergence entre environnements. Multipliées, ces opérations manuelles engendrent </w:t>
      </w:r>
      <w:r w:rsidRPr="004B43AF">
        <w:rPr>
          <w:rFonts w:ascii="Arial" w:hAnsi="Arial" w:cs="Arial"/>
        </w:rPr>
        <w:lastRenderedPageBreak/>
        <w:t>des déploiements risqués, des régressions difficiles à tracer, une exploitation opaque et des coûts mal maîtrisés.</w:t>
      </w:r>
    </w:p>
    <w:p w14:paraId="1CB6AD1D" w14:textId="77777777" w:rsidR="005C0FEC" w:rsidRPr="004B43AF" w:rsidRDefault="005C0FEC" w:rsidP="005C0FEC">
      <w:pPr>
        <w:rPr>
          <w:rFonts w:ascii="Arial" w:hAnsi="Arial" w:cs="Arial"/>
        </w:rPr>
      </w:pPr>
      <w:r w:rsidRPr="004B43AF">
        <w:rPr>
          <w:rFonts w:ascii="Arial" w:hAnsi="Arial" w:cs="Arial"/>
        </w:rPr>
        <w:t>La problématique retenue synthétise cet enjeu sous la forme d'une question centrale.</w:t>
      </w:r>
    </w:p>
    <w:p w14:paraId="271C01B6" w14:textId="77777777" w:rsidR="005C0FEC" w:rsidRPr="004B43AF" w:rsidRDefault="005C0FEC" w:rsidP="005C0FEC">
      <w:pPr>
        <w:pStyle w:val="Citation"/>
        <w:rPr>
          <w:rFonts w:ascii="Arial" w:hAnsi="Arial" w:cs="Arial"/>
        </w:rPr>
      </w:pPr>
      <w:r w:rsidRPr="004B43AF">
        <w:rPr>
          <w:rFonts w:ascii="Arial" w:hAnsi="Arial" w:cs="Arial"/>
          <w:b/>
        </w:rPr>
        <w:t>« Comment concevoir et déployer une infrastructure DevOps entièrement automatisée, sécurisée et éco-responsable, permettant la livraison continue d'une plateforme SaaS de partage de médias tout en garantissant la qualité, l'observabilité et la maîtrise des coûts ? »</w:t>
      </w:r>
    </w:p>
    <w:p w14:paraId="787A643A" w14:textId="77777777" w:rsidR="005C0FEC" w:rsidRPr="004B43AF" w:rsidRDefault="005C0FEC" w:rsidP="005C0FEC">
      <w:pPr>
        <w:rPr>
          <w:rFonts w:ascii="Arial" w:hAnsi="Arial" w:cs="Arial"/>
        </w:rPr>
      </w:pPr>
      <w:r w:rsidRPr="004B43AF">
        <w:rPr>
          <w:rFonts w:ascii="Arial" w:hAnsi="Arial" w:cs="Arial"/>
        </w:rPr>
        <w:t>Cette question articule plusieurs exigences qu'il convient de traiter conjointement. L'automatisation accélère la livraison tout en préservant la sécurité. L'observabilité soutient le pilotage tout en s'inscrivant dans une consommation de ressources maîtrisée. L'éco-responsabilité et la maîtrise des coûts appellent la sobriété sans renoncer à la résilience ni à la performance. La valeur de la démarche réside dans la conciliation cohérente de ces exigences au sein d'un même système, au-delà des solutions éprouvées qui existent pour chacune prise isolément.</w:t>
      </w:r>
    </w:p>
    <w:p w14:paraId="0A63FF5B" w14:textId="77777777" w:rsidR="005C0FEC" w:rsidRPr="004B43AF" w:rsidRDefault="005C0FEC" w:rsidP="005C0FEC">
      <w:pPr>
        <w:pStyle w:val="Titre2"/>
        <w:rPr>
          <w:rFonts w:ascii="Arial" w:hAnsi="Arial" w:cs="Arial"/>
        </w:rPr>
      </w:pPr>
      <w:bookmarkStart w:id="16" w:name="_Toc235622717"/>
      <w:r w:rsidRPr="004B43AF">
        <w:rPr>
          <w:rFonts w:ascii="Arial" w:hAnsi="Arial" w:cs="Arial"/>
        </w:rPr>
        <w:t>10.3 Objectifs du projet</w:t>
      </w:r>
      <w:bookmarkEnd w:id="16"/>
    </w:p>
    <w:p w14:paraId="39480A52" w14:textId="77777777" w:rsidR="005C0FEC" w:rsidRPr="004B43AF" w:rsidRDefault="005C0FEC" w:rsidP="005C0FEC">
      <w:pPr>
        <w:rPr>
          <w:rFonts w:ascii="Arial" w:hAnsi="Arial" w:cs="Arial"/>
        </w:rPr>
      </w:pPr>
      <w:r w:rsidRPr="004B43AF">
        <w:rPr>
          <w:rFonts w:ascii="Arial" w:hAnsi="Arial" w:cs="Arial"/>
        </w:rPr>
        <w:t>De la problématique découlent des objectifs opérationnels, qui servent de fil conducteur et de grille d'évaluation. Le premier objectif consiste à décrire l'intégralité de l'infrastructure sous forme de code versionné et reproductible, afin d'éliminer les opérations manuelles et de garantir l'identité entre les environnements. Le deuxième vise à mettre en place une chaîne d'intégration et de livraison continues qui automatise les tests, la construction des artefacts et le déploiement, tout en incorporant des portes de qualité et de sécurité.</w:t>
      </w:r>
    </w:p>
    <w:p w14:paraId="1BC0B17A" w14:textId="77777777" w:rsidR="005C0FEC" w:rsidRPr="004B43AF" w:rsidRDefault="005C0FEC" w:rsidP="005C0FEC">
      <w:pPr>
        <w:rPr>
          <w:rFonts w:ascii="Arial" w:hAnsi="Arial" w:cs="Arial"/>
        </w:rPr>
      </w:pPr>
      <w:r w:rsidRPr="004B43AF">
        <w:rPr>
          <w:rFonts w:ascii="Arial" w:hAnsi="Arial" w:cs="Arial"/>
        </w:rPr>
        <w:t>Le troisième objectif porte sur l'orchestration d'environnements conteneurisés assurant la portabilité, la scalabilité et la résilience du service, avec des mises à jour sans interruption et un repli automatique en cas d'anomalie. Le quatrième instaure une stratégie d'observabilité couvrant les métriques, les journaux et l'</w:t>
      </w:r>
      <w:proofErr w:type="spellStart"/>
      <w:r w:rsidRPr="004B43AF">
        <w:rPr>
          <w:rFonts w:ascii="Arial" w:hAnsi="Arial" w:cs="Arial"/>
        </w:rPr>
        <w:t>alerting</w:t>
      </w:r>
      <w:proofErr w:type="spellEnd"/>
      <w:r w:rsidRPr="004B43AF">
        <w:rPr>
          <w:rFonts w:ascii="Arial" w:hAnsi="Arial" w:cs="Arial"/>
        </w:rPr>
        <w:t>, afin d'anticiper les incidents et d'optimiser les performances. Le cinquième objectif, transversal, inscrit l'ensemble dans une démarche de sécurité par défense en profondeur, de conformité réglementaire et d'éco-responsabilité mesurée, à coût maîtrisé.</w:t>
      </w:r>
    </w:p>
    <w:p w14:paraId="4A6545F3" w14:textId="77777777" w:rsidR="005C0FEC" w:rsidRPr="004B43AF" w:rsidRDefault="005C0FEC" w:rsidP="005C0FEC">
      <w:pPr>
        <w:pStyle w:val="Titre2"/>
        <w:rPr>
          <w:rFonts w:ascii="Arial" w:hAnsi="Arial" w:cs="Arial"/>
        </w:rPr>
      </w:pPr>
      <w:bookmarkStart w:id="17" w:name="_Toc235622718"/>
      <w:r w:rsidRPr="004B43AF">
        <w:rPr>
          <w:rFonts w:ascii="Arial" w:hAnsi="Arial" w:cs="Arial"/>
        </w:rPr>
        <w:lastRenderedPageBreak/>
        <w:t>10.4 Importance et impact de la problématique</w:t>
      </w:r>
      <w:bookmarkEnd w:id="17"/>
    </w:p>
    <w:p w14:paraId="2A3950B2" w14:textId="77777777" w:rsidR="005C0FEC" w:rsidRPr="004B43AF" w:rsidRDefault="005C0FEC" w:rsidP="005C0FEC">
      <w:pPr>
        <w:rPr>
          <w:rFonts w:ascii="Arial" w:hAnsi="Arial" w:cs="Arial"/>
        </w:rPr>
      </w:pPr>
      <w:r w:rsidRPr="004B43AF">
        <w:rPr>
          <w:rFonts w:ascii="Arial" w:hAnsi="Arial" w:cs="Arial"/>
        </w:rPr>
        <w:t xml:space="preserve">L'enjeu dépasse le cadre du seul projet </w:t>
      </w:r>
      <w:proofErr w:type="spellStart"/>
      <w:r w:rsidRPr="004B43AF">
        <w:rPr>
          <w:rFonts w:ascii="Arial" w:hAnsi="Arial" w:cs="Arial"/>
        </w:rPr>
        <w:t>dropicture</w:t>
      </w:r>
      <w:proofErr w:type="spellEnd"/>
      <w:r w:rsidRPr="004B43AF">
        <w:rPr>
          <w:rFonts w:ascii="Arial" w:hAnsi="Arial" w:cs="Arial"/>
        </w:rPr>
        <w:t>. La capacité à livrer vite, souvent et sans risque est devenue un facteur déterminant de compétitivité pour toute organisation produisant du logiciel, et les travaux de référence sur la performance des équipes d'ingénierie établissent une corrélation forte entre la maturité des pratiques d'automatisation et la performance globale. Une infrastructure DevOps bien conçue réduit le délai de mise sur le marché, diminue le taux d'échec des changements et raccourcit le temps de rétablissement après incident.</w:t>
      </w:r>
    </w:p>
    <w:p w14:paraId="73D99933" w14:textId="77777777" w:rsidR="005C0FEC" w:rsidRPr="004B43AF" w:rsidRDefault="005C0FEC" w:rsidP="005C0FEC">
      <w:pPr>
        <w:rPr>
          <w:rFonts w:ascii="Arial" w:hAnsi="Arial" w:cs="Arial"/>
        </w:rPr>
      </w:pPr>
      <w:r w:rsidRPr="004B43AF">
        <w:rPr>
          <w:rFonts w:ascii="Arial" w:hAnsi="Arial" w:cs="Arial"/>
        </w:rPr>
        <w:t>L'impact est également économique et environnemental. L'automatisation et le dimensionnement au plus juste réduisent le gaspillage de ressources, tandis que la supervision de la consommation permet d'objectiver et de piloter l'empreinte du service. Sur le plan de la sécurité et de la conformité, l'intégration des contrôles dès la conception limite l'exposition aux risques juridiques et réputationnels liés à la protection des données personnelles. La problématique traitée se situe ainsi à l'intersection de préoccupations techniques, économiques, environnementales et réglementaires, ce qui en fait un sujet représentatif des responsabilités d'un expert en systèmes d'information.</w:t>
      </w:r>
    </w:p>
    <w:p w14:paraId="7DD71FE0" w14:textId="77777777" w:rsidR="005C0FEC" w:rsidRPr="004B43AF" w:rsidRDefault="005C0FEC" w:rsidP="005C0FEC">
      <w:pPr>
        <w:pStyle w:val="Titre2"/>
        <w:rPr>
          <w:rFonts w:ascii="Arial" w:hAnsi="Arial" w:cs="Arial"/>
        </w:rPr>
      </w:pPr>
      <w:bookmarkStart w:id="18" w:name="_Toc235622719"/>
      <w:r w:rsidRPr="004B43AF">
        <w:rPr>
          <w:rFonts w:ascii="Arial" w:hAnsi="Arial" w:cs="Arial"/>
        </w:rPr>
        <w:t>10.5 Questions de recherche et hypothèses</w:t>
      </w:r>
      <w:bookmarkEnd w:id="18"/>
    </w:p>
    <w:p w14:paraId="40EED939" w14:textId="77777777" w:rsidR="005C0FEC" w:rsidRPr="004B43AF" w:rsidRDefault="005C0FEC" w:rsidP="005C0FEC">
      <w:pPr>
        <w:rPr>
          <w:rFonts w:ascii="Arial" w:hAnsi="Arial" w:cs="Arial"/>
        </w:rPr>
      </w:pPr>
      <w:r w:rsidRPr="004B43AF">
        <w:rPr>
          <w:rFonts w:ascii="Arial" w:hAnsi="Arial" w:cs="Arial"/>
        </w:rPr>
        <w:t>La problématique générale se décline en plusieurs questions de recherche qui guident l'investigation. La première interroge la mesure dans laquelle la description intégrale de l'infrastructure en code garantit la reproductibilité et réduit les incidents liés à la configuration. La deuxième examine la façon dont une chaîne de livraison continue concilie rapidité de déploiement et exigence de qualité et de sécurité. La troisième porte sur l'orchestrateur offrant le meilleur compromis entre capacités et simplicité d'exploitation pour un service de cette taille. La quatrième concerne la mesure et la maîtrise de la consommation de ressources d'une infrastructure hébergée dans le cloud, où les compteurs matériels ne sont pas exposés.</w:t>
      </w:r>
    </w:p>
    <w:p w14:paraId="26103B7F" w14:textId="77777777" w:rsidR="005C0FEC" w:rsidRPr="004B43AF" w:rsidRDefault="005C0FEC" w:rsidP="005C0FEC">
      <w:pPr>
        <w:rPr>
          <w:rFonts w:ascii="Arial" w:hAnsi="Arial" w:cs="Arial"/>
        </w:rPr>
      </w:pPr>
      <w:r w:rsidRPr="004B43AF">
        <w:rPr>
          <w:rFonts w:ascii="Arial" w:hAnsi="Arial" w:cs="Arial"/>
        </w:rPr>
        <w:t xml:space="preserve">À ces questions correspondent des hypothèses de travail. La première pose qu'une automatisation de bout en bout, fondée sur l'infrastructure as code et le </w:t>
      </w:r>
      <w:proofErr w:type="spellStart"/>
      <w:r w:rsidRPr="004B43AF">
        <w:rPr>
          <w:rFonts w:ascii="Arial" w:hAnsi="Arial" w:cs="Arial"/>
        </w:rPr>
        <w:t>GitOps</w:t>
      </w:r>
      <w:proofErr w:type="spellEnd"/>
      <w:r w:rsidRPr="004B43AF">
        <w:rPr>
          <w:rFonts w:ascii="Arial" w:hAnsi="Arial" w:cs="Arial"/>
        </w:rPr>
        <w:t xml:space="preserve">, améliore simultanément la fiabilité et la vitesse des déploiements. La deuxième avance qu'une orchestration adaptée à la taille du cluster garantit portabilité, scalabilité et résilience avec un excellent rapport entre les capacités et la simplicité </w:t>
      </w:r>
      <w:r w:rsidRPr="004B43AF">
        <w:rPr>
          <w:rFonts w:ascii="Arial" w:hAnsi="Arial" w:cs="Arial"/>
        </w:rPr>
        <w:lastRenderedPageBreak/>
        <w:t>d'exploitation. La troisième soutient qu'une stratégie d'observabilité intégrée, complétée d'une estimation de la consommation énergétique, rend l'éco-responsabilité pilotable et compatible avec la maîtrise des coûts. La validation de ces hypothèses est examinée tout au long du dossier et discutée dans la section consacrée aux analyses et perspectives.</w:t>
      </w:r>
    </w:p>
    <w:p w14:paraId="57C73E2B" w14:textId="77777777" w:rsidR="005C0FEC" w:rsidRPr="004B43AF" w:rsidRDefault="005C0FEC" w:rsidP="005C0FEC">
      <w:pPr>
        <w:pStyle w:val="Titre1"/>
        <w:pageBreakBefore/>
        <w:rPr>
          <w:rFonts w:ascii="Arial" w:hAnsi="Arial" w:cs="Arial"/>
        </w:rPr>
      </w:pPr>
      <w:bookmarkStart w:id="19" w:name="_Toc235622720"/>
      <w:r w:rsidRPr="004B43AF">
        <w:rPr>
          <w:rFonts w:ascii="Arial" w:hAnsi="Arial" w:cs="Arial"/>
        </w:rPr>
        <w:lastRenderedPageBreak/>
        <w:t>11. Analyse et Définition de la Stratégie du Système d'Information</w:t>
      </w:r>
      <w:bookmarkEnd w:id="19"/>
    </w:p>
    <w:p w14:paraId="11A8D8F5" w14:textId="77777777" w:rsidR="005C0FEC" w:rsidRPr="004B43AF" w:rsidRDefault="005C0FEC" w:rsidP="005C0FEC">
      <w:pPr>
        <w:rPr>
          <w:rFonts w:ascii="Arial" w:hAnsi="Arial" w:cs="Arial"/>
        </w:rPr>
      </w:pPr>
      <w:r w:rsidRPr="004B43AF">
        <w:rPr>
          <w:rFonts w:ascii="Arial" w:hAnsi="Arial" w:cs="Arial"/>
        </w:rPr>
        <w:t xml:space="preserve">La présente section établit le socle décisionnel de la plateforme </w:t>
      </w:r>
      <w:proofErr w:type="spellStart"/>
      <w:r w:rsidRPr="004B43AF">
        <w:rPr>
          <w:rFonts w:ascii="Arial" w:hAnsi="Arial" w:cs="Arial"/>
        </w:rPr>
        <w:t>dropicture</w:t>
      </w:r>
      <w:proofErr w:type="spellEnd"/>
      <w:r w:rsidRPr="004B43AF">
        <w:rPr>
          <w:rFonts w:ascii="Arial" w:hAnsi="Arial" w:cs="Arial"/>
        </w:rPr>
        <w:t>. Elle articule trois démarches complémentaires. La première est une veille technologique structurée, dont l'objet est d'éclairer les choix techniques structurants. La deuxième est une formalisation des besoins fonctionnels aboutissant à un cahier des charges fonctionnel. La troisième est une analyse stratégique du système d'information, comprenant un diagnostic, une lecture des risques et un ensemble de préconisations. L'ensemble répond directement à la problématique retenue, qui consiste à concevoir et déployer une infrastructure DevOps entièrement automatisée, sécurisée et éco-responsable, permettant la livraison continue d'une plateforme SaaS de partage de médias tout en garantissant la qualité, l'observabilité et la maîtrise des coûts. Chaque orientation présentée ci-après est justifiée au regard de six exigences transverses, à savoir l'automatisation, la sécurité, l'éco-responsabilité, la qualité, l'observabilité et la maîtrise des coûts.</w:t>
      </w:r>
    </w:p>
    <w:p w14:paraId="1597E09C" w14:textId="77777777" w:rsidR="005C0FEC" w:rsidRPr="004B43AF" w:rsidRDefault="005C0FEC" w:rsidP="005C0FEC">
      <w:pPr>
        <w:pStyle w:val="Titre2"/>
        <w:rPr>
          <w:rFonts w:ascii="Arial" w:hAnsi="Arial" w:cs="Arial"/>
        </w:rPr>
      </w:pPr>
      <w:bookmarkStart w:id="20" w:name="_Toc235622721"/>
      <w:r w:rsidRPr="004B43AF">
        <w:rPr>
          <w:rFonts w:ascii="Arial" w:hAnsi="Arial" w:cs="Arial"/>
        </w:rPr>
        <w:t>11.1 Veille technologique</w:t>
      </w:r>
      <w:bookmarkEnd w:id="20"/>
    </w:p>
    <w:p w14:paraId="7E907D96" w14:textId="77777777" w:rsidR="005C0FEC" w:rsidRPr="004B43AF" w:rsidRDefault="005C0FEC" w:rsidP="005C0FEC">
      <w:pPr>
        <w:pStyle w:val="Titre3"/>
        <w:rPr>
          <w:rFonts w:ascii="Arial" w:hAnsi="Arial" w:cs="Arial"/>
        </w:rPr>
      </w:pPr>
      <w:bookmarkStart w:id="21" w:name="_Toc235622722"/>
      <w:r w:rsidRPr="004B43AF">
        <w:rPr>
          <w:rFonts w:ascii="Arial" w:hAnsi="Arial" w:cs="Arial"/>
        </w:rPr>
        <w:t>11.1.1 Introduction</w:t>
      </w:r>
      <w:bookmarkEnd w:id="21"/>
    </w:p>
    <w:p w14:paraId="082ED72F" w14:textId="77777777" w:rsidR="005C0FEC" w:rsidRPr="004B43AF" w:rsidRDefault="005C0FEC" w:rsidP="005C0FEC">
      <w:pPr>
        <w:rPr>
          <w:rFonts w:ascii="Arial" w:hAnsi="Arial" w:cs="Arial"/>
        </w:rPr>
      </w:pPr>
      <w:r w:rsidRPr="004B43AF">
        <w:rPr>
          <w:rFonts w:ascii="Arial" w:hAnsi="Arial" w:cs="Arial"/>
        </w:rPr>
        <w:t xml:space="preserve">La veille technologique constitue le préalable indispensable à toute décision d'architecture durable. L'écosystème DevOps évolue rapidement, sous l'effet des nouvelles versions de moteurs applicatifs, des mutations des modèles de licence, de la montée en puissance de l'éco-conception numérique et du durcissement du cadre réglementaire. Dans ce contexte, une plateforme conçue sans dispositif de veille s'expose à l'obsolescence, à la dette technique et à des coûts de </w:t>
      </w:r>
      <w:proofErr w:type="gramStart"/>
      <w:r w:rsidRPr="004B43AF">
        <w:rPr>
          <w:rFonts w:ascii="Arial" w:hAnsi="Arial" w:cs="Arial"/>
        </w:rPr>
        <w:t>reprise élevés</w:t>
      </w:r>
      <w:proofErr w:type="gramEnd"/>
      <w:r w:rsidRPr="004B43AF">
        <w:rPr>
          <w:rFonts w:ascii="Arial" w:hAnsi="Arial" w:cs="Arial"/>
        </w:rPr>
        <w:t xml:space="preserve">. Pour la plateforme </w:t>
      </w:r>
      <w:proofErr w:type="spellStart"/>
      <w:r w:rsidRPr="004B43AF">
        <w:rPr>
          <w:rFonts w:ascii="Arial" w:hAnsi="Arial" w:cs="Arial"/>
        </w:rPr>
        <w:t>dropicture</w:t>
      </w:r>
      <w:proofErr w:type="spellEnd"/>
      <w:r w:rsidRPr="004B43AF">
        <w:rPr>
          <w:rFonts w:ascii="Arial" w:hAnsi="Arial" w:cs="Arial"/>
        </w:rPr>
        <w:t xml:space="preserve">, la veille poursuit un double objectif. Il s'agit d'une part de sélectionner, pour chaque brique du système d'information, la technologie la plus adaptée au périmètre réel du projet, et d'autre part d'anticiper les évolutions susceptibles de remettre en cause les choix initiaux. L'enjeu n'est pas d'adopter les outils les plus récents, mais ceux qui offrent le meilleur équilibre entre pérennité, sobriété, sécurité et coût total de possession. Cette démarche irrigue l'intégralité de la problématique. L'automatisation dépend du choix des outils d'infrastructure as code, la sécurité dépend de la maturité des composants retenus, l'éco-responsabilité </w:t>
      </w:r>
      <w:r w:rsidRPr="004B43AF">
        <w:rPr>
          <w:rFonts w:ascii="Arial" w:hAnsi="Arial" w:cs="Arial"/>
        </w:rPr>
        <w:lastRenderedPageBreak/>
        <w:t>repose sur la disponibilité d'outillage de mesure énergétique, et la maîtrise des coûts découle de la sélection d'un hébergeur souverain et abordable. La veille alimente en continu le journal des décisions d'architecture consigné pour le projet (cf. Annexe J).</w:t>
      </w:r>
    </w:p>
    <w:p w14:paraId="0801EAF0" w14:textId="77777777" w:rsidR="005C0FEC" w:rsidRPr="004B43AF" w:rsidRDefault="005C0FEC" w:rsidP="005C0FEC">
      <w:pPr>
        <w:pStyle w:val="Titre3"/>
        <w:rPr>
          <w:rFonts w:ascii="Arial" w:hAnsi="Arial" w:cs="Arial"/>
        </w:rPr>
      </w:pPr>
      <w:bookmarkStart w:id="22" w:name="_Toc235622723"/>
      <w:r w:rsidRPr="004B43AF">
        <w:rPr>
          <w:rFonts w:ascii="Arial" w:hAnsi="Arial" w:cs="Arial"/>
        </w:rPr>
        <w:t>11.1.2 Méthodologie de la veille technologique</w:t>
      </w:r>
      <w:bookmarkEnd w:id="22"/>
    </w:p>
    <w:p w14:paraId="4C9EA9E4" w14:textId="77777777" w:rsidR="005C0FEC" w:rsidRPr="004B43AF" w:rsidRDefault="005C0FEC" w:rsidP="005C0FEC">
      <w:pPr>
        <w:rPr>
          <w:rFonts w:ascii="Arial" w:hAnsi="Arial" w:cs="Arial"/>
        </w:rPr>
      </w:pPr>
      <w:r w:rsidRPr="004B43AF">
        <w:rPr>
          <w:rFonts w:ascii="Arial" w:hAnsi="Arial" w:cs="Arial"/>
        </w:rPr>
        <w:t>La méthodologie mise en œuvre repose sur trois piliers, à savoir des sources qualifiées, une grille de critères explicites et un dispositif de tri permettant de séparer le signal du bruit. Cette formalisation garantit que les conclusions de la veille sont reproductibles et argumentées, et non le fruit d'un choix intuitif.</w:t>
      </w:r>
    </w:p>
    <w:p w14:paraId="7DE86C36" w14:textId="77777777" w:rsidR="005C0FEC" w:rsidRPr="004B43AF" w:rsidRDefault="005C0FEC" w:rsidP="005C0FEC">
      <w:pPr>
        <w:rPr>
          <w:rFonts w:ascii="Arial" w:hAnsi="Arial" w:cs="Arial"/>
        </w:rPr>
      </w:pPr>
      <w:r w:rsidRPr="004B43AF">
        <w:rPr>
          <w:rFonts w:ascii="Arial" w:hAnsi="Arial" w:cs="Arial"/>
        </w:rPr>
        <w:t>Les sources mobilisées sont volontairement diversifiées afin de recouper l'information. En premier lieu figurent les sources primaires, qui regroupent les documentations officielles, les notes de version et les feuilles de route publiques des projets étudiés (</w:t>
      </w:r>
      <w:proofErr w:type="spellStart"/>
      <w:r w:rsidRPr="004B43AF">
        <w:rPr>
          <w:rFonts w:ascii="Arial" w:hAnsi="Arial" w:cs="Arial"/>
        </w:rPr>
        <w:t>NestJS</w:t>
      </w:r>
      <w:proofErr w:type="spellEnd"/>
      <w:r w:rsidRPr="004B43AF">
        <w:rPr>
          <w:rFonts w:ascii="Arial" w:hAnsi="Arial" w:cs="Arial"/>
        </w:rPr>
        <w:t xml:space="preserve">, Next.js, PostgreSQL, Redis, Docker, </w:t>
      </w:r>
      <w:proofErr w:type="spellStart"/>
      <w:r w:rsidRPr="004B43AF">
        <w:rPr>
          <w:rFonts w:ascii="Arial" w:hAnsi="Arial" w:cs="Arial"/>
        </w:rPr>
        <w:t>Terraform</w:t>
      </w:r>
      <w:proofErr w:type="spellEnd"/>
      <w:r w:rsidRPr="004B43AF">
        <w:rPr>
          <w:rFonts w:ascii="Arial" w:hAnsi="Arial" w:cs="Arial"/>
        </w:rPr>
        <w:t xml:space="preserve">, Prometheus). Ces sources permettent de suivre la cadence de publication, les ruptures de compatibilité et l'état de maintenance. En second lieu, les dépôts publics fournissent des indicateurs objectifs de vitalité, comme la fréquence des contributions, le nombre de mainteneurs actifs, le délai de traitement des incidents de sécurité et l'ampleur de la communauté. En troisième lieu, les radars technologiques sectoriels, à l'image du </w:t>
      </w:r>
      <w:proofErr w:type="spellStart"/>
      <w:r w:rsidRPr="004B43AF">
        <w:rPr>
          <w:rFonts w:ascii="Arial" w:hAnsi="Arial" w:cs="Arial"/>
        </w:rPr>
        <w:t>Technology</w:t>
      </w:r>
      <w:proofErr w:type="spellEnd"/>
      <w:r w:rsidRPr="004B43AF">
        <w:rPr>
          <w:rFonts w:ascii="Arial" w:hAnsi="Arial" w:cs="Arial"/>
        </w:rPr>
        <w:t xml:space="preserve"> Radar de </w:t>
      </w:r>
      <w:proofErr w:type="spellStart"/>
      <w:r w:rsidRPr="004B43AF">
        <w:rPr>
          <w:rFonts w:ascii="Arial" w:hAnsi="Arial" w:cs="Arial"/>
        </w:rPr>
        <w:t>ThoughtWorks</w:t>
      </w:r>
      <w:proofErr w:type="spellEnd"/>
      <w:r w:rsidRPr="004B43AF">
        <w:rPr>
          <w:rFonts w:ascii="Arial" w:hAnsi="Arial" w:cs="Arial"/>
        </w:rPr>
        <w:t xml:space="preserve"> ou de la cartographie de la Cloud Native </w:t>
      </w:r>
      <w:proofErr w:type="spellStart"/>
      <w:r w:rsidRPr="004B43AF">
        <w:rPr>
          <w:rFonts w:ascii="Arial" w:hAnsi="Arial" w:cs="Arial"/>
        </w:rPr>
        <w:t>Computing</w:t>
      </w:r>
      <w:proofErr w:type="spellEnd"/>
      <w:r w:rsidRPr="004B43AF">
        <w:rPr>
          <w:rFonts w:ascii="Arial" w:hAnsi="Arial" w:cs="Arial"/>
        </w:rPr>
        <w:t xml:space="preserve"> </w:t>
      </w:r>
      <w:proofErr w:type="spellStart"/>
      <w:r w:rsidRPr="004B43AF">
        <w:rPr>
          <w:rFonts w:ascii="Arial" w:hAnsi="Arial" w:cs="Arial"/>
        </w:rPr>
        <w:t>Foundation</w:t>
      </w:r>
      <w:proofErr w:type="spellEnd"/>
      <w:r w:rsidRPr="004B43AF">
        <w:rPr>
          <w:rFonts w:ascii="Arial" w:hAnsi="Arial" w:cs="Arial"/>
        </w:rPr>
        <w:t>, offrent une lecture prospective des tendances et de leur degré de maturité. Les enquêtes annuelles auprès des développeurs complètent cette vision par des données d'adoption. Enfin, un corpus normatif et institutionnel encadre l'analyse. Il comprend les recommandations de l'ANSSI et de la CNIL pour la sécurité et la protection des données, les publications de l'OWASP pour les vulnérabilités applicatives, la norme ISO/IEC 27001 dans sa version 2022 pour le management de la sécurité de l'information, la norme ISO/IEC 25010 pour la qualité logicielle, le Référentiel général d'écoconception de services numériques (RGESN) pour la sobriété, et les référentiels WCAG 2.2 et RGAA 4 pour l'accessibilité.</w:t>
      </w:r>
    </w:p>
    <w:p w14:paraId="588C5265" w14:textId="77777777" w:rsidR="00397701" w:rsidRPr="004B43AF" w:rsidRDefault="00000000">
      <w:pPr>
        <w:rPr>
          <w:rFonts w:ascii="Arial" w:hAnsi="Arial" w:cs="Arial"/>
        </w:rPr>
      </w:pPr>
      <w:r w:rsidRPr="004B43AF">
        <w:rPr>
          <w:rFonts w:ascii="Arial" w:hAnsi="Arial" w:cs="Arial"/>
        </w:rPr>
        <w:t xml:space="preserve">Sur le plan strictement réglementaire, la veille surveille en continu les grandes orientations susceptibles d'affecter le système d'information. Le Règlement européen sur l'intelligence artificielle (IA </w:t>
      </w:r>
      <w:proofErr w:type="spellStart"/>
      <w:r w:rsidRPr="004B43AF">
        <w:rPr>
          <w:rFonts w:ascii="Arial" w:hAnsi="Arial" w:cs="Arial"/>
        </w:rPr>
        <w:t>Act</w:t>
      </w:r>
      <w:proofErr w:type="spellEnd"/>
      <w:r w:rsidRPr="004B43AF">
        <w:rPr>
          <w:rFonts w:ascii="Arial" w:hAnsi="Arial" w:cs="Arial"/>
        </w:rPr>
        <w:t xml:space="preserve">), adopté en 2024 et d'application progressive, est suivi au titre de l'usage d'outils d'IA dans la chaîne d'ingénierie, car il impose une </w:t>
      </w:r>
      <w:r w:rsidRPr="004B43AF">
        <w:rPr>
          <w:rFonts w:ascii="Arial" w:hAnsi="Arial" w:cs="Arial"/>
        </w:rPr>
        <w:lastRenderedPageBreak/>
        <w:t xml:space="preserve">vigilance sur la classification des systèmes et leur transparence. Le Cloud </w:t>
      </w:r>
      <w:proofErr w:type="spellStart"/>
      <w:r w:rsidRPr="004B43AF">
        <w:rPr>
          <w:rFonts w:ascii="Arial" w:hAnsi="Arial" w:cs="Arial"/>
        </w:rPr>
        <w:t>Act</w:t>
      </w:r>
      <w:proofErr w:type="spellEnd"/>
      <w:r w:rsidRPr="004B43AF">
        <w:rPr>
          <w:rFonts w:ascii="Arial" w:hAnsi="Arial" w:cs="Arial"/>
        </w:rPr>
        <w:t xml:space="preserve"> américain est identifié comme un risque de souveraineté, dans la mesure où il autorise un accès extraterritorial aux données détenues par des fournisseurs de droit américain ; ce constat justifie le choix d'un hébergement de calcul européen (Hetzner) et la localisation des services AWS en région eu-west-3 (Paris), afin de circonscrire l'exposition. S'y ajoutent le RGPD, la directive NIS 2 sur la sécurité des réseaux et des systèmes d'information, et la norme ISO/IEC 27001 version 2022, qui structurent les exigences de sécurité et de conformité du projet.</w:t>
      </w:r>
    </w:p>
    <w:p w14:paraId="1A41D36C" w14:textId="77777777" w:rsidR="005C0FEC" w:rsidRPr="004B43AF" w:rsidRDefault="005C0FEC" w:rsidP="005C0FEC">
      <w:pPr>
        <w:rPr>
          <w:rFonts w:ascii="Arial" w:hAnsi="Arial" w:cs="Arial"/>
        </w:rPr>
      </w:pPr>
      <w:r w:rsidRPr="004B43AF">
        <w:rPr>
          <w:rFonts w:ascii="Arial" w:hAnsi="Arial" w:cs="Arial"/>
        </w:rPr>
        <w:t>La grille de critères appliquée à chaque technologie candidate comporte huit axes pondérés. La pérennité et la gouvernance évaluent la solidité du modèle de licence, la santé de la communauté et la lisibilité de la feuille de route. L'adéquation fonctionnelle mesure la couverture du besoin réel sans surdimensionnement. Le coût total de possession intègre non seulement les licences, mais aussi l'exploitation, la formation et la maintenance. La sécurité apprécie la conformité aux exigences ISO/IEC 27001 version 2022 et au Règlement général sur la protection des données (RGPD), ainsi que la surface d'attaque introduite. La sobriété examine la consommation de ressources et la disponibilité d'outils de mesure, en cohérence avec le RGESN. L'accessibilité vérifie la compatibilité avec les référentiels WCAG et RGAA pour les surfaces exposées aux utilisateurs. La courbe d'apprentissage tient compte des compétences déjà maîtrisées, afin de limiter le coût d'appropriation. La réversibilité, enfin, évalue le degré de verrouillage fournisseur et la capacité à migrer sans reprise majeure.</w:t>
      </w:r>
    </w:p>
    <w:p w14:paraId="6A588AD5" w14:textId="77777777" w:rsidR="005C0FEC" w:rsidRPr="004B43AF" w:rsidRDefault="005C0FEC" w:rsidP="005C0FEC">
      <w:pPr>
        <w:rPr>
          <w:rFonts w:ascii="Arial" w:hAnsi="Arial" w:cs="Arial"/>
        </w:rPr>
      </w:pPr>
      <w:r w:rsidRPr="004B43AF">
        <w:rPr>
          <w:rFonts w:ascii="Arial" w:hAnsi="Arial" w:cs="Arial"/>
        </w:rPr>
        <w:t xml:space="preserve">Le tri de l'information obéit à une logique de recoupement. Une tendance n'est retenue que si elle est confirmée par plusieurs sources indépendantes et si sa maturité la place hors de la phase spéculative du cycle d'adoption. Une attention particulière est portée au critère d'obsolescence et de risque de licence, devenu déterminant dans l'écosystème des logiciels d'infrastructure. Deux évolutions récentes illustrent l'importance de cette vigilance. La première est le passage de </w:t>
      </w:r>
      <w:proofErr w:type="spellStart"/>
      <w:r w:rsidRPr="004B43AF">
        <w:rPr>
          <w:rFonts w:ascii="Arial" w:hAnsi="Arial" w:cs="Arial"/>
        </w:rPr>
        <w:t>Terraform</w:t>
      </w:r>
      <w:proofErr w:type="spellEnd"/>
      <w:r w:rsidRPr="004B43AF">
        <w:rPr>
          <w:rFonts w:ascii="Arial" w:hAnsi="Arial" w:cs="Arial"/>
        </w:rPr>
        <w:t xml:space="preserve"> sous licence BSL (Business Source License) en 2023, qui a donné naissance au fork communautaire </w:t>
      </w:r>
      <w:proofErr w:type="spellStart"/>
      <w:r w:rsidRPr="004B43AF">
        <w:rPr>
          <w:rFonts w:ascii="Arial" w:hAnsi="Arial" w:cs="Arial"/>
        </w:rPr>
        <w:t>OpenTofu</w:t>
      </w:r>
      <w:proofErr w:type="spellEnd"/>
      <w:r w:rsidRPr="004B43AF">
        <w:rPr>
          <w:rFonts w:ascii="Arial" w:hAnsi="Arial" w:cs="Arial"/>
        </w:rPr>
        <w:t xml:space="preserve"> placé sous l'égide de la Linux </w:t>
      </w:r>
      <w:proofErr w:type="spellStart"/>
      <w:r w:rsidRPr="004B43AF">
        <w:rPr>
          <w:rFonts w:ascii="Arial" w:hAnsi="Arial" w:cs="Arial"/>
        </w:rPr>
        <w:t>Foundation</w:t>
      </w:r>
      <w:proofErr w:type="spellEnd"/>
      <w:r w:rsidRPr="004B43AF">
        <w:rPr>
          <w:rFonts w:ascii="Arial" w:hAnsi="Arial" w:cs="Arial"/>
        </w:rPr>
        <w:t xml:space="preserve">. La seconde est la modification du modèle de licence de Redis en 2024, à l'origine du fork </w:t>
      </w:r>
      <w:proofErr w:type="spellStart"/>
      <w:r w:rsidRPr="004B43AF">
        <w:rPr>
          <w:rFonts w:ascii="Arial" w:hAnsi="Arial" w:cs="Arial"/>
        </w:rPr>
        <w:t>Valkey</w:t>
      </w:r>
      <w:proofErr w:type="spellEnd"/>
      <w:r w:rsidRPr="004B43AF">
        <w:rPr>
          <w:rFonts w:ascii="Arial" w:hAnsi="Arial" w:cs="Arial"/>
        </w:rPr>
        <w:t xml:space="preserve"> soutenu par plusieurs acteurs majeurs. Ces événements, sans effet opérationnel immédiat pour la plateforme, sont tracés comme points de </w:t>
      </w:r>
      <w:r w:rsidRPr="004B43AF">
        <w:rPr>
          <w:rFonts w:ascii="Arial" w:hAnsi="Arial" w:cs="Arial"/>
        </w:rPr>
        <w:lastRenderedPageBreak/>
        <w:t>vigilance et conditionnent des scénarios de repli documentés. La veille est enfin capitalisée, puisque chaque conclusion structurante donne lieu à une décision formalisée au format Contexte / Décision / Alternatives / Conséquences (cf. Annexe J), ce qui garantit la traçabilité du raisonnement et facilite la réévaluation ultérieure.</w:t>
      </w:r>
    </w:p>
    <w:p w14:paraId="61D2FAD9" w14:textId="77777777" w:rsidR="005C0FEC" w:rsidRPr="004B43AF" w:rsidRDefault="005C0FEC" w:rsidP="005C0FEC">
      <w:pPr>
        <w:pStyle w:val="Titre3"/>
        <w:rPr>
          <w:rFonts w:ascii="Arial" w:hAnsi="Arial" w:cs="Arial"/>
        </w:rPr>
      </w:pPr>
      <w:bookmarkStart w:id="23" w:name="_Toc235622724"/>
      <w:r w:rsidRPr="004B43AF">
        <w:rPr>
          <w:rFonts w:ascii="Arial" w:hAnsi="Arial" w:cs="Arial"/>
        </w:rPr>
        <w:t>11.1.3 Résultats de la veille technologique</w:t>
      </w:r>
      <w:bookmarkEnd w:id="23"/>
    </w:p>
    <w:p w14:paraId="75EE3F21" w14:textId="77777777" w:rsidR="005C0FEC" w:rsidRPr="004B43AF" w:rsidRDefault="005C0FEC" w:rsidP="005C0FEC">
      <w:pPr>
        <w:rPr>
          <w:rFonts w:ascii="Arial" w:hAnsi="Arial" w:cs="Arial"/>
        </w:rPr>
      </w:pPr>
      <w:r w:rsidRPr="004B43AF">
        <w:rPr>
          <w:rFonts w:ascii="Arial" w:hAnsi="Arial" w:cs="Arial"/>
        </w:rPr>
        <w:t>Les résultats de la veille sont présentés par domaine du système d'information, du socle applicatif jusqu'à l'hébergement et l'éco-conception. Chaque conclusion est mise en regard des exigences de la problématique.</w:t>
      </w:r>
    </w:p>
    <w:p w14:paraId="4FF8CF32" w14:textId="77777777" w:rsidR="005C0FEC" w:rsidRPr="004B43AF" w:rsidRDefault="005C0FEC" w:rsidP="005C0FEC">
      <w:pPr>
        <w:rPr>
          <w:rFonts w:ascii="Arial" w:hAnsi="Arial" w:cs="Arial"/>
        </w:rPr>
      </w:pPr>
      <w:r w:rsidRPr="004B43AF">
        <w:rPr>
          <w:rFonts w:ascii="Arial" w:hAnsi="Arial" w:cs="Arial"/>
        </w:rPr>
        <w:t xml:space="preserve">Concernant le socle applicatif, la veille a confirmé la pertinence d'une pile unifiée autour de </w:t>
      </w:r>
      <w:proofErr w:type="spellStart"/>
      <w:r w:rsidRPr="004B43AF">
        <w:rPr>
          <w:rFonts w:ascii="Arial" w:hAnsi="Arial" w:cs="Arial"/>
        </w:rPr>
        <w:t>TypeScript</w:t>
      </w:r>
      <w:proofErr w:type="spellEnd"/>
      <w:r w:rsidRPr="004B43AF">
        <w:rPr>
          <w:rFonts w:ascii="Arial" w:hAnsi="Arial" w:cs="Arial"/>
        </w:rPr>
        <w:t xml:space="preserve">, ce qui limite la fragmentation des compétences et favorise la réutilisation. Pour les surfaces web, Next.js s'est imposé par sa capacité à couvrir deux besoins distincts avec une seule technologie, à savoir le rendu serveur pour l'application authentifiée, riche et dynamique, et l'export statique pour le site vitrine et les profils publics, </w:t>
      </w:r>
      <w:proofErr w:type="spellStart"/>
      <w:r w:rsidRPr="004B43AF">
        <w:rPr>
          <w:rFonts w:ascii="Arial" w:hAnsi="Arial" w:cs="Arial"/>
        </w:rPr>
        <w:t>hébergeable</w:t>
      </w:r>
      <w:proofErr w:type="spellEnd"/>
      <w:r w:rsidRPr="004B43AF">
        <w:rPr>
          <w:rFonts w:ascii="Arial" w:hAnsi="Arial" w:cs="Arial"/>
        </w:rPr>
        <w:t xml:space="preserve"> à très faible coût sur un réseau de diffusion de contenu. Cette dualité sert directement la maîtrise des coûts et la disponibilité. Pour l'interface de programmation, </w:t>
      </w:r>
      <w:proofErr w:type="spellStart"/>
      <w:r w:rsidRPr="004B43AF">
        <w:rPr>
          <w:rFonts w:ascii="Arial" w:hAnsi="Arial" w:cs="Arial"/>
        </w:rPr>
        <w:t>NestJS</w:t>
      </w:r>
      <w:proofErr w:type="spellEnd"/>
      <w:r w:rsidRPr="004B43AF">
        <w:rPr>
          <w:rFonts w:ascii="Arial" w:hAnsi="Arial" w:cs="Arial"/>
        </w:rPr>
        <w:t xml:space="preserve"> a été retenu pour son ossature structurante (injection de dépendances, modularité par domaine, pipes de validation), supérieure à celle d'un socle Express nu ou de </w:t>
      </w:r>
      <w:proofErr w:type="spellStart"/>
      <w:r w:rsidRPr="004B43AF">
        <w:rPr>
          <w:rFonts w:ascii="Arial" w:hAnsi="Arial" w:cs="Arial"/>
        </w:rPr>
        <w:t>Fastify</w:t>
      </w:r>
      <w:proofErr w:type="spellEnd"/>
      <w:r w:rsidRPr="004B43AF">
        <w:rPr>
          <w:rFonts w:ascii="Arial" w:hAnsi="Arial" w:cs="Arial"/>
        </w:rPr>
        <w:t xml:space="preserve"> seul, tout en conservant d'excellentes performances lorsqu'il est exécuté sous le moteur Bun. Le choix d'une base relationnelle PostgreSQL, exploitée via un mapping objet-relationnel à migrations explicites, a été préféré à une solution à schéma implicite afin de conserver un contrôle fin sur les index, notamment les index partiels qui participent à la sobriété de la base. Redis a été confirmé pour la gestion des sessions opaques, du cache, des verrous et du </w:t>
      </w:r>
      <w:proofErr w:type="spellStart"/>
      <w:r w:rsidRPr="004B43AF">
        <w:rPr>
          <w:rFonts w:ascii="Arial" w:hAnsi="Arial" w:cs="Arial"/>
        </w:rPr>
        <w:t>throttling</w:t>
      </w:r>
      <w:proofErr w:type="spellEnd"/>
      <w:r w:rsidRPr="004B43AF">
        <w:rPr>
          <w:rFonts w:ascii="Arial" w:hAnsi="Arial" w:cs="Arial"/>
        </w:rPr>
        <w:t xml:space="preserve">. La veille sur son évolution de licence a néanmoins conduit à documenter </w:t>
      </w:r>
      <w:proofErr w:type="spellStart"/>
      <w:r w:rsidRPr="004B43AF">
        <w:rPr>
          <w:rFonts w:ascii="Arial" w:hAnsi="Arial" w:cs="Arial"/>
        </w:rPr>
        <w:t>Valkey</w:t>
      </w:r>
      <w:proofErr w:type="spellEnd"/>
      <w:r w:rsidRPr="004B43AF">
        <w:rPr>
          <w:rFonts w:ascii="Arial" w:hAnsi="Arial" w:cs="Arial"/>
        </w:rPr>
        <w:t xml:space="preserve"> comme alternative de repli à interface compatible. Ces orientations sont détaillées dans les décisions d'architecture correspondantes (cf. Annexe J).</w:t>
      </w:r>
    </w:p>
    <w:p w14:paraId="173194E5" w14:textId="77777777" w:rsidR="005C0FEC" w:rsidRPr="004B43AF" w:rsidRDefault="005C0FEC" w:rsidP="005C0FEC">
      <w:pPr>
        <w:rPr>
          <w:rFonts w:ascii="Arial" w:hAnsi="Arial" w:cs="Arial"/>
        </w:rPr>
      </w:pPr>
      <w:r w:rsidRPr="004B43AF">
        <w:rPr>
          <w:rFonts w:ascii="Arial" w:hAnsi="Arial" w:cs="Arial"/>
        </w:rPr>
        <w:t xml:space="preserve">Sur le plan de l'orchestration, la question centrale opposait Docker Swarm à </w:t>
      </w:r>
      <w:proofErr w:type="spellStart"/>
      <w:r w:rsidRPr="004B43AF">
        <w:rPr>
          <w:rFonts w:ascii="Arial" w:hAnsi="Arial" w:cs="Arial"/>
        </w:rPr>
        <w:t>Kubernetes</w:t>
      </w:r>
      <w:proofErr w:type="spellEnd"/>
      <w:r w:rsidRPr="004B43AF">
        <w:rPr>
          <w:rFonts w:ascii="Arial" w:hAnsi="Arial" w:cs="Arial"/>
        </w:rPr>
        <w:t xml:space="preserve">. La veille a mis en évidence que </w:t>
      </w:r>
      <w:proofErr w:type="spellStart"/>
      <w:r w:rsidRPr="004B43AF">
        <w:rPr>
          <w:rFonts w:ascii="Arial" w:hAnsi="Arial" w:cs="Arial"/>
        </w:rPr>
        <w:t>Kubernetes</w:t>
      </w:r>
      <w:proofErr w:type="spellEnd"/>
      <w:r w:rsidRPr="004B43AF">
        <w:rPr>
          <w:rFonts w:ascii="Arial" w:hAnsi="Arial" w:cs="Arial"/>
        </w:rPr>
        <w:t xml:space="preserve">, bien que devenu le standard de l'industrie, introduit une complexité opérationnelle et un coût, tant humain que financier, disproportionnés pour un cluster de quelques nœuds opéré par une équipe réduite. Les distributions allégées telles que k3s, ou des </w:t>
      </w:r>
      <w:r w:rsidRPr="004B43AF">
        <w:rPr>
          <w:rFonts w:ascii="Arial" w:hAnsi="Arial" w:cs="Arial"/>
        </w:rPr>
        <w:lastRenderedPageBreak/>
        <w:t xml:space="preserve">ordonnanceurs alternatifs comme Nomad, ont également été examinées. L'analyse conclut au choix de Docker Swarm, intégré nativement au moteur Docker. Celui-ci fournit l'essentiel du besoin (placement par étiquettes de rôle, mises à jour progressives avec retour arrière automatique, secrets et configurations natifs, réseaux overlay segmentés, contrôles de santé et mise à l'échelle horizontale) au prix d'une surcharge opérationnelle minimale. Ce choix sert l'automatisation et la maîtrise des coûts, tout en demeurant réversible, car la veille conserve </w:t>
      </w:r>
      <w:proofErr w:type="spellStart"/>
      <w:r w:rsidRPr="004B43AF">
        <w:rPr>
          <w:rFonts w:ascii="Arial" w:hAnsi="Arial" w:cs="Arial"/>
        </w:rPr>
        <w:t>Kubernetes</w:t>
      </w:r>
      <w:proofErr w:type="spellEnd"/>
      <w:r w:rsidRPr="004B43AF">
        <w:rPr>
          <w:rFonts w:ascii="Arial" w:hAnsi="Arial" w:cs="Arial"/>
        </w:rPr>
        <w:t xml:space="preserve"> et k3s comme cibles d'évolution si le trafic ou la taille de l'équipe venaient à croître. Le détail de cette orchestration figure en annexe (cf. Annexe C).</w:t>
      </w:r>
    </w:p>
    <w:p w14:paraId="6429E5F6" w14:textId="77777777" w:rsidR="005C0FEC" w:rsidRPr="004B43AF" w:rsidRDefault="005C0FEC" w:rsidP="005C0FEC">
      <w:pPr>
        <w:rPr>
          <w:rFonts w:ascii="Arial" w:hAnsi="Arial" w:cs="Arial"/>
        </w:rPr>
      </w:pPr>
      <w:r w:rsidRPr="004B43AF">
        <w:rPr>
          <w:rFonts w:ascii="Arial" w:hAnsi="Arial" w:cs="Arial"/>
        </w:rPr>
        <w:t xml:space="preserve">Pour l'infrastructure as code, la veille a confirmé le couple </w:t>
      </w:r>
      <w:proofErr w:type="spellStart"/>
      <w:r w:rsidRPr="004B43AF">
        <w:rPr>
          <w:rFonts w:ascii="Arial" w:hAnsi="Arial" w:cs="Arial"/>
        </w:rPr>
        <w:t>Terraform</w:t>
      </w:r>
      <w:proofErr w:type="spellEnd"/>
      <w:r w:rsidRPr="004B43AF">
        <w:rPr>
          <w:rFonts w:ascii="Arial" w:hAnsi="Arial" w:cs="Arial"/>
        </w:rPr>
        <w:t xml:space="preserve"> / Ansible comme référence pour, respectivement, le provisionnement déclaratif et la configuration procédurale idempotente. La séparation nette entre l'approvisionnement des ressources et leur configuration constitue une bonne pratique établie, qui améliore la lisibilité et la reproductibilité de l'infrastructure. Le suivi de l'évolution de licence de </w:t>
      </w:r>
      <w:proofErr w:type="spellStart"/>
      <w:r w:rsidRPr="004B43AF">
        <w:rPr>
          <w:rFonts w:ascii="Arial" w:hAnsi="Arial" w:cs="Arial"/>
        </w:rPr>
        <w:t>Terraform</w:t>
      </w:r>
      <w:proofErr w:type="spellEnd"/>
      <w:r w:rsidRPr="004B43AF">
        <w:rPr>
          <w:rFonts w:ascii="Arial" w:hAnsi="Arial" w:cs="Arial"/>
        </w:rPr>
        <w:t xml:space="preserve"> a conduit à identifier </w:t>
      </w:r>
      <w:proofErr w:type="spellStart"/>
      <w:r w:rsidRPr="004B43AF">
        <w:rPr>
          <w:rFonts w:ascii="Arial" w:hAnsi="Arial" w:cs="Arial"/>
        </w:rPr>
        <w:t>OpenTofu</w:t>
      </w:r>
      <w:proofErr w:type="spellEnd"/>
      <w:r w:rsidRPr="004B43AF">
        <w:rPr>
          <w:rFonts w:ascii="Arial" w:hAnsi="Arial" w:cs="Arial"/>
        </w:rPr>
        <w:t xml:space="preserve"> comme trajectoire de repli crédible, à interface de configuration compatible, ce qui réduit le risque de verrouillage. Cette architecture entièrement décrite en code est le premier levier de l'automatisation attendue par la problématique (cf. Annexe B).</w:t>
      </w:r>
    </w:p>
    <w:p w14:paraId="3668073A" w14:textId="77777777" w:rsidR="005C0FEC" w:rsidRPr="004B43AF" w:rsidRDefault="005C0FEC" w:rsidP="005C0FEC">
      <w:pPr>
        <w:rPr>
          <w:rFonts w:ascii="Arial" w:hAnsi="Arial" w:cs="Arial"/>
        </w:rPr>
      </w:pPr>
      <w:r w:rsidRPr="004B43AF">
        <w:rPr>
          <w:rFonts w:ascii="Arial" w:hAnsi="Arial" w:cs="Arial"/>
        </w:rPr>
        <w:t xml:space="preserve">En matière d'observabilité, la veille a comparé les solutions auto-hébergées aux offres en mode service. Les plateformes commerciales telles que </w:t>
      </w:r>
      <w:proofErr w:type="spellStart"/>
      <w:r w:rsidRPr="004B43AF">
        <w:rPr>
          <w:rFonts w:ascii="Arial" w:hAnsi="Arial" w:cs="Arial"/>
        </w:rPr>
        <w:t>Datadog</w:t>
      </w:r>
      <w:proofErr w:type="spellEnd"/>
      <w:r w:rsidRPr="004B43AF">
        <w:rPr>
          <w:rFonts w:ascii="Arial" w:hAnsi="Arial" w:cs="Arial"/>
        </w:rPr>
        <w:t xml:space="preserve"> ou New Relic offrent une intégration rapide, mais induisent un coût récurrent croissant avec le volume et impliquent une sortie des données hors de l'Union européenne, en tension avec les exigences de souveraineté et de RGPD. La pile ELK/EFK a été jugée trop consommatrice de ressources au regard du besoin. La combinaison Prometheus, </w:t>
      </w:r>
      <w:proofErr w:type="spellStart"/>
      <w:r w:rsidRPr="004B43AF">
        <w:rPr>
          <w:rFonts w:ascii="Arial" w:hAnsi="Arial" w:cs="Arial"/>
        </w:rPr>
        <w:t>Alertmanager</w:t>
      </w:r>
      <w:proofErr w:type="spellEnd"/>
      <w:r w:rsidRPr="004B43AF">
        <w:rPr>
          <w:rFonts w:ascii="Arial" w:hAnsi="Arial" w:cs="Arial"/>
        </w:rPr>
        <w:t xml:space="preserve">, Loki, Alloy et </w:t>
      </w:r>
      <w:proofErr w:type="spellStart"/>
      <w:r w:rsidRPr="004B43AF">
        <w:rPr>
          <w:rFonts w:ascii="Arial" w:hAnsi="Arial" w:cs="Arial"/>
        </w:rPr>
        <w:t>Grafana</w:t>
      </w:r>
      <w:proofErr w:type="spellEnd"/>
      <w:r w:rsidRPr="004B43AF">
        <w:rPr>
          <w:rFonts w:ascii="Arial" w:hAnsi="Arial" w:cs="Arial"/>
        </w:rPr>
        <w:t xml:space="preserve"> s'est révélée la plus adaptée, car elle couvre métriques, journaux et </w:t>
      </w:r>
      <w:proofErr w:type="spellStart"/>
      <w:r w:rsidRPr="004B43AF">
        <w:rPr>
          <w:rFonts w:ascii="Arial" w:hAnsi="Arial" w:cs="Arial"/>
        </w:rPr>
        <w:t>alerting</w:t>
      </w:r>
      <w:proofErr w:type="spellEnd"/>
      <w:r w:rsidRPr="004B43AF">
        <w:rPr>
          <w:rFonts w:ascii="Arial" w:hAnsi="Arial" w:cs="Arial"/>
        </w:rPr>
        <w:t xml:space="preserve"> dans une interface unique, sans coût de licence, avec des configurations et des tableaux de bord entièrement versionnés. </w:t>
      </w:r>
      <w:proofErr w:type="gramStart"/>
      <w:r w:rsidRPr="004B43AF">
        <w:rPr>
          <w:rFonts w:ascii="Arial" w:hAnsi="Arial" w:cs="Arial"/>
        </w:rPr>
        <w:t>Cette stack</w:t>
      </w:r>
      <w:proofErr w:type="gramEnd"/>
      <w:r w:rsidRPr="004B43AF">
        <w:rPr>
          <w:rFonts w:ascii="Arial" w:hAnsi="Arial" w:cs="Arial"/>
        </w:rPr>
        <w:t xml:space="preserve"> d'observabilité répond aux exigences d'observabilité et de qualité, tout en maintenant la souveraineté des données (cf. Annexe P).</w:t>
      </w:r>
    </w:p>
    <w:p w14:paraId="4FEA1562" w14:textId="77777777" w:rsidR="005C0FEC" w:rsidRPr="004B43AF" w:rsidRDefault="005C0FEC" w:rsidP="005C0FEC">
      <w:pPr>
        <w:rPr>
          <w:rFonts w:ascii="Arial" w:hAnsi="Arial" w:cs="Arial"/>
        </w:rPr>
      </w:pPr>
      <w:r w:rsidRPr="004B43AF">
        <w:rPr>
          <w:rFonts w:ascii="Arial" w:hAnsi="Arial" w:cs="Arial"/>
        </w:rPr>
        <w:t xml:space="preserve">Concernant l'hébergement, la veille a écarté un recours exclusif à un </w:t>
      </w:r>
      <w:proofErr w:type="spellStart"/>
      <w:r w:rsidRPr="004B43AF">
        <w:rPr>
          <w:rFonts w:ascii="Arial" w:hAnsi="Arial" w:cs="Arial"/>
        </w:rPr>
        <w:t>hyperscaler</w:t>
      </w:r>
      <w:proofErr w:type="spellEnd"/>
      <w:r w:rsidRPr="004B43AF">
        <w:rPr>
          <w:rFonts w:ascii="Arial" w:hAnsi="Arial" w:cs="Arial"/>
        </w:rPr>
        <w:t xml:space="preserve">, coûteux et à la souveraineté floue, ainsi qu'une approche entièrement en plateforme managée, moins riche sur le plan de l'apprentissage DevOps et moins maîtrisable en coût. L'architecture retenue combine trois fournisseurs selon leurs forces respectives. </w:t>
      </w:r>
      <w:r w:rsidRPr="004B43AF">
        <w:rPr>
          <w:rFonts w:ascii="Arial" w:hAnsi="Arial" w:cs="Arial"/>
        </w:rPr>
        <w:lastRenderedPageBreak/>
        <w:t xml:space="preserve">Hetzner Cloud, hébergeur européen au rapport performance-prix élevé, assure le calcul. </w:t>
      </w:r>
      <w:proofErr w:type="spellStart"/>
      <w:r w:rsidRPr="004B43AF">
        <w:rPr>
          <w:rFonts w:ascii="Arial" w:hAnsi="Arial" w:cs="Arial"/>
        </w:rPr>
        <w:t>Cloudflare</w:t>
      </w:r>
      <w:proofErr w:type="spellEnd"/>
      <w:r w:rsidRPr="004B43AF">
        <w:rPr>
          <w:rFonts w:ascii="Arial" w:hAnsi="Arial" w:cs="Arial"/>
        </w:rPr>
        <w:t xml:space="preserve"> prend en charge la périphérie (DNS, pare-feu applicatif, TLS strict). Amazon Web Services, en région européenne, héberge le stockage objet des médias et des sauvegardes ainsi que leur diffusion. Ce montage </w:t>
      </w:r>
      <w:proofErr w:type="spellStart"/>
      <w:r w:rsidRPr="004B43AF">
        <w:rPr>
          <w:rFonts w:ascii="Arial" w:hAnsi="Arial" w:cs="Arial"/>
        </w:rPr>
        <w:t>multi-fournisseurs</w:t>
      </w:r>
      <w:proofErr w:type="spellEnd"/>
      <w:r w:rsidRPr="004B43AF">
        <w:rPr>
          <w:rFonts w:ascii="Arial" w:hAnsi="Arial" w:cs="Arial"/>
        </w:rPr>
        <w:t xml:space="preserve"> sert la maîtrise des coûts, la souveraineté et la résilience, et il s'accompagne d'une gestion de secrets répartie entre les fournisseurs, suivie comme un point de vigilance maîtrisé.</w:t>
      </w:r>
    </w:p>
    <w:p w14:paraId="62433E38" w14:textId="77777777" w:rsidR="005C0FEC" w:rsidRPr="004B43AF" w:rsidRDefault="005C0FEC" w:rsidP="005C0FEC">
      <w:pPr>
        <w:rPr>
          <w:rFonts w:ascii="Arial" w:hAnsi="Arial" w:cs="Arial"/>
        </w:rPr>
      </w:pPr>
      <w:r w:rsidRPr="004B43AF">
        <w:rPr>
          <w:rFonts w:ascii="Arial" w:hAnsi="Arial" w:cs="Arial"/>
        </w:rPr>
        <w:t xml:space="preserve">Enfin, la veille sur l'éco-conception a constitué un axe à part entière, en réponse directe à l'exigence d'éco-responsabilité. Elle a porté sur les référentiels applicables, dont le RGESN et les travaux du collectif </w:t>
      </w:r>
      <w:proofErr w:type="spellStart"/>
      <w:r w:rsidRPr="004B43AF">
        <w:rPr>
          <w:rFonts w:ascii="Arial" w:hAnsi="Arial" w:cs="Arial"/>
        </w:rPr>
        <w:t>GreenIT</w:t>
      </w:r>
      <w:proofErr w:type="spellEnd"/>
      <w:r w:rsidRPr="004B43AF">
        <w:rPr>
          <w:rFonts w:ascii="Arial" w:hAnsi="Arial" w:cs="Arial"/>
        </w:rPr>
        <w:t xml:space="preserve">, ainsi que sur l'outillage de mesure énergétique. Il en ressort que la mesure directe par les compteurs matériels RAPL demeure propre aux serveurs physiques, sur lesquels des outils tels que Scaphandre ou Kepler fournissent une mesure fiable. Ce constat a orienté la plateforme vers un modèle d'estimation de la puissance dérivé de l'utilisation processeur, documenté et intégré </w:t>
      </w:r>
      <w:proofErr w:type="gramStart"/>
      <w:r w:rsidRPr="004B43AF">
        <w:rPr>
          <w:rFonts w:ascii="Arial" w:hAnsi="Arial" w:cs="Arial"/>
        </w:rPr>
        <w:t>à la stack</w:t>
      </w:r>
      <w:proofErr w:type="gramEnd"/>
      <w:r w:rsidRPr="004B43AF">
        <w:rPr>
          <w:rFonts w:ascii="Arial" w:hAnsi="Arial" w:cs="Arial"/>
        </w:rPr>
        <w:t xml:space="preserve"> d'observabilité, qui offre une base pragmatique ouvrant la perspective d'une mesure réelle sur matériel dédié. La veille a par ailleurs conforté plusieurs leviers de sobriété éprouvés, à savoir le dimensionnement au plus juste des ressources, le cycle de vie du stockage vers des paliers moins énergivores, le cache immuable et la compression pour réduire les transferts, et le choix d'une région d'hébergement au mix électrique favorable.</w:t>
      </w:r>
    </w:p>
    <w:p w14:paraId="48B6E095" w14:textId="77777777" w:rsidR="005C0FEC" w:rsidRPr="004B43AF" w:rsidRDefault="005C0FEC" w:rsidP="005C0FEC">
      <w:pPr>
        <w:pStyle w:val="Titre3"/>
        <w:rPr>
          <w:rFonts w:ascii="Arial" w:hAnsi="Arial" w:cs="Arial"/>
        </w:rPr>
      </w:pPr>
      <w:bookmarkStart w:id="24" w:name="_Toc235622725"/>
      <w:r w:rsidRPr="004B43AF">
        <w:rPr>
          <w:rFonts w:ascii="Arial" w:hAnsi="Arial" w:cs="Arial"/>
        </w:rPr>
        <w:t>11.1.4 Recommandations et perspectives</w:t>
      </w:r>
      <w:bookmarkEnd w:id="24"/>
    </w:p>
    <w:p w14:paraId="2AD27FBC" w14:textId="77777777" w:rsidR="005C0FEC" w:rsidRPr="004B43AF" w:rsidRDefault="005C0FEC" w:rsidP="005C0FEC">
      <w:pPr>
        <w:rPr>
          <w:rFonts w:ascii="Arial" w:hAnsi="Arial" w:cs="Arial"/>
        </w:rPr>
      </w:pPr>
      <w:r w:rsidRPr="004B43AF">
        <w:rPr>
          <w:rFonts w:ascii="Arial" w:hAnsi="Arial" w:cs="Arial"/>
        </w:rPr>
        <w:t>Au terme de cette veille, plusieurs recommandations se dégagent pour consolider et faire évoluer le système d'information. Sur le plan de la sécurité de la chaîne logicielle, les analyses automatisées préconisées par la veille ont été intégrées au pipeline et sont aujourd'hui opérationnelles. La chaîne exécute, en portes bloquantes sur les vulnérabilités critiques et élevées, une analyse des dépendances et des secrets du dépôt, une analyse statique des plans d'infrastructure (</w:t>
      </w:r>
      <w:proofErr w:type="spellStart"/>
      <w:r w:rsidRPr="004B43AF">
        <w:rPr>
          <w:rFonts w:ascii="Arial" w:hAnsi="Arial" w:cs="Arial"/>
        </w:rPr>
        <w:t>Terraform</w:t>
      </w:r>
      <w:proofErr w:type="spellEnd"/>
      <w:r w:rsidRPr="004B43AF">
        <w:rPr>
          <w:rFonts w:ascii="Arial" w:hAnsi="Arial" w:cs="Arial"/>
        </w:rPr>
        <w:t xml:space="preserve">, Ansible, </w:t>
      </w:r>
      <w:proofErr w:type="spellStart"/>
      <w:r w:rsidRPr="004B43AF">
        <w:rPr>
          <w:rFonts w:ascii="Arial" w:hAnsi="Arial" w:cs="Arial"/>
        </w:rPr>
        <w:t>Dockerfile</w:t>
      </w:r>
      <w:proofErr w:type="spellEnd"/>
      <w:r w:rsidRPr="004B43AF">
        <w:rPr>
          <w:rFonts w:ascii="Arial" w:hAnsi="Arial" w:cs="Arial"/>
        </w:rPr>
        <w:t xml:space="preserve">) et une analyse des images de conteneurs, complétées par la production d'une nomenclature logicielle (SBOM) au format </w:t>
      </w:r>
      <w:proofErr w:type="spellStart"/>
      <w:r w:rsidRPr="004B43AF">
        <w:rPr>
          <w:rFonts w:ascii="Arial" w:hAnsi="Arial" w:cs="Arial"/>
        </w:rPr>
        <w:t>CycloneDX</w:t>
      </w:r>
      <w:proofErr w:type="spellEnd"/>
      <w:r w:rsidRPr="004B43AF">
        <w:rPr>
          <w:rFonts w:ascii="Arial" w:hAnsi="Arial" w:cs="Arial"/>
        </w:rPr>
        <w:t xml:space="preserve"> pour chaque image publiée. Cette réalisation matérialise le passage d'une sécurité par conception à une démarche </w:t>
      </w:r>
      <w:proofErr w:type="spellStart"/>
      <w:r w:rsidRPr="004B43AF">
        <w:rPr>
          <w:rFonts w:ascii="Arial" w:hAnsi="Arial" w:cs="Arial"/>
        </w:rPr>
        <w:t>DevSecOps</w:t>
      </w:r>
      <w:proofErr w:type="spellEnd"/>
      <w:r w:rsidRPr="004B43AF">
        <w:rPr>
          <w:rFonts w:ascii="Arial" w:hAnsi="Arial" w:cs="Arial"/>
        </w:rPr>
        <w:t xml:space="preserve"> effective (cf. Annexe S). En matière d'éco-responsabilité, la trajectoire recommandée consiste à substituer, sur un éventuel déploiement sur matériel dédié, une mesure énergétique réelle à l'estimation actuelle, afin d'affiner le </w:t>
      </w:r>
      <w:r w:rsidRPr="004B43AF">
        <w:rPr>
          <w:rFonts w:ascii="Arial" w:hAnsi="Arial" w:cs="Arial"/>
        </w:rPr>
        <w:lastRenderedPageBreak/>
        <w:t xml:space="preserve">pilotage de l'empreinte carbone. Sur le plan de la résilience, les sauvegardes et leur restauration sont désormais automatisées et rejouables, la veille invitant à poursuivre par la mise en haute disponibilité </w:t>
      </w:r>
      <w:proofErr w:type="gramStart"/>
      <w:r w:rsidRPr="004B43AF">
        <w:rPr>
          <w:rFonts w:ascii="Arial" w:hAnsi="Arial" w:cs="Arial"/>
        </w:rPr>
        <w:t>de la stack</w:t>
      </w:r>
      <w:proofErr w:type="gramEnd"/>
      <w:r w:rsidRPr="004B43AF">
        <w:rPr>
          <w:rFonts w:ascii="Arial" w:hAnsi="Arial" w:cs="Arial"/>
        </w:rPr>
        <w:t xml:space="preserve"> d'observabilité. Concernant la livraison, des stratégies de déploiement plus fines, comme le déploiement canari ou bleu-vert, constituent une perspective d'amélioration de la qualité de service. Enfin, l'exploitation assistée par intelligence artificielle, pour la prédiction d'incidents et l'optimisation du dimensionnement, représente une piste prospective à évaluer. L'ensemble de ces orientations est priorisé dans une feuille de route d'amélioration continue, articulée autour d'une boucle mesurer-identifier-prioriser-implémenter-mesurer.</w:t>
      </w:r>
    </w:p>
    <w:p w14:paraId="687B0D56" w14:textId="77777777" w:rsidR="005C0FEC" w:rsidRPr="004B43AF" w:rsidRDefault="005C0FEC" w:rsidP="005C0FEC">
      <w:pPr>
        <w:pStyle w:val="Titre3"/>
        <w:rPr>
          <w:rFonts w:ascii="Arial" w:hAnsi="Arial" w:cs="Arial"/>
        </w:rPr>
      </w:pPr>
      <w:bookmarkStart w:id="25" w:name="_Toc235622726"/>
      <w:r w:rsidRPr="004B43AF">
        <w:rPr>
          <w:rFonts w:ascii="Arial" w:hAnsi="Arial" w:cs="Arial"/>
        </w:rPr>
        <w:t>11.1.5 Conclusion</w:t>
      </w:r>
      <w:bookmarkEnd w:id="25"/>
    </w:p>
    <w:p w14:paraId="53BB855E" w14:textId="77777777" w:rsidR="005C0FEC" w:rsidRPr="004B43AF" w:rsidRDefault="005C0FEC" w:rsidP="005C0FEC">
      <w:pPr>
        <w:rPr>
          <w:rFonts w:ascii="Arial" w:hAnsi="Arial" w:cs="Arial"/>
        </w:rPr>
      </w:pPr>
      <w:r w:rsidRPr="004B43AF">
        <w:rPr>
          <w:rFonts w:ascii="Arial" w:hAnsi="Arial" w:cs="Arial"/>
        </w:rPr>
        <w:t xml:space="preserve">La veille technologique a permis d'ancrer chaque choix structurant de la plateforme </w:t>
      </w:r>
      <w:proofErr w:type="spellStart"/>
      <w:r w:rsidRPr="004B43AF">
        <w:rPr>
          <w:rFonts w:ascii="Arial" w:hAnsi="Arial" w:cs="Arial"/>
        </w:rPr>
        <w:t>dropicture</w:t>
      </w:r>
      <w:proofErr w:type="spellEnd"/>
      <w:r w:rsidRPr="004B43AF">
        <w:rPr>
          <w:rFonts w:ascii="Arial" w:hAnsi="Arial" w:cs="Arial"/>
        </w:rPr>
        <w:t xml:space="preserve"> dans une analyse argumentée, recoupée et tracée. Loin d'une simple sélection d'outils, elle a fourni une grille de lecture pérenne, sensible aux risques de licence, aux exigences réglementaires et aux impératifs de sobriété. Les conclusions retenues, à savoir une pile </w:t>
      </w:r>
      <w:proofErr w:type="spellStart"/>
      <w:r w:rsidRPr="004B43AF">
        <w:rPr>
          <w:rFonts w:ascii="Arial" w:hAnsi="Arial" w:cs="Arial"/>
        </w:rPr>
        <w:t>TypeScript</w:t>
      </w:r>
      <w:proofErr w:type="spellEnd"/>
      <w:r w:rsidRPr="004B43AF">
        <w:rPr>
          <w:rFonts w:ascii="Arial" w:hAnsi="Arial" w:cs="Arial"/>
        </w:rPr>
        <w:t xml:space="preserve"> unifiée, une orchestration par Docker Swarm, une infrastructure as code </w:t>
      </w:r>
      <w:proofErr w:type="spellStart"/>
      <w:r w:rsidRPr="004B43AF">
        <w:rPr>
          <w:rFonts w:ascii="Arial" w:hAnsi="Arial" w:cs="Arial"/>
        </w:rPr>
        <w:t>Terraform</w:t>
      </w:r>
      <w:proofErr w:type="spellEnd"/>
      <w:r w:rsidRPr="004B43AF">
        <w:rPr>
          <w:rFonts w:ascii="Arial" w:hAnsi="Arial" w:cs="Arial"/>
        </w:rPr>
        <w:t xml:space="preserve"> et Ansible, une observabilité auto-hébergée et un hébergement </w:t>
      </w:r>
      <w:proofErr w:type="spellStart"/>
      <w:r w:rsidRPr="004B43AF">
        <w:rPr>
          <w:rFonts w:ascii="Arial" w:hAnsi="Arial" w:cs="Arial"/>
        </w:rPr>
        <w:t>multi-fournisseurs</w:t>
      </w:r>
      <w:proofErr w:type="spellEnd"/>
      <w:r w:rsidRPr="004B43AF">
        <w:rPr>
          <w:rFonts w:ascii="Arial" w:hAnsi="Arial" w:cs="Arial"/>
        </w:rPr>
        <w:t xml:space="preserve"> souverain, convergent vers les exigences de la problématique et fournissent une base stable, tout en préservant des trajectoires d'évolution explicites. Cette veille irrigue naturellement l'expression des besoins, objet de la section suivante.</w:t>
      </w:r>
    </w:p>
    <w:p w14:paraId="5BF83AEB" w14:textId="77777777" w:rsidR="005C0FEC" w:rsidRPr="004B43AF" w:rsidRDefault="005C0FEC" w:rsidP="005C0FEC">
      <w:pPr>
        <w:pStyle w:val="Titre2"/>
        <w:rPr>
          <w:rFonts w:ascii="Arial" w:hAnsi="Arial" w:cs="Arial"/>
        </w:rPr>
      </w:pPr>
      <w:bookmarkStart w:id="26" w:name="_Toc235622727"/>
      <w:r w:rsidRPr="004B43AF">
        <w:rPr>
          <w:rFonts w:ascii="Arial" w:hAnsi="Arial" w:cs="Arial"/>
        </w:rPr>
        <w:t>11.2 Besoins fonctionnels et cahier des charges fonctionnel</w:t>
      </w:r>
      <w:bookmarkEnd w:id="26"/>
    </w:p>
    <w:p w14:paraId="5CF9260E" w14:textId="77777777" w:rsidR="005C0FEC" w:rsidRPr="004B43AF" w:rsidRDefault="005C0FEC" w:rsidP="005C0FEC">
      <w:pPr>
        <w:rPr>
          <w:rFonts w:ascii="Arial" w:hAnsi="Arial" w:cs="Arial"/>
        </w:rPr>
      </w:pPr>
      <w:r w:rsidRPr="004B43AF">
        <w:rPr>
          <w:rFonts w:ascii="Arial" w:hAnsi="Arial" w:cs="Arial"/>
        </w:rPr>
        <w:t>Cette section traduit la vision produit en exigences fonctionnelles vérifiables, condition première d'un système d'information utile et livrable en continu. La formalisation des besoins conditionne en effet la qualité attendue par la problématique, car sans expression précise, aucune stratégie de tests ni aucun critère d'acceptation ne peut être défini de manière objective. Les fonctionnalités décrites ci-après constituent le périmètre du produit minimum viable et de ses extensions, et se retrouvent modélisées dans les cas d'utilisation du projet (cf. Annexe G) et dans le contrat d'interface exposé par l'interface de programmation (cf. Annexe Q).</w:t>
      </w:r>
    </w:p>
    <w:p w14:paraId="5D35DB60" w14:textId="77777777" w:rsidR="005C0FEC" w:rsidRPr="004B43AF" w:rsidRDefault="005C0FEC" w:rsidP="005C0FEC">
      <w:pPr>
        <w:pStyle w:val="Titre3"/>
        <w:rPr>
          <w:rFonts w:ascii="Arial" w:hAnsi="Arial" w:cs="Arial"/>
        </w:rPr>
      </w:pPr>
      <w:bookmarkStart w:id="27" w:name="_Toc235622728"/>
      <w:r w:rsidRPr="004B43AF">
        <w:rPr>
          <w:rFonts w:ascii="Arial" w:hAnsi="Arial" w:cs="Arial"/>
        </w:rPr>
        <w:lastRenderedPageBreak/>
        <w:t>11.2.1 Description des fonctionnalités requises</w:t>
      </w:r>
      <w:bookmarkEnd w:id="27"/>
    </w:p>
    <w:p w14:paraId="762DC81D" w14:textId="77777777" w:rsidR="005C0FEC" w:rsidRPr="004B43AF" w:rsidRDefault="005C0FEC" w:rsidP="005C0FEC">
      <w:pPr>
        <w:rPr>
          <w:rFonts w:ascii="Arial" w:hAnsi="Arial" w:cs="Arial"/>
        </w:rPr>
      </w:pPr>
      <w:r w:rsidRPr="004B43AF">
        <w:rPr>
          <w:rFonts w:ascii="Arial" w:hAnsi="Arial" w:cs="Arial"/>
        </w:rPr>
        <w:t xml:space="preserve">La plateforme </w:t>
      </w:r>
      <w:proofErr w:type="spellStart"/>
      <w:r w:rsidRPr="004B43AF">
        <w:rPr>
          <w:rFonts w:ascii="Arial" w:hAnsi="Arial" w:cs="Arial"/>
        </w:rPr>
        <w:t>dropicture</w:t>
      </w:r>
      <w:proofErr w:type="spellEnd"/>
      <w:r w:rsidRPr="004B43AF">
        <w:rPr>
          <w:rFonts w:ascii="Arial" w:hAnsi="Arial" w:cs="Arial"/>
        </w:rPr>
        <w:t xml:space="preserve"> répond à un besoin clairement identifié, celui d'offrir un partage de photographies et de vidéos maîtrisé, fondé sur le principe de confidentialité par défaut. Toute donnée déposée est privée, et l'utilisateur décide explicitement de ce qu'il rend public. Ce positionnement, différenciant vis-à-vis des plateformes grand public, structure l'ensemble des fonctionnalités.</w:t>
      </w:r>
    </w:p>
    <w:p w14:paraId="5563035C" w14:textId="77777777" w:rsidR="005C0FEC" w:rsidRPr="004B43AF" w:rsidRDefault="005C0FEC" w:rsidP="005C0FEC">
      <w:pPr>
        <w:rPr>
          <w:rFonts w:ascii="Arial" w:hAnsi="Arial" w:cs="Arial"/>
        </w:rPr>
      </w:pPr>
      <w:r w:rsidRPr="004B43AF">
        <w:rPr>
          <w:rFonts w:ascii="Arial" w:hAnsi="Arial" w:cs="Arial"/>
        </w:rPr>
        <w:t>Les fonctionnalités essentielles constituent le cœur du produit minimum viable. La première est l'authentification et la gestion de compte, qui couvre l'inscription, la connexion, le maintien de session et la déconnexion. Cette fonction répond à une exigence de sécurité forte, matérialisée par un hachage robuste des mots de passe, des sessions opaques adossées à un cache, une rotation des jetons et une détection de rejeu. La deuxième fonctionnalité essentielle est le téléversement de médias en flux continu, où l'utilisateur dépose des fichiers volumineux qui sont acheminés directement vers le stockage objet sans saturer la mémoire du serveur, avec un contrôle de taille et de quota. La troisième est la bibliothèque privée, espace personnel où l'utilisateur consulte, liste et gère l'intégralité de ses médias, publiés ou non. La quatrième est l'organisation en albums, qui permet de regrouper et d'ordonner les médias, avec la notion de placement ordonné et de média de couverture. La cinquième, centrale au positionnement du produit, est la publication sélective, par laquelle l'utilisateur choisit explicitement de publier ou de dépublier un média, opération qui date ou réinitialise son statut de publication et déclenche, le cas échéant, l'invalidation du cache de diffusion. La sixième est le profil public, accessible via une adresse dédiée, exposant la sélection publiée, la biographie et l'avatar de l'utilisateur. La septième est le fil social léger, articulé autour des abonnements, où l'utilisateur suit d'autres créateurs et consulte un fil, public ou restreint à ses abonnements. La huitième, enfin, est la recherche de profils, qui assure la découvrabilité au sein de la plateforme. Ces huit fonctions, modélisées dans le diagramme de cas d'utilisation (cf. Annexe G), constituent le contrat fonctionnel minimal et sont couvertes par la couverture de tests automatisés du projet.</w:t>
      </w:r>
    </w:p>
    <w:p w14:paraId="5284BFCE" w14:textId="77777777" w:rsidR="005C0FEC" w:rsidRPr="004B43AF" w:rsidRDefault="005C0FEC" w:rsidP="005C0FEC">
      <w:pPr>
        <w:rPr>
          <w:rFonts w:ascii="Arial" w:hAnsi="Arial" w:cs="Arial"/>
        </w:rPr>
      </w:pPr>
      <w:r w:rsidRPr="004B43AF">
        <w:rPr>
          <w:rFonts w:ascii="Arial" w:hAnsi="Arial" w:cs="Arial"/>
        </w:rPr>
        <w:t xml:space="preserve">Les fonctionnalités secondaires enrichissent l'expérience sans conditionner la viabilité du produit. Parmi elles figure la gestion d'une clé d'interface de programmation, émise dès l'inscription, qui ouvre un accès programmatique </w:t>
      </w:r>
      <w:r w:rsidRPr="004B43AF">
        <w:rPr>
          <w:rFonts w:ascii="Arial" w:hAnsi="Arial" w:cs="Arial"/>
        </w:rPr>
        <w:lastRenderedPageBreak/>
        <w:t>complémentaire à l'authentification par session. S'y ajoutent la gestion fine des paramètres de compte, incluant la modification de l'identifiant, de l'adresse électronique et du mot de passe, ainsi que la gestion de l'avatar et de la biographie. Viennent également le téléchargement de ses propres médias, l'exposition de statistiques publiques et la suppression complète du compte. Cette dernière fonction, bien que secondaire du point de vue de l'usage courant, revêt une importance juridique majeure, car elle matérialise le droit à l'effacement prévu par le RGPD, en supprimant le compte, ses médias par cascade en base et sur le stockage objet, et en invalidant les sessions associées. La distinction entre fonctionnalités essentielles et secondaires a guidé la priorisation du développement et le séquencement des livraisons, dans une logique de livraison continue de valeur.</w:t>
      </w:r>
    </w:p>
    <w:p w14:paraId="49BF2471" w14:textId="77777777" w:rsidR="005C0FEC" w:rsidRPr="004B43AF" w:rsidRDefault="005C0FEC" w:rsidP="005C0FEC">
      <w:pPr>
        <w:pStyle w:val="Titre3"/>
        <w:rPr>
          <w:rFonts w:ascii="Arial" w:hAnsi="Arial" w:cs="Arial"/>
        </w:rPr>
      </w:pPr>
      <w:bookmarkStart w:id="28" w:name="_Toc235622729"/>
      <w:r w:rsidRPr="004B43AF">
        <w:rPr>
          <w:rFonts w:ascii="Arial" w:hAnsi="Arial" w:cs="Arial"/>
        </w:rPr>
        <w:t>11.2.2 Collecte et analyse des besoins</w:t>
      </w:r>
      <w:bookmarkEnd w:id="28"/>
    </w:p>
    <w:p w14:paraId="44E5DE63" w14:textId="77777777" w:rsidR="005C0FEC" w:rsidRPr="004B43AF" w:rsidRDefault="005C0FEC" w:rsidP="005C0FEC">
      <w:pPr>
        <w:rPr>
          <w:rFonts w:ascii="Arial" w:hAnsi="Arial" w:cs="Arial"/>
        </w:rPr>
      </w:pPr>
      <w:r w:rsidRPr="004B43AF">
        <w:rPr>
          <w:rFonts w:ascii="Arial" w:hAnsi="Arial" w:cs="Arial"/>
        </w:rPr>
        <w:t xml:space="preserve">La formalisation des besoins s'inscrit dans une situation professionnelle reconstituée, conforme au référentiel de certification, où le projet </w:t>
      </w:r>
      <w:proofErr w:type="spellStart"/>
      <w:r w:rsidRPr="004B43AF">
        <w:rPr>
          <w:rFonts w:ascii="Arial" w:hAnsi="Arial" w:cs="Arial"/>
        </w:rPr>
        <w:t>dropicture</w:t>
      </w:r>
      <w:proofErr w:type="spellEnd"/>
      <w:r w:rsidRPr="004B43AF">
        <w:rPr>
          <w:rFonts w:ascii="Arial" w:hAnsi="Arial" w:cs="Arial"/>
        </w:rPr>
        <w:t xml:space="preserve"> sert de support à une mission de conseil. La démarche de collecte, d'analyse, d'identification des contraintes et de validation est décrite ci-après.</w:t>
      </w:r>
    </w:p>
    <w:p w14:paraId="419165EA" w14:textId="77777777" w:rsidR="005C0FEC" w:rsidRPr="004B43AF" w:rsidRDefault="005C0FEC" w:rsidP="005C0FEC">
      <w:pPr>
        <w:rPr>
          <w:rFonts w:ascii="Arial" w:hAnsi="Arial" w:cs="Arial"/>
        </w:rPr>
      </w:pPr>
      <w:r w:rsidRPr="004B43AF">
        <w:rPr>
          <w:rFonts w:ascii="Arial" w:hAnsi="Arial" w:cs="Arial"/>
        </w:rPr>
        <w:t>La méthodologie de collecte a combiné plusieurs techniques complémentaires. Une analyse du positionnement produit a d'abord permis de circonscrire la proposition de valeur, le partage maîtrisé et confidentiel, et de la distinguer des plateformes existantes. Cette vision a été déclinée en scénarios d'usage, formalisés sous forme de cas d'utilisation distinguant deux acteurs. Le visiteur voit son périmètre couvrir les fonctions publiques d'inscription, de connexion, de consultation et de recherche. Le membre hérite des capacités du visiteur et accède aux fonctions authentifiées de téléversement, d'organisation, de publication, de suivi et de gestion de compte (cf. Annexe G). La collecte s'est appuyée sur des critères d'acceptation explicites, à savoir les préconditions et les résultats attendus pour chaque cas, qui constituent la base de la vérifiabilité ultérieure des exigences.</w:t>
      </w:r>
    </w:p>
    <w:p w14:paraId="01FF95B5" w14:textId="77777777" w:rsidR="005C0FEC" w:rsidRPr="004B43AF" w:rsidRDefault="005C0FEC" w:rsidP="005C0FEC">
      <w:pPr>
        <w:rPr>
          <w:rFonts w:ascii="Arial" w:hAnsi="Arial" w:cs="Arial"/>
        </w:rPr>
      </w:pPr>
      <w:r w:rsidRPr="004B43AF">
        <w:rPr>
          <w:rFonts w:ascii="Arial" w:hAnsi="Arial" w:cs="Arial"/>
        </w:rPr>
        <w:t xml:space="preserve">L'analyse approfondie des besoins a ensuite consisté à traduire ces scénarios en exigences fonctionnelles et non fonctionnelles. Les exigences fonctionnelles ont été rattachées à des domaines cohérents (authentification, bibliothèque, profil, découverte, paramètres et interface publique) qui structurent également l'organisation de l'interface de programmation (cf. Annexe Q). Cette décomposition </w:t>
      </w:r>
      <w:r w:rsidRPr="004B43AF">
        <w:rPr>
          <w:rFonts w:ascii="Arial" w:hAnsi="Arial" w:cs="Arial"/>
        </w:rPr>
        <w:lastRenderedPageBreak/>
        <w:t>par domaine assure une correspondance directe entre le besoin exprimé, l'exigence formalisée et le composant logiciel qui la réalise, ce qui facilite la traçabilité et la couverture de tests. Les exigences non fonctionnelles ont fait l'objet d'une attention équivalente, car elles portent l'essentiel de la problématique, notamment la performance du téléversement en flux continu, la sécurité de l'authentification, la sobriété des ressources, la disponibilité du service et le respect de la vie privée.</w:t>
      </w:r>
    </w:p>
    <w:p w14:paraId="451EF01C" w14:textId="77777777" w:rsidR="005C0FEC" w:rsidRPr="004B43AF" w:rsidRDefault="005C0FEC" w:rsidP="005C0FEC">
      <w:pPr>
        <w:rPr>
          <w:rFonts w:ascii="Arial" w:hAnsi="Arial" w:cs="Arial"/>
        </w:rPr>
      </w:pPr>
      <w:r w:rsidRPr="004B43AF">
        <w:rPr>
          <w:rFonts w:ascii="Arial" w:hAnsi="Arial" w:cs="Arial"/>
        </w:rPr>
        <w:t>L'identification des contraintes et exigences a mis en évidence plusieurs invariants structurants. La contrainte de confidentialité par défaut impose que tout média soit privé jusqu'à publication explicite, ce qui se répercute sur le modèle de données, la conception des points d'accès et la gestion du cache de diffusion. La contrainte réglementaire, tirée du RGPD, impose la minimisation des données collectées, le droit à l'effacement, le chiffrement et un hébergement au sein de l'Union européenne. La contrainte de sécurité, cartographiée sur la norme ISO/IEC 27001 version 2022, impose une défense en profondeur couvrant la périphérie, le réseau, l'application et les données (cf. Annexe R). La contrainte d'accessibilité impose que les surfaces exposées soient utilisables par les personnes en situation de handicap (PSH), conformément aux référentiels WCAG 2.2 et RGAA 4, ce qui se traduit par une structure sémantique explicite, une hiérarchie de titres cohérente, des champs de formulaire étiquetés, des alternatives textuelles pour les médias, une navigation intégralement possible au clavier avec un focus visible, des contrastes suffisants et la déclaration de la langue du document, cette exigence s'étendant à la documentation technique et aux comptes rendus de projet. La contrainte d'éco-responsabilité impose la sobriété des ressources et la mesurabilité de la consommation. Enfin, une contrainte technique forte, propre au produit, découle de l'hébergement statique du site public. Les profils publics doivent demeurer consultables via une architecture sans serveur applicatif dédié, ce qui a orienté la conception vers une interface publique dédiée consommée par un site exporté statiquement. Ces contraintes, loin d'être subies, ont été érigées en exigences de conception et tracées dans le registre des risques du projet lorsqu'elles portaient un enjeu de criticité (cf. Annexe O).</w:t>
      </w:r>
    </w:p>
    <w:p w14:paraId="4EEE3438" w14:textId="77777777" w:rsidR="005C0FEC" w:rsidRPr="004B43AF" w:rsidRDefault="005C0FEC" w:rsidP="005C0FEC">
      <w:pPr>
        <w:rPr>
          <w:rFonts w:ascii="Arial" w:hAnsi="Arial" w:cs="Arial"/>
        </w:rPr>
      </w:pPr>
      <w:r w:rsidRPr="004B43AF">
        <w:rPr>
          <w:rFonts w:ascii="Arial" w:hAnsi="Arial" w:cs="Arial"/>
        </w:rPr>
        <w:t xml:space="preserve">La validation avec les parties prenantes clôt la démarche. Dans le cadre reconstitué de la mission, les parties prenantes identifiées sont au nombre de quatre. Le porteur du produit est garant de la vision et de la priorisation. Les utilisateurs cibles, créateurs soucieux de la maîtrise de leur contenu, ont vu leurs attentes traduites en </w:t>
      </w:r>
      <w:r w:rsidRPr="004B43AF">
        <w:rPr>
          <w:rFonts w:ascii="Arial" w:hAnsi="Arial" w:cs="Arial"/>
        </w:rPr>
        <w:lastRenderedPageBreak/>
        <w:t>scénarios. Le sponsor du projet est attentif à la maîtrise des coûts et au respect des délais. Le référent en charge de la protection des données est garant de la conformité au RGPD. La validation a pris la forme de revues successives. La revue des cas d'utilisation a confirmé le périmètre fonctionnel, la revue des exigences non fonctionnelles a permis d'arbitrer les priorités, et la revue de conformité a vérifié l'adéquation aux contraintes réglementaires. Les décisions structurantes issues de ces revues ont été consignées dans le journal d'architecture (cf. Annexe J), assurant leur traçabilité. Cette validation itérative a permis de figer un cahier des charges fonctionnel stable, décliné en cas d'utilisation vérifiables, qui sert de référence contractuelle pour la conception, le développement et la stratégie de tests. Le suivi du projet s'appuie sur des référents clairement identifiés, à savoir Joris VERGULDEZOONE, référent de formation, et Philippe AMERIO, référent en entreprise.</w:t>
      </w:r>
    </w:p>
    <w:p w14:paraId="23563537" w14:textId="77777777" w:rsidR="005C0FEC" w:rsidRPr="004B43AF" w:rsidRDefault="005C0FEC" w:rsidP="005C0FEC">
      <w:pPr>
        <w:rPr>
          <w:rFonts w:ascii="Arial" w:hAnsi="Arial" w:cs="Arial"/>
        </w:rPr>
      </w:pPr>
      <w:r w:rsidRPr="004B43AF">
        <w:rPr>
          <w:rFonts w:ascii="Arial" w:hAnsi="Arial" w:cs="Arial"/>
        </w:rPr>
        <w:t>Ainsi formalisés, les besoins fournissent une assise solide à l'analyse stratégique, qui confronte cette expression fonctionnelle à l'état réel du système d'information et aux risques qu'il porte.</w:t>
      </w:r>
    </w:p>
    <w:p w14:paraId="3D4455E6" w14:textId="77777777" w:rsidR="005C0FEC" w:rsidRPr="004B43AF" w:rsidRDefault="005C0FEC" w:rsidP="005C0FEC">
      <w:pPr>
        <w:pStyle w:val="Titre2"/>
        <w:rPr>
          <w:rFonts w:ascii="Arial" w:hAnsi="Arial" w:cs="Arial"/>
        </w:rPr>
      </w:pPr>
      <w:bookmarkStart w:id="29" w:name="_Toc235622730"/>
      <w:r w:rsidRPr="004B43AF">
        <w:rPr>
          <w:rFonts w:ascii="Arial" w:hAnsi="Arial" w:cs="Arial"/>
        </w:rPr>
        <w:t>11.3 Analyse stratégique</w:t>
      </w:r>
      <w:bookmarkEnd w:id="29"/>
    </w:p>
    <w:p w14:paraId="01A02702" w14:textId="77777777" w:rsidR="005C0FEC" w:rsidRPr="004B43AF" w:rsidRDefault="005C0FEC" w:rsidP="005C0FEC">
      <w:pPr>
        <w:pStyle w:val="Titre3"/>
        <w:rPr>
          <w:rFonts w:ascii="Arial" w:hAnsi="Arial" w:cs="Arial"/>
        </w:rPr>
      </w:pPr>
      <w:bookmarkStart w:id="30" w:name="_Toc235622731"/>
      <w:r w:rsidRPr="004B43AF">
        <w:rPr>
          <w:rFonts w:ascii="Arial" w:hAnsi="Arial" w:cs="Arial"/>
        </w:rPr>
        <w:t>11.3.1 Introduction</w:t>
      </w:r>
      <w:bookmarkEnd w:id="30"/>
    </w:p>
    <w:p w14:paraId="78053205" w14:textId="77777777" w:rsidR="005C0FEC" w:rsidRPr="004B43AF" w:rsidRDefault="005C0FEC" w:rsidP="005C0FEC">
      <w:pPr>
        <w:rPr>
          <w:rFonts w:ascii="Arial" w:hAnsi="Arial" w:cs="Arial"/>
        </w:rPr>
      </w:pPr>
      <w:r w:rsidRPr="004B43AF">
        <w:rPr>
          <w:rFonts w:ascii="Arial" w:hAnsi="Arial" w:cs="Arial"/>
        </w:rPr>
        <w:t xml:space="preserve">L'analyse stratégique a pour objet de porter un regard d'ensemble sur le système d'information de la plateforme </w:t>
      </w:r>
      <w:proofErr w:type="spellStart"/>
      <w:r w:rsidRPr="004B43AF">
        <w:rPr>
          <w:rFonts w:ascii="Arial" w:hAnsi="Arial" w:cs="Arial"/>
        </w:rPr>
        <w:t>dropicture</w:t>
      </w:r>
      <w:proofErr w:type="spellEnd"/>
      <w:r w:rsidRPr="004B43AF">
        <w:rPr>
          <w:rFonts w:ascii="Arial" w:hAnsi="Arial" w:cs="Arial"/>
        </w:rPr>
        <w:t>, afin de déterminer les orientations les plus à même de servir durablement la problématique. Elle s'appuie sur le diagnostic de l'existant, la lecture des risques et l'expression des besoins pour définir une stratégie informatique cohérente, puis la décliner en préconisations argumentées. Cette démarche adopte la posture d'un conseil externe, car elle met en balance les atouts et les points de vigilance, apprécie les opportunités et les menaces, et hiérarchise les actions au regard de leur valeur et de leur criticité.</w:t>
      </w:r>
    </w:p>
    <w:p w14:paraId="7A5CCFCB" w14:textId="77777777" w:rsidR="005C0FEC" w:rsidRPr="004B43AF" w:rsidRDefault="005C0FEC" w:rsidP="005C0FEC">
      <w:pPr>
        <w:pStyle w:val="Titre3"/>
        <w:rPr>
          <w:rFonts w:ascii="Arial" w:hAnsi="Arial" w:cs="Arial"/>
        </w:rPr>
      </w:pPr>
      <w:bookmarkStart w:id="31" w:name="_Toc235622732"/>
      <w:r w:rsidRPr="004B43AF">
        <w:rPr>
          <w:rFonts w:ascii="Arial" w:hAnsi="Arial" w:cs="Arial"/>
        </w:rPr>
        <w:t>11.3.2 Diagnostic du système d'information (SI)</w:t>
      </w:r>
      <w:bookmarkEnd w:id="31"/>
    </w:p>
    <w:p w14:paraId="559C8C37" w14:textId="77777777" w:rsidR="005C0FEC" w:rsidRPr="004B43AF" w:rsidRDefault="005C0FEC" w:rsidP="005C0FEC">
      <w:pPr>
        <w:rPr>
          <w:rFonts w:ascii="Arial" w:hAnsi="Arial" w:cs="Arial"/>
        </w:rPr>
      </w:pPr>
      <w:r w:rsidRPr="004B43AF">
        <w:rPr>
          <w:rFonts w:ascii="Arial" w:hAnsi="Arial" w:cs="Arial"/>
        </w:rPr>
        <w:t>Le diagnostic du système d'information est conduit selon une lecture stratégique de type forces, points de vigilance, opportunités et menaces, appliquée à l'architecture réellement mise en œuvre, dont la cartographie complète est fournie en annexe (cf. Annexe A).</w:t>
      </w:r>
    </w:p>
    <w:p w14:paraId="71BC025A" w14:textId="77777777" w:rsidR="00397701" w:rsidRPr="004B43AF" w:rsidRDefault="00000000">
      <w:pPr>
        <w:rPr>
          <w:rFonts w:ascii="Arial" w:hAnsi="Arial" w:cs="Arial"/>
        </w:rPr>
      </w:pPr>
      <w:r w:rsidRPr="004B43AF">
        <w:rPr>
          <w:rFonts w:ascii="Arial" w:hAnsi="Arial" w:cs="Arial"/>
        </w:rPr>
        <w:lastRenderedPageBreak/>
        <w:t xml:space="preserve">Cette grille correspond à une analyse SWOT (forces, faiblesses, opportunités, menaces), complétée d'une lecture de type PESTEL pour les facteurs d'environnement, qu'il s'agisse des évolutions politiques et réglementaires comme l'IA </w:t>
      </w:r>
      <w:proofErr w:type="spellStart"/>
      <w:r w:rsidRPr="004B43AF">
        <w:rPr>
          <w:rFonts w:ascii="Arial" w:hAnsi="Arial" w:cs="Arial"/>
        </w:rPr>
        <w:t>Act</w:t>
      </w:r>
      <w:proofErr w:type="spellEnd"/>
      <w:r w:rsidRPr="004B43AF">
        <w:rPr>
          <w:rFonts w:ascii="Arial" w:hAnsi="Arial" w:cs="Arial"/>
        </w:rPr>
        <w:t>, des tendances économiques pesant sur les coûts du cloud ou des mutations technologiques affectant les modèles de licence des logiciels d'infrastructure. Le croisement de ces deux méthodes garantit que le diagnostic couvre aussi bien les facteurs internes du système d'information que son macro-environnement.</w:t>
      </w:r>
    </w:p>
    <w:p w14:paraId="54B337DF" w14:textId="77777777" w:rsidR="005C0FEC" w:rsidRPr="004B43AF" w:rsidRDefault="005C0FEC" w:rsidP="005C0FEC">
      <w:pPr>
        <w:rPr>
          <w:rFonts w:ascii="Arial" w:hAnsi="Arial" w:cs="Arial"/>
        </w:rPr>
      </w:pPr>
      <w:r w:rsidRPr="004B43AF">
        <w:rPr>
          <w:rFonts w:ascii="Arial" w:hAnsi="Arial" w:cs="Arial"/>
        </w:rPr>
        <w:t xml:space="preserve">Les forces du système d'information sont substantielles et directement alignées sur la problématique. La première est le degré élevé d'automatisation. L'infrastructure est intégralement décrite en code, du provisionnement des serveurs jusqu'à la configuration du système d'exploitation, de l'orchestration et du déploiement applicatif, selon une séparation claire entre </w:t>
      </w:r>
      <w:proofErr w:type="spellStart"/>
      <w:r w:rsidRPr="004B43AF">
        <w:rPr>
          <w:rFonts w:ascii="Arial" w:hAnsi="Arial" w:cs="Arial"/>
        </w:rPr>
        <w:t>Terraform</w:t>
      </w:r>
      <w:proofErr w:type="spellEnd"/>
      <w:r w:rsidRPr="004B43AF">
        <w:rPr>
          <w:rFonts w:ascii="Arial" w:hAnsi="Arial" w:cs="Arial"/>
        </w:rPr>
        <w:t xml:space="preserve"> et Ansible (cf. Annexe B). La chaîne CI/CD enchaîne de manière reproductible les contrôles de qualité, la gestion des versions, l'application des changements d'infrastructure, la construction des images, l'approvisionnement conditionnel et le déploiement avec exécution des migrations (cf. Annexe K). La deuxième force est la robustesse de la sécurité, conçue en défense en profondeur. Elle repose sur un filtrage en périphérie par pare-feu applicatif et TLS strict, une restriction du pare-feu aux seules adresses de la périphérie, un isolement du socket de conteneurisation par un mandataire dédié, une validation systématique des entrées, un contrôle du débit, un hachage fort des mots de passe, des sessions opaques à rotation avec détection de rejeu, et un chiffrement des données au repos et en transit. Cette architecture est cartographiée sur la norme ISO/IEC 27001 version 2022 et sur le RGPD (cf. Annexe R). La troisième force est la maturité de l'observabilité. La stack auto-hébergée fournit métriques, journaux, tableaux de bord et </w:t>
      </w:r>
      <w:proofErr w:type="spellStart"/>
      <w:r w:rsidRPr="004B43AF">
        <w:rPr>
          <w:rFonts w:ascii="Arial" w:hAnsi="Arial" w:cs="Arial"/>
        </w:rPr>
        <w:t>alerting</w:t>
      </w:r>
      <w:proofErr w:type="spellEnd"/>
      <w:r w:rsidRPr="004B43AF">
        <w:rPr>
          <w:rFonts w:ascii="Arial" w:hAnsi="Arial" w:cs="Arial"/>
        </w:rPr>
        <w:t>, avec un ensemble de règles couvrant la disponibilité, la charge, la saturation et les taux d'erreur (cf. Annexe P). La quatrième force, plus rare dans des projets de cette taille, est l'intégration native de l'éco-responsabilité, à travers un dimensionnement au plus juste, une gestion du cycle de vie du stockage et un suivi de la consommation énergétique estimée. La cinquième force est la maîtrise des coûts, obtenue par le choix d'un hébergeur européen économique, par la maîtrise du périmètre de diffusion et par la mise en place d'alertes budgétaires.</w:t>
      </w:r>
    </w:p>
    <w:p w14:paraId="7A73458B" w14:textId="77777777" w:rsidR="005C0FEC" w:rsidRPr="004B43AF" w:rsidRDefault="005C0FEC" w:rsidP="005C0FEC">
      <w:pPr>
        <w:rPr>
          <w:rFonts w:ascii="Arial" w:hAnsi="Arial" w:cs="Arial"/>
        </w:rPr>
      </w:pPr>
      <w:r w:rsidRPr="004B43AF">
        <w:rPr>
          <w:rFonts w:ascii="Arial" w:hAnsi="Arial" w:cs="Arial"/>
        </w:rPr>
        <w:t xml:space="preserve">Les points de vigilance du système d'information sont identifiés avec la même lucidité, gage d'une amélioration continue crédible, et chacun s'accompagne déjà </w:t>
      </w:r>
      <w:r w:rsidRPr="004B43AF">
        <w:rPr>
          <w:rFonts w:ascii="Arial" w:hAnsi="Arial" w:cs="Arial"/>
        </w:rPr>
        <w:lastRenderedPageBreak/>
        <w:t xml:space="preserve">d'une mesure de maîtrise. Le premier concerne la concentration de fonctions sur le nœud de périphérie, qui réunit le reverse proxy, le cache et </w:t>
      </w:r>
      <w:proofErr w:type="gramStart"/>
      <w:r w:rsidRPr="004B43AF">
        <w:rPr>
          <w:rFonts w:ascii="Arial" w:hAnsi="Arial" w:cs="Arial"/>
        </w:rPr>
        <w:t>la stack</w:t>
      </w:r>
      <w:proofErr w:type="gramEnd"/>
      <w:r w:rsidRPr="004B43AF">
        <w:rPr>
          <w:rFonts w:ascii="Arial" w:hAnsi="Arial" w:cs="Arial"/>
        </w:rPr>
        <w:t xml:space="preserve"> d'observabilité, ainsi que l'orchestrateur opéré par un gestionnaire unique. Compte tenu de l'impact opérationnel de ce nœud, sa maîtrise est assurée à ce stade par la persistance des données sur disque et par un plan de reconstruction intégralement piloté par le code, et il constitue un axe prioritaire d'évolution vers la haute disponibilité. </w:t>
      </w:r>
      <w:proofErr w:type="gramStart"/>
      <w:r w:rsidRPr="004B43AF">
        <w:rPr>
          <w:rFonts w:ascii="Arial" w:hAnsi="Arial" w:cs="Arial"/>
        </w:rPr>
        <w:t>Le deuxième porte</w:t>
      </w:r>
      <w:proofErr w:type="gramEnd"/>
      <w:r w:rsidRPr="004B43AF">
        <w:rPr>
          <w:rFonts w:ascii="Arial" w:hAnsi="Arial" w:cs="Arial"/>
        </w:rPr>
        <w:t xml:space="preserve"> sur la couverture des tests, dont la mesure systématique en intégration continue et la publication d'un seuil minimal restent à instaurer, alors même que la suite automatisée est déjà exécutée en porte bloquante. Le troisième, inhérent au montage </w:t>
      </w:r>
      <w:proofErr w:type="spellStart"/>
      <w:r w:rsidRPr="004B43AF">
        <w:rPr>
          <w:rFonts w:ascii="Arial" w:hAnsi="Arial" w:cs="Arial"/>
        </w:rPr>
        <w:t>multi-fournisseurs</w:t>
      </w:r>
      <w:proofErr w:type="spellEnd"/>
      <w:r w:rsidRPr="004B43AF">
        <w:rPr>
          <w:rFonts w:ascii="Arial" w:hAnsi="Arial" w:cs="Arial"/>
        </w:rPr>
        <w:t xml:space="preserve">, concerne la gestion répartie des secrets, maîtrisée par leur stockage hors du dépôt de code et par le moindre privilège, et appelée à être centralisée à mesure que la plateforme grandit. Le quatrième, corollaire assumé du choix d'orchestration, tient à un écosystème plus ciblé que celui de </w:t>
      </w:r>
      <w:proofErr w:type="spellStart"/>
      <w:r w:rsidRPr="004B43AF">
        <w:rPr>
          <w:rFonts w:ascii="Arial" w:hAnsi="Arial" w:cs="Arial"/>
        </w:rPr>
        <w:t>Kubernetes</w:t>
      </w:r>
      <w:proofErr w:type="spellEnd"/>
      <w:r w:rsidRPr="004B43AF">
        <w:rPr>
          <w:rFonts w:ascii="Arial" w:hAnsi="Arial" w:cs="Arial"/>
        </w:rPr>
        <w:t xml:space="preserve">, la mise à l'échelle horizontale restant assurée et l'évolution vers une mise à l'échelle automatique demeurant une trajectoire ouverte. Deux points de vigilance antérieurs ont en revanche été levés au cours du projet, à savoir l'absence d'analyses de sécurité automatisées, désormais couverte par une chaîne </w:t>
      </w:r>
      <w:proofErr w:type="spellStart"/>
      <w:r w:rsidRPr="004B43AF">
        <w:rPr>
          <w:rFonts w:ascii="Arial" w:hAnsi="Arial" w:cs="Arial"/>
        </w:rPr>
        <w:t>DevSecOps</w:t>
      </w:r>
      <w:proofErr w:type="spellEnd"/>
      <w:r w:rsidRPr="004B43AF">
        <w:rPr>
          <w:rFonts w:ascii="Arial" w:hAnsi="Arial" w:cs="Arial"/>
        </w:rPr>
        <w:t xml:space="preserve"> complète, et l'absence de dispositif de restauration éprouvé, désormais couverte par des sauvegardes automatisées et un mécanisme de restauration outillé (cf. Annexe S).</w:t>
      </w:r>
    </w:p>
    <w:p w14:paraId="333FD60A" w14:textId="77777777" w:rsidR="005C0FEC" w:rsidRPr="004B43AF" w:rsidRDefault="005C0FEC" w:rsidP="005C0FEC">
      <w:pPr>
        <w:rPr>
          <w:rFonts w:ascii="Arial" w:hAnsi="Arial" w:cs="Arial"/>
        </w:rPr>
      </w:pPr>
      <w:r w:rsidRPr="004B43AF">
        <w:rPr>
          <w:rFonts w:ascii="Arial" w:hAnsi="Arial" w:cs="Arial"/>
        </w:rPr>
        <w:t xml:space="preserve">Les opportunités identifiées ouvrent des marges de progression significatives. La disponibilité d'outils de mesure énergétique réelle sur matériel dédié ouvre la voie à un pilotage plus fin de l'empreinte carbone. L'exploitation des nomenclatures logicielles (SBOM) déjà produites par la chaîne permet d'envisager une veille continue sur les vulnérabilités des composants embarqués, au-delà du seul instant de la construction. La réversibilité préservée des choix, avec des trajectoires vers </w:t>
      </w:r>
      <w:proofErr w:type="spellStart"/>
      <w:r w:rsidRPr="004B43AF">
        <w:rPr>
          <w:rFonts w:ascii="Arial" w:hAnsi="Arial" w:cs="Arial"/>
        </w:rPr>
        <w:t>OpenTofu</w:t>
      </w:r>
      <w:proofErr w:type="spellEnd"/>
      <w:r w:rsidRPr="004B43AF">
        <w:rPr>
          <w:rFonts w:ascii="Arial" w:hAnsi="Arial" w:cs="Arial"/>
        </w:rPr>
        <w:t xml:space="preserve">, vers </w:t>
      </w:r>
      <w:proofErr w:type="spellStart"/>
      <w:r w:rsidRPr="004B43AF">
        <w:rPr>
          <w:rFonts w:ascii="Arial" w:hAnsi="Arial" w:cs="Arial"/>
        </w:rPr>
        <w:t>Valkey</w:t>
      </w:r>
      <w:proofErr w:type="spellEnd"/>
      <w:r w:rsidRPr="004B43AF">
        <w:rPr>
          <w:rFonts w:ascii="Arial" w:hAnsi="Arial" w:cs="Arial"/>
        </w:rPr>
        <w:t xml:space="preserve"> et vers une orchestration </w:t>
      </w:r>
      <w:proofErr w:type="spellStart"/>
      <w:r w:rsidRPr="004B43AF">
        <w:rPr>
          <w:rFonts w:ascii="Arial" w:hAnsi="Arial" w:cs="Arial"/>
        </w:rPr>
        <w:t>Kubernetes</w:t>
      </w:r>
      <w:proofErr w:type="spellEnd"/>
      <w:r w:rsidRPr="004B43AF">
        <w:rPr>
          <w:rFonts w:ascii="Arial" w:hAnsi="Arial" w:cs="Arial"/>
        </w:rPr>
        <w:t xml:space="preserve"> allégée, offre des évolutions sans reprise majeure. Enfin, l'exploitation assistée par intelligence artificielle constitue une opportunité d'anticipation des incidents et d'optimisation du dimensionnement.</w:t>
      </w:r>
    </w:p>
    <w:p w14:paraId="330310BB" w14:textId="77777777" w:rsidR="005C0FEC" w:rsidRPr="004B43AF" w:rsidRDefault="005C0FEC" w:rsidP="005C0FEC">
      <w:pPr>
        <w:rPr>
          <w:rFonts w:ascii="Arial" w:hAnsi="Arial" w:cs="Arial"/>
        </w:rPr>
      </w:pPr>
      <w:r w:rsidRPr="004B43AF">
        <w:rPr>
          <w:rFonts w:ascii="Arial" w:hAnsi="Arial" w:cs="Arial"/>
        </w:rPr>
        <w:t xml:space="preserve">Les menaces relèvent principalement de l'environnement et font l'objet d'une veille active assortie de réponses documentées. Les évolutions de modèles de licence des logiciels d'infrastructure, déjà observées, sont anticipées par des scénarios de repli tels que les trajectoires vers </w:t>
      </w:r>
      <w:proofErr w:type="spellStart"/>
      <w:r w:rsidRPr="004B43AF">
        <w:rPr>
          <w:rFonts w:ascii="Arial" w:hAnsi="Arial" w:cs="Arial"/>
        </w:rPr>
        <w:t>OpenTofu</w:t>
      </w:r>
      <w:proofErr w:type="spellEnd"/>
      <w:r w:rsidRPr="004B43AF">
        <w:rPr>
          <w:rFonts w:ascii="Arial" w:hAnsi="Arial" w:cs="Arial"/>
        </w:rPr>
        <w:t xml:space="preserve"> et </w:t>
      </w:r>
      <w:proofErr w:type="spellStart"/>
      <w:r w:rsidRPr="004B43AF">
        <w:rPr>
          <w:rFonts w:ascii="Arial" w:hAnsi="Arial" w:cs="Arial"/>
        </w:rPr>
        <w:t>Valkey</w:t>
      </w:r>
      <w:proofErr w:type="spellEnd"/>
      <w:r w:rsidRPr="004B43AF">
        <w:rPr>
          <w:rFonts w:ascii="Arial" w:hAnsi="Arial" w:cs="Arial"/>
        </w:rPr>
        <w:t xml:space="preserve">. La dépendance à des fournisseurs </w:t>
      </w:r>
      <w:r w:rsidRPr="004B43AF">
        <w:rPr>
          <w:rFonts w:ascii="Arial" w:hAnsi="Arial" w:cs="Arial"/>
        </w:rPr>
        <w:lastRenderedPageBreak/>
        <w:t>tiers est couverte par la reproductibilité de l'infrastructure par le code, qui autorise un redéploiement rapide en cas d'interruption ou de variation tarifaire. Le durcissement continu du cadre réglementaire est pris en charge par une vigilance permanente sur la conformité. La pression constante des menaces de sécurité est traitée par une actualisation régulière des mesures. Ce diagnostic, qui synthétise les atouts, les points de vigilance, les opportunités et les menaces, fournit la base rationnelle de la stratégie et se prolonge naturellement par une analyse des risques.</w:t>
      </w:r>
    </w:p>
    <w:p w14:paraId="17A59A45" w14:textId="77777777" w:rsidR="005C0FEC" w:rsidRPr="004B43AF" w:rsidRDefault="005C0FEC" w:rsidP="005C0FEC">
      <w:pPr>
        <w:pStyle w:val="Titre3"/>
        <w:rPr>
          <w:rFonts w:ascii="Arial" w:hAnsi="Arial" w:cs="Arial"/>
        </w:rPr>
      </w:pPr>
      <w:bookmarkStart w:id="32" w:name="_Toc235622733"/>
      <w:r w:rsidRPr="004B43AF">
        <w:rPr>
          <w:rFonts w:ascii="Arial" w:hAnsi="Arial" w:cs="Arial"/>
        </w:rPr>
        <w:t>11.3.3 Gestion des risques</w:t>
      </w:r>
      <w:bookmarkEnd w:id="32"/>
    </w:p>
    <w:p w14:paraId="471C15B8" w14:textId="77777777" w:rsidR="005C0FEC" w:rsidRPr="004B43AF" w:rsidRDefault="005C0FEC" w:rsidP="005C0FEC">
      <w:pPr>
        <w:rPr>
          <w:rFonts w:ascii="Arial" w:hAnsi="Arial" w:cs="Arial"/>
        </w:rPr>
      </w:pPr>
      <w:r w:rsidRPr="004B43AF">
        <w:rPr>
          <w:rFonts w:ascii="Arial" w:hAnsi="Arial" w:cs="Arial"/>
        </w:rPr>
        <w:t xml:space="preserve">La gestion des risques constitue le pivot entre le diagnostic et la stratégie, en hiérarchisant les incertitudes selon leur probabilité et leur impact. La plateforme </w:t>
      </w:r>
      <w:proofErr w:type="spellStart"/>
      <w:r w:rsidRPr="004B43AF">
        <w:rPr>
          <w:rFonts w:ascii="Arial" w:hAnsi="Arial" w:cs="Arial"/>
        </w:rPr>
        <w:t>dropicture</w:t>
      </w:r>
      <w:proofErr w:type="spellEnd"/>
      <w:r w:rsidRPr="004B43AF">
        <w:rPr>
          <w:rFonts w:ascii="Arial" w:hAnsi="Arial" w:cs="Arial"/>
        </w:rPr>
        <w:t xml:space="preserve"> s'appuie sur un registre des risques formalisé, assorti d'une matrice probabilité-impact et de plans de mitigation, dont le détail complet figure en annexe (cf. Annexe O). La présente section en restitue la logique et les enseignements sans en reproduire le tableau.</w:t>
      </w:r>
    </w:p>
    <w:p w14:paraId="1B7A06B8" w14:textId="77777777" w:rsidR="00397701" w:rsidRPr="004B43AF" w:rsidRDefault="00000000">
      <w:pPr>
        <w:rPr>
          <w:rFonts w:ascii="Arial" w:hAnsi="Arial" w:cs="Arial"/>
        </w:rPr>
      </w:pPr>
      <w:r w:rsidRPr="004B43AF">
        <w:rPr>
          <w:rFonts w:ascii="Arial" w:hAnsi="Arial" w:cs="Arial"/>
        </w:rPr>
        <w:t>La démarche d'analyse de risques s'appuie explicitement sur les méthodes de référence du domaine, à savoir EBIOS Risk Manager, publiée par l'ANSSI, et la norme ISO/IEC 27005. Elle en reprend la logique d'appréciation par sources de risque, événements redoutés et scénarios, puis d'estimation du couple vraisemblance-gravité, avant de retenir une option de traitement (éviter, réduire, transférer ou accepter). Appliquée à la cartographie du système d'information (cf. Annexe A), cette méthode permet d'anticiper les besoins de sécurité du projet et d'ancrer le registre des risques (cf. Annexe O) dans un cadre normatif reconnu.</w:t>
      </w:r>
    </w:p>
    <w:p w14:paraId="33607046" w14:textId="77777777" w:rsidR="005C0FEC" w:rsidRPr="004B43AF" w:rsidRDefault="005C0FEC" w:rsidP="005C0FEC">
      <w:pPr>
        <w:rPr>
          <w:rFonts w:ascii="Arial" w:hAnsi="Arial" w:cs="Arial"/>
        </w:rPr>
      </w:pPr>
      <w:r w:rsidRPr="004B43AF">
        <w:rPr>
          <w:rFonts w:ascii="Arial" w:hAnsi="Arial" w:cs="Arial"/>
        </w:rPr>
        <w:t xml:space="preserve">L'analyse retient une échelle croisant la probabilité et l'impact sur trois niveaux, dont le produit détermine une criticité. Deux risques ressortent comme prioritaires. Le premier est la perte du nœud de périphérie, qui concentre plusieurs fonctions critiques. Son impact élevé et sa probabilité non négligeable en font un risque majeur, d'ores et déjà atténué par la persistance des données, un plan de reconstruction et des sauvegardes, et dont le traitement de fond passe par une évolution vers la haute disponibilité. Le second risque prioritaire est le vol ou le rejeu de session, dont la maîtrise repose sur un cookie strictement protégé, une rotation des jetons par valeur unique, une détection de rejeu et un mécanisme de révocation globale. Les autres risques identifiés, à savoir la fuite de secrets, le dépassement </w:t>
      </w:r>
      <w:r w:rsidRPr="004B43AF">
        <w:rPr>
          <w:rFonts w:ascii="Arial" w:hAnsi="Arial" w:cs="Arial"/>
        </w:rPr>
        <w:lastRenderedPageBreak/>
        <w:t>des coûts cloud, la perte de données, l'indisponibilité d'un fournisseur, la régression lors d'un déploiement et la non-conformité au RGPD, présentent une criticité intermédiaire et font l'objet de plans de mitigation adaptés. La fuite de secrets est contrée par leur stockage hors du dépôt de code et par le moindre privilège. Le dépassement de coûts est prévenu par des alertes budgétaires, un dimensionnement au plus juste et une gestion du cycle de vie du stockage. La perte de données est couverte par des sauvegardes versionnées et verrouillées. L'indisponibilité d'un fournisseur est traitée par la reproductibilité de l'infrastructure par le code, qui autorise un redéploiement rapide. La régression de déploiement est maîtrisée par les tests en intégration, l'immutabilité des images et le déploiement progressif avec retour arrière automatique. La non-conformité réglementaire est écartée par la minimisation, le droit à l'effacement, le chiffrement et l'hébergement souverain. Cette lecture des risques irrigue directement la priorisation de la feuille de route et confirme que les axes d'évolution les plus prioritaires, à savoir la haute disponibilité de l'observabilité et le test de restauration, coïncident avec les risques de criticité la plus élevée.</w:t>
      </w:r>
    </w:p>
    <w:p w14:paraId="15C00673" w14:textId="77777777" w:rsidR="005C0FEC" w:rsidRPr="004B43AF" w:rsidRDefault="005C0FEC" w:rsidP="005C0FEC">
      <w:pPr>
        <w:pStyle w:val="Titre3"/>
        <w:rPr>
          <w:rFonts w:ascii="Arial" w:hAnsi="Arial" w:cs="Arial"/>
        </w:rPr>
      </w:pPr>
      <w:bookmarkStart w:id="33" w:name="_Toc235622734"/>
      <w:r w:rsidRPr="004B43AF">
        <w:rPr>
          <w:rFonts w:ascii="Arial" w:hAnsi="Arial" w:cs="Arial"/>
        </w:rPr>
        <w:t>11.3.4 Élaboration de la stratégie informatique</w:t>
      </w:r>
      <w:bookmarkEnd w:id="33"/>
    </w:p>
    <w:p w14:paraId="02C4152A" w14:textId="77777777" w:rsidR="00472CB5" w:rsidRPr="004B43AF" w:rsidRDefault="00000000">
      <w:pPr>
        <w:rPr>
          <w:rFonts w:ascii="Arial" w:hAnsi="Arial" w:cs="Arial"/>
        </w:rPr>
      </w:pPr>
      <w:r w:rsidRPr="004B43AF">
        <w:rPr>
          <w:rFonts w:ascii="Arial" w:hAnsi="Arial" w:cs="Arial"/>
        </w:rPr>
        <w:t xml:space="preserve">Avant d'arrêter les axes de la stratégie, il convient de justifier le style architectural retenu. Quatre grands types d'architecture ont été comparés au regard des exigences de la problématique, à savoir le monolithe modulaire, l'architecture en </w:t>
      </w:r>
      <w:proofErr w:type="spellStart"/>
      <w:r w:rsidRPr="004B43AF">
        <w:rPr>
          <w:rFonts w:ascii="Arial" w:hAnsi="Arial" w:cs="Arial"/>
        </w:rPr>
        <w:t>microservices</w:t>
      </w:r>
      <w:proofErr w:type="spellEnd"/>
      <w:r w:rsidRPr="004B43AF">
        <w:rPr>
          <w:rFonts w:ascii="Arial" w:hAnsi="Arial" w:cs="Arial"/>
        </w:rPr>
        <w:t>, l'architecture sans serveur (</w:t>
      </w:r>
      <w:proofErr w:type="spellStart"/>
      <w:r w:rsidRPr="004B43AF">
        <w:rPr>
          <w:rFonts w:ascii="Arial" w:hAnsi="Arial" w:cs="Arial"/>
        </w:rPr>
        <w:t>serverless</w:t>
      </w:r>
      <w:proofErr w:type="spellEnd"/>
      <w:r w:rsidRPr="004B43AF">
        <w:rPr>
          <w:rFonts w:ascii="Arial" w:hAnsi="Arial" w:cs="Arial"/>
        </w:rPr>
        <w:t>) et l'architecture orientée événements. Chacun a été évalué sur ses caractéristiques propres, ses cas d'usage typiques, sa performance, sa scalabilité, sa sécurité, son coût total de possession et son empreinte de ressources, ces deux derniers critères découlant directement des exigences de maîtrise des coûts et d'éco-responsabilité.</w:t>
      </w:r>
    </w:p>
    <w:tbl>
      <w:tblPr>
        <w:tblStyle w:val="Grilledutableau"/>
        <w:tblW w:w="0" w:type="auto"/>
        <w:tblLook w:val="04A0" w:firstRow="1" w:lastRow="0" w:firstColumn="1" w:lastColumn="0" w:noHBand="0" w:noVBand="1"/>
      </w:tblPr>
      <w:tblGrid>
        <w:gridCol w:w="1622"/>
        <w:gridCol w:w="2711"/>
        <w:gridCol w:w="1559"/>
        <w:gridCol w:w="1677"/>
        <w:gridCol w:w="1719"/>
      </w:tblGrid>
      <w:tr w:rsidR="00472CB5" w:rsidRPr="004B43AF" w14:paraId="4F46D129" w14:textId="77777777">
        <w:tc>
          <w:tcPr>
            <w:tcW w:w="1814" w:type="dxa"/>
          </w:tcPr>
          <w:p w14:paraId="376CA641" w14:textId="77777777" w:rsidR="00472CB5" w:rsidRPr="004B43AF" w:rsidRDefault="00000000">
            <w:pPr>
              <w:jc w:val="left"/>
              <w:rPr>
                <w:rFonts w:ascii="Arial" w:hAnsi="Arial" w:cs="Arial"/>
              </w:rPr>
            </w:pPr>
            <w:r w:rsidRPr="004B43AF">
              <w:rPr>
                <w:rFonts w:ascii="Arial" w:hAnsi="Arial" w:cs="Arial"/>
                <w:b/>
              </w:rPr>
              <w:t>Type d'architecture</w:t>
            </w:r>
          </w:p>
        </w:tc>
        <w:tc>
          <w:tcPr>
            <w:tcW w:w="1814" w:type="dxa"/>
          </w:tcPr>
          <w:p w14:paraId="5E32D5B8" w14:textId="77777777" w:rsidR="00472CB5" w:rsidRPr="004B43AF" w:rsidRDefault="00000000">
            <w:pPr>
              <w:jc w:val="left"/>
              <w:rPr>
                <w:rFonts w:ascii="Arial" w:hAnsi="Arial" w:cs="Arial"/>
              </w:rPr>
            </w:pPr>
            <w:r w:rsidRPr="004B43AF">
              <w:rPr>
                <w:rFonts w:ascii="Arial" w:hAnsi="Arial" w:cs="Arial"/>
                <w:b/>
              </w:rPr>
              <w:t>Cas d'usage typique</w:t>
            </w:r>
          </w:p>
        </w:tc>
        <w:tc>
          <w:tcPr>
            <w:tcW w:w="1814" w:type="dxa"/>
          </w:tcPr>
          <w:p w14:paraId="5F3DD6F9" w14:textId="77777777" w:rsidR="00472CB5" w:rsidRPr="004B43AF" w:rsidRDefault="00000000">
            <w:pPr>
              <w:jc w:val="left"/>
              <w:rPr>
                <w:rFonts w:ascii="Arial" w:hAnsi="Arial" w:cs="Arial"/>
              </w:rPr>
            </w:pPr>
            <w:r w:rsidRPr="004B43AF">
              <w:rPr>
                <w:rFonts w:ascii="Arial" w:hAnsi="Arial" w:cs="Arial"/>
                <w:b/>
              </w:rPr>
              <w:t>Avantages</w:t>
            </w:r>
          </w:p>
        </w:tc>
        <w:tc>
          <w:tcPr>
            <w:tcW w:w="1814" w:type="dxa"/>
          </w:tcPr>
          <w:p w14:paraId="626CF435" w14:textId="77777777" w:rsidR="00472CB5" w:rsidRPr="004B43AF" w:rsidRDefault="00000000">
            <w:pPr>
              <w:jc w:val="left"/>
              <w:rPr>
                <w:rFonts w:ascii="Arial" w:hAnsi="Arial" w:cs="Arial"/>
              </w:rPr>
            </w:pPr>
            <w:r w:rsidRPr="004B43AF">
              <w:rPr>
                <w:rFonts w:ascii="Arial" w:hAnsi="Arial" w:cs="Arial"/>
                <w:b/>
              </w:rPr>
              <w:t>Inconvénients</w:t>
            </w:r>
          </w:p>
        </w:tc>
        <w:tc>
          <w:tcPr>
            <w:tcW w:w="1814" w:type="dxa"/>
          </w:tcPr>
          <w:p w14:paraId="08E188B9" w14:textId="77777777" w:rsidR="00472CB5" w:rsidRPr="004B43AF" w:rsidRDefault="00000000">
            <w:pPr>
              <w:jc w:val="left"/>
              <w:rPr>
                <w:rFonts w:ascii="Arial" w:hAnsi="Arial" w:cs="Arial"/>
              </w:rPr>
            </w:pPr>
            <w:r w:rsidRPr="004B43AF">
              <w:rPr>
                <w:rFonts w:ascii="Arial" w:hAnsi="Arial" w:cs="Arial"/>
                <w:b/>
              </w:rPr>
              <w:t xml:space="preserve">Verdict pour </w:t>
            </w:r>
            <w:proofErr w:type="spellStart"/>
            <w:r w:rsidRPr="004B43AF">
              <w:rPr>
                <w:rFonts w:ascii="Arial" w:hAnsi="Arial" w:cs="Arial"/>
                <w:b/>
              </w:rPr>
              <w:t>dropicture</w:t>
            </w:r>
            <w:proofErr w:type="spellEnd"/>
          </w:p>
        </w:tc>
      </w:tr>
      <w:tr w:rsidR="00472CB5" w:rsidRPr="004B43AF" w14:paraId="50A7B626" w14:textId="77777777">
        <w:tc>
          <w:tcPr>
            <w:tcW w:w="1814" w:type="dxa"/>
          </w:tcPr>
          <w:p w14:paraId="6AD2F552" w14:textId="77777777" w:rsidR="00472CB5" w:rsidRPr="004B43AF" w:rsidRDefault="00000000">
            <w:pPr>
              <w:jc w:val="left"/>
              <w:rPr>
                <w:rFonts w:ascii="Arial" w:hAnsi="Arial" w:cs="Arial"/>
              </w:rPr>
            </w:pPr>
            <w:r w:rsidRPr="004B43AF">
              <w:rPr>
                <w:rFonts w:ascii="Arial" w:hAnsi="Arial" w:cs="Arial"/>
              </w:rPr>
              <w:t>Monolithe modulaire</w:t>
            </w:r>
          </w:p>
        </w:tc>
        <w:tc>
          <w:tcPr>
            <w:tcW w:w="1814" w:type="dxa"/>
          </w:tcPr>
          <w:p w14:paraId="3A1A4C6A" w14:textId="77777777" w:rsidR="00472CB5" w:rsidRPr="004B43AF" w:rsidRDefault="00000000">
            <w:pPr>
              <w:jc w:val="left"/>
              <w:rPr>
                <w:rFonts w:ascii="Arial" w:hAnsi="Arial" w:cs="Arial"/>
              </w:rPr>
            </w:pPr>
            <w:r w:rsidRPr="004B43AF">
              <w:rPr>
                <w:rFonts w:ascii="Arial" w:hAnsi="Arial" w:cs="Arial"/>
              </w:rPr>
              <w:t>Produit à périmètre maîtrisé, équipe réduite, domaine cohérent</w:t>
            </w:r>
          </w:p>
        </w:tc>
        <w:tc>
          <w:tcPr>
            <w:tcW w:w="1814" w:type="dxa"/>
          </w:tcPr>
          <w:p w14:paraId="1DF2617E" w14:textId="77777777" w:rsidR="00472CB5" w:rsidRPr="004B43AF" w:rsidRDefault="00000000">
            <w:pPr>
              <w:jc w:val="left"/>
              <w:rPr>
                <w:rFonts w:ascii="Arial" w:hAnsi="Arial" w:cs="Arial"/>
              </w:rPr>
            </w:pPr>
            <w:r w:rsidRPr="004B43AF">
              <w:rPr>
                <w:rFonts w:ascii="Arial" w:hAnsi="Arial" w:cs="Arial"/>
              </w:rPr>
              <w:t xml:space="preserve">Déploiement unitaire simple, transactions </w:t>
            </w:r>
            <w:r w:rsidRPr="004B43AF">
              <w:rPr>
                <w:rFonts w:ascii="Arial" w:hAnsi="Arial" w:cs="Arial"/>
              </w:rPr>
              <w:lastRenderedPageBreak/>
              <w:t>ACID natives, latence interne nulle, empreinte de ressources minimale, coût d'exploitation faible</w:t>
            </w:r>
          </w:p>
        </w:tc>
        <w:tc>
          <w:tcPr>
            <w:tcW w:w="1814" w:type="dxa"/>
          </w:tcPr>
          <w:p w14:paraId="7692D039" w14:textId="77777777" w:rsidR="00472CB5" w:rsidRPr="004B43AF" w:rsidRDefault="00000000">
            <w:pPr>
              <w:jc w:val="left"/>
              <w:rPr>
                <w:rFonts w:ascii="Arial" w:hAnsi="Arial" w:cs="Arial"/>
              </w:rPr>
            </w:pPr>
            <w:r w:rsidRPr="004B43AF">
              <w:rPr>
                <w:rFonts w:ascii="Arial" w:hAnsi="Arial" w:cs="Arial"/>
              </w:rPr>
              <w:lastRenderedPageBreak/>
              <w:t xml:space="preserve">Couplage à surveiller, mise à l'échelle par </w:t>
            </w:r>
            <w:r w:rsidRPr="004B43AF">
              <w:rPr>
                <w:rFonts w:ascii="Arial" w:hAnsi="Arial" w:cs="Arial"/>
              </w:rPr>
              <w:lastRenderedPageBreak/>
              <w:t>bloc, risque d'érosion des frontières sans discipline</w:t>
            </w:r>
          </w:p>
        </w:tc>
        <w:tc>
          <w:tcPr>
            <w:tcW w:w="1814" w:type="dxa"/>
          </w:tcPr>
          <w:p w14:paraId="794B1669" w14:textId="77777777" w:rsidR="00472CB5" w:rsidRPr="004B43AF" w:rsidRDefault="00000000">
            <w:pPr>
              <w:jc w:val="left"/>
              <w:rPr>
                <w:rFonts w:ascii="Arial" w:hAnsi="Arial" w:cs="Arial"/>
              </w:rPr>
            </w:pPr>
            <w:r w:rsidRPr="004B43AF">
              <w:rPr>
                <w:rFonts w:ascii="Arial" w:hAnsi="Arial" w:cs="Arial"/>
              </w:rPr>
              <w:lastRenderedPageBreak/>
              <w:t xml:space="preserve">Retenu. Le découpage par domaine (un contrôleur </w:t>
            </w:r>
            <w:r w:rsidRPr="004B43AF">
              <w:rPr>
                <w:rFonts w:ascii="Arial" w:hAnsi="Arial" w:cs="Arial"/>
              </w:rPr>
              <w:lastRenderedPageBreak/>
              <w:t>par périmètre) préserve la modularité sans payer le coût du distribué</w:t>
            </w:r>
          </w:p>
        </w:tc>
      </w:tr>
      <w:tr w:rsidR="00472CB5" w:rsidRPr="004B43AF" w14:paraId="6BB5C531" w14:textId="77777777">
        <w:tc>
          <w:tcPr>
            <w:tcW w:w="1814" w:type="dxa"/>
          </w:tcPr>
          <w:p w14:paraId="4D03C152" w14:textId="77777777" w:rsidR="00472CB5" w:rsidRPr="004B43AF" w:rsidRDefault="00000000">
            <w:pPr>
              <w:jc w:val="left"/>
              <w:rPr>
                <w:rFonts w:ascii="Arial" w:hAnsi="Arial" w:cs="Arial"/>
              </w:rPr>
            </w:pPr>
            <w:proofErr w:type="spellStart"/>
            <w:r w:rsidRPr="004B43AF">
              <w:rPr>
                <w:rFonts w:ascii="Arial" w:hAnsi="Arial" w:cs="Arial"/>
              </w:rPr>
              <w:lastRenderedPageBreak/>
              <w:t>Microservices</w:t>
            </w:r>
            <w:proofErr w:type="spellEnd"/>
          </w:p>
        </w:tc>
        <w:tc>
          <w:tcPr>
            <w:tcW w:w="1814" w:type="dxa"/>
          </w:tcPr>
          <w:p w14:paraId="241C47C0" w14:textId="77777777" w:rsidR="00472CB5" w:rsidRPr="004B43AF" w:rsidRDefault="00000000">
            <w:pPr>
              <w:jc w:val="left"/>
              <w:rPr>
                <w:rFonts w:ascii="Arial" w:hAnsi="Arial" w:cs="Arial"/>
              </w:rPr>
            </w:pPr>
            <w:r w:rsidRPr="004B43AF">
              <w:rPr>
                <w:rFonts w:ascii="Arial" w:hAnsi="Arial" w:cs="Arial"/>
              </w:rPr>
              <w:t>Organisations à plusieurs équipes, domaines hétérogènes, cycles de livraison indépendants</w:t>
            </w:r>
          </w:p>
        </w:tc>
        <w:tc>
          <w:tcPr>
            <w:tcW w:w="1814" w:type="dxa"/>
          </w:tcPr>
          <w:p w14:paraId="6BF945DF" w14:textId="77777777" w:rsidR="00472CB5" w:rsidRPr="004B43AF" w:rsidRDefault="00000000">
            <w:pPr>
              <w:jc w:val="left"/>
              <w:rPr>
                <w:rFonts w:ascii="Arial" w:hAnsi="Arial" w:cs="Arial"/>
              </w:rPr>
            </w:pPr>
            <w:r w:rsidRPr="004B43AF">
              <w:rPr>
                <w:rFonts w:ascii="Arial" w:hAnsi="Arial" w:cs="Arial"/>
              </w:rPr>
              <w:t>Déploiement et mise à l'échelle indépendants, isolation des pannes, liberté technologique par service</w:t>
            </w:r>
          </w:p>
        </w:tc>
        <w:tc>
          <w:tcPr>
            <w:tcW w:w="1814" w:type="dxa"/>
          </w:tcPr>
          <w:p w14:paraId="54FA73E5" w14:textId="77777777" w:rsidR="00472CB5" w:rsidRPr="004B43AF" w:rsidRDefault="00000000">
            <w:pPr>
              <w:jc w:val="left"/>
              <w:rPr>
                <w:rFonts w:ascii="Arial" w:hAnsi="Arial" w:cs="Arial"/>
              </w:rPr>
            </w:pPr>
            <w:r w:rsidRPr="004B43AF">
              <w:rPr>
                <w:rFonts w:ascii="Arial" w:hAnsi="Arial" w:cs="Arial"/>
              </w:rPr>
              <w:t>Complexité opérationnelle forte, cohérence distribuée, latence réseau, surcoût de calcul permanent, observabilité plus lourde</w:t>
            </w:r>
          </w:p>
        </w:tc>
        <w:tc>
          <w:tcPr>
            <w:tcW w:w="1814" w:type="dxa"/>
          </w:tcPr>
          <w:p w14:paraId="273D0A02" w14:textId="77777777" w:rsidR="00472CB5" w:rsidRPr="004B43AF" w:rsidRDefault="00000000">
            <w:pPr>
              <w:jc w:val="left"/>
              <w:rPr>
                <w:rFonts w:ascii="Arial" w:hAnsi="Arial" w:cs="Arial"/>
              </w:rPr>
            </w:pPr>
            <w:r w:rsidRPr="004B43AF">
              <w:rPr>
                <w:rFonts w:ascii="Arial" w:hAnsi="Arial" w:cs="Arial"/>
              </w:rPr>
              <w:t>Écarté. Le surcoût opérationnel et énergétique est disproportionné pour une équipe réduite et cinq entités métier</w:t>
            </w:r>
          </w:p>
        </w:tc>
      </w:tr>
      <w:tr w:rsidR="00472CB5" w:rsidRPr="004B43AF" w14:paraId="06DC5EB3" w14:textId="77777777">
        <w:tc>
          <w:tcPr>
            <w:tcW w:w="1814" w:type="dxa"/>
          </w:tcPr>
          <w:p w14:paraId="375ADA2B" w14:textId="77777777" w:rsidR="00472CB5" w:rsidRPr="004B43AF" w:rsidRDefault="00000000">
            <w:pPr>
              <w:jc w:val="left"/>
              <w:rPr>
                <w:rFonts w:ascii="Arial" w:hAnsi="Arial" w:cs="Arial"/>
              </w:rPr>
            </w:pPr>
            <w:proofErr w:type="spellStart"/>
            <w:r w:rsidRPr="004B43AF">
              <w:rPr>
                <w:rFonts w:ascii="Arial" w:hAnsi="Arial" w:cs="Arial"/>
              </w:rPr>
              <w:t>Serverless</w:t>
            </w:r>
            <w:proofErr w:type="spellEnd"/>
            <w:r w:rsidRPr="004B43AF">
              <w:rPr>
                <w:rFonts w:ascii="Arial" w:hAnsi="Arial" w:cs="Arial"/>
              </w:rPr>
              <w:t xml:space="preserve"> (FaaS)</w:t>
            </w:r>
          </w:p>
        </w:tc>
        <w:tc>
          <w:tcPr>
            <w:tcW w:w="1814" w:type="dxa"/>
          </w:tcPr>
          <w:p w14:paraId="337076B8" w14:textId="77777777" w:rsidR="00472CB5" w:rsidRPr="004B43AF" w:rsidRDefault="00000000">
            <w:pPr>
              <w:jc w:val="left"/>
              <w:rPr>
                <w:rFonts w:ascii="Arial" w:hAnsi="Arial" w:cs="Arial"/>
              </w:rPr>
            </w:pPr>
            <w:r w:rsidRPr="004B43AF">
              <w:rPr>
                <w:rFonts w:ascii="Arial" w:hAnsi="Arial" w:cs="Arial"/>
              </w:rPr>
              <w:t>Charges intermittentes, pics imprévisibles, traitements événementiels courts</w:t>
            </w:r>
          </w:p>
        </w:tc>
        <w:tc>
          <w:tcPr>
            <w:tcW w:w="1814" w:type="dxa"/>
          </w:tcPr>
          <w:p w14:paraId="7C87352D" w14:textId="77777777" w:rsidR="00472CB5" w:rsidRPr="004B43AF" w:rsidRDefault="00000000">
            <w:pPr>
              <w:jc w:val="left"/>
              <w:rPr>
                <w:rFonts w:ascii="Arial" w:hAnsi="Arial" w:cs="Arial"/>
              </w:rPr>
            </w:pPr>
            <w:r w:rsidRPr="004B43AF">
              <w:rPr>
                <w:rFonts w:ascii="Arial" w:hAnsi="Arial" w:cs="Arial"/>
              </w:rPr>
              <w:t>Aucune infrastructure à opérer, facturation à l'usage, mise à l'échelle automatique</w:t>
            </w:r>
          </w:p>
        </w:tc>
        <w:tc>
          <w:tcPr>
            <w:tcW w:w="1814" w:type="dxa"/>
          </w:tcPr>
          <w:p w14:paraId="6A0FF25C" w14:textId="77777777" w:rsidR="00472CB5" w:rsidRPr="004B43AF" w:rsidRDefault="00000000">
            <w:pPr>
              <w:jc w:val="left"/>
              <w:rPr>
                <w:rFonts w:ascii="Arial" w:hAnsi="Arial" w:cs="Arial"/>
              </w:rPr>
            </w:pPr>
            <w:r w:rsidRPr="004B43AF">
              <w:rPr>
                <w:rFonts w:ascii="Arial" w:hAnsi="Arial" w:cs="Arial"/>
              </w:rPr>
              <w:t xml:space="preserve">Démarrages à froid, verrouillage fournisseur marqué, difficulté du téléversement en flux, souveraineté </w:t>
            </w:r>
            <w:r w:rsidRPr="004B43AF">
              <w:rPr>
                <w:rFonts w:ascii="Arial" w:hAnsi="Arial" w:cs="Arial"/>
              </w:rPr>
              <w:lastRenderedPageBreak/>
              <w:t>et coûts peu prévisibles à charge soutenue</w:t>
            </w:r>
          </w:p>
        </w:tc>
        <w:tc>
          <w:tcPr>
            <w:tcW w:w="1814" w:type="dxa"/>
          </w:tcPr>
          <w:p w14:paraId="00D1ACBC" w14:textId="77777777" w:rsidR="00472CB5" w:rsidRPr="004B43AF" w:rsidRDefault="00000000">
            <w:pPr>
              <w:jc w:val="left"/>
              <w:rPr>
                <w:rFonts w:ascii="Arial" w:hAnsi="Arial" w:cs="Arial"/>
              </w:rPr>
            </w:pPr>
            <w:r w:rsidRPr="004B43AF">
              <w:rPr>
                <w:rFonts w:ascii="Arial" w:hAnsi="Arial" w:cs="Arial"/>
              </w:rPr>
              <w:lastRenderedPageBreak/>
              <w:t>Écarté. Incompatible avec le téléversement de médias volumineux en flux et avec l'objectif d'apprentissa</w:t>
            </w:r>
            <w:r w:rsidRPr="004B43AF">
              <w:rPr>
                <w:rFonts w:ascii="Arial" w:hAnsi="Arial" w:cs="Arial"/>
              </w:rPr>
              <w:lastRenderedPageBreak/>
              <w:t>ge et de maîtrise de l'infrastructure</w:t>
            </w:r>
          </w:p>
        </w:tc>
      </w:tr>
      <w:tr w:rsidR="00472CB5" w:rsidRPr="004B43AF" w14:paraId="53076FEC" w14:textId="77777777">
        <w:tc>
          <w:tcPr>
            <w:tcW w:w="1814" w:type="dxa"/>
          </w:tcPr>
          <w:p w14:paraId="4F29A78F" w14:textId="77777777" w:rsidR="00472CB5" w:rsidRPr="004B43AF" w:rsidRDefault="00000000">
            <w:pPr>
              <w:jc w:val="left"/>
              <w:rPr>
                <w:rFonts w:ascii="Arial" w:hAnsi="Arial" w:cs="Arial"/>
              </w:rPr>
            </w:pPr>
            <w:r w:rsidRPr="004B43AF">
              <w:rPr>
                <w:rFonts w:ascii="Arial" w:hAnsi="Arial" w:cs="Arial"/>
              </w:rPr>
              <w:lastRenderedPageBreak/>
              <w:t>Orientée événements</w:t>
            </w:r>
          </w:p>
        </w:tc>
        <w:tc>
          <w:tcPr>
            <w:tcW w:w="1814" w:type="dxa"/>
          </w:tcPr>
          <w:p w14:paraId="0C0DF693" w14:textId="77777777" w:rsidR="00472CB5" w:rsidRPr="004B43AF" w:rsidRDefault="00000000">
            <w:pPr>
              <w:jc w:val="left"/>
              <w:rPr>
                <w:rFonts w:ascii="Arial" w:hAnsi="Arial" w:cs="Arial"/>
              </w:rPr>
            </w:pPr>
            <w:r w:rsidRPr="004B43AF">
              <w:rPr>
                <w:rFonts w:ascii="Arial" w:hAnsi="Arial" w:cs="Arial"/>
              </w:rPr>
              <w:t>Flux asynchrones, forte volumétrie, découplage producteur/consommateur</w:t>
            </w:r>
          </w:p>
        </w:tc>
        <w:tc>
          <w:tcPr>
            <w:tcW w:w="1814" w:type="dxa"/>
          </w:tcPr>
          <w:p w14:paraId="0EB92A91" w14:textId="77777777" w:rsidR="00472CB5" w:rsidRPr="004B43AF" w:rsidRDefault="00000000">
            <w:pPr>
              <w:jc w:val="left"/>
              <w:rPr>
                <w:rFonts w:ascii="Arial" w:hAnsi="Arial" w:cs="Arial"/>
              </w:rPr>
            </w:pPr>
            <w:r w:rsidRPr="004B43AF">
              <w:rPr>
                <w:rFonts w:ascii="Arial" w:hAnsi="Arial" w:cs="Arial"/>
              </w:rPr>
              <w:t>Découplage temporel, absorption des pics, extensibilité par abonnement</w:t>
            </w:r>
          </w:p>
        </w:tc>
        <w:tc>
          <w:tcPr>
            <w:tcW w:w="1814" w:type="dxa"/>
          </w:tcPr>
          <w:p w14:paraId="70A2A2E3" w14:textId="77777777" w:rsidR="00472CB5" w:rsidRPr="004B43AF" w:rsidRDefault="00000000">
            <w:pPr>
              <w:jc w:val="left"/>
              <w:rPr>
                <w:rFonts w:ascii="Arial" w:hAnsi="Arial" w:cs="Arial"/>
              </w:rPr>
            </w:pPr>
            <w:r w:rsidRPr="004B43AF">
              <w:rPr>
                <w:rFonts w:ascii="Arial" w:hAnsi="Arial" w:cs="Arial"/>
              </w:rPr>
              <w:t>Courbe de complexité élevée, cohérence à terme, traçabilité et débogage plus difficiles, courtier supplémentaire à exploiter</w:t>
            </w:r>
          </w:p>
        </w:tc>
        <w:tc>
          <w:tcPr>
            <w:tcW w:w="1814" w:type="dxa"/>
          </w:tcPr>
          <w:p w14:paraId="2A4FD0BB" w14:textId="77777777" w:rsidR="00472CB5" w:rsidRPr="004B43AF" w:rsidRDefault="00000000">
            <w:pPr>
              <w:jc w:val="left"/>
              <w:rPr>
                <w:rFonts w:ascii="Arial" w:hAnsi="Arial" w:cs="Arial"/>
              </w:rPr>
            </w:pPr>
            <w:r w:rsidRPr="004B43AF">
              <w:rPr>
                <w:rFonts w:ascii="Arial" w:hAnsi="Arial" w:cs="Arial"/>
              </w:rPr>
              <w:t>Écarté à ce stade. Pertinent en cible pour le post-traitement des médias (vignettes, transcodage), non pour le cœur transactionnel</w:t>
            </w:r>
          </w:p>
        </w:tc>
      </w:tr>
    </w:tbl>
    <w:p w14:paraId="5F5D9057" w14:textId="77777777" w:rsidR="00472CB5" w:rsidRPr="004B43AF" w:rsidRDefault="00472CB5">
      <w:pPr>
        <w:rPr>
          <w:rFonts w:ascii="Arial" w:hAnsi="Arial" w:cs="Arial"/>
        </w:rPr>
      </w:pPr>
    </w:p>
    <w:p w14:paraId="2377511E" w14:textId="77777777" w:rsidR="00472CB5" w:rsidRPr="004B43AF" w:rsidRDefault="00000000">
      <w:pPr>
        <w:rPr>
          <w:rFonts w:ascii="Arial" w:hAnsi="Arial" w:cs="Arial"/>
        </w:rPr>
      </w:pPr>
      <w:r w:rsidRPr="004B43AF">
        <w:rPr>
          <w:rFonts w:ascii="Arial" w:hAnsi="Arial" w:cs="Arial"/>
        </w:rPr>
        <w:t>Cette comparaison éclaire les interactions entre composants autant que le choix lui-même. L'architecture retenue est un monolithe modulaire déployé en conteneurs, dont les parties (proxy d'entrée, applications sans état, base de données et son mandataire de connexions, cache, stockage objet) sont séparées par des réseaux cloisonnés et évaluées individuellement, tant sur leurs aspects techniques (vulnérabilités, performances, limitations) que sur leurs aspects normatifs et budgétaires. La priorisation des inconvénients a conduit à traiter en premier le couplage potentiel, neutralisé par la décomposition par domaine et l'injection de dépendances, puis la mise à l'échelle par bloc, traitée par la réplication horizontale des nœuds applicatifs sans état. Ce choix conserve par ailleurs sa réversibilité, puisque l'extraction ultérieure d'un domaine en service autonome, ou l'ajout d'un traitement événementiel pour le post-traitement des médias, reste possible sans refonte, les frontières de domaine étant déjà matérialisées dans le code (cf. Annexes A, B, C et H).</w:t>
      </w:r>
    </w:p>
    <w:p w14:paraId="336FBAE0" w14:textId="77777777" w:rsidR="005C0FEC" w:rsidRPr="004B43AF" w:rsidRDefault="005C0FEC" w:rsidP="005C0FEC">
      <w:pPr>
        <w:rPr>
          <w:rFonts w:ascii="Arial" w:hAnsi="Arial" w:cs="Arial"/>
        </w:rPr>
      </w:pPr>
      <w:r w:rsidRPr="004B43AF">
        <w:rPr>
          <w:rFonts w:ascii="Arial" w:hAnsi="Arial" w:cs="Arial"/>
        </w:rPr>
        <w:lastRenderedPageBreak/>
        <w:t xml:space="preserve">La stratégie informatique de la plateforme </w:t>
      </w:r>
      <w:proofErr w:type="spellStart"/>
      <w:r w:rsidRPr="004B43AF">
        <w:rPr>
          <w:rFonts w:ascii="Arial" w:hAnsi="Arial" w:cs="Arial"/>
        </w:rPr>
        <w:t>dropicture</w:t>
      </w:r>
      <w:proofErr w:type="spellEnd"/>
      <w:r w:rsidRPr="004B43AF">
        <w:rPr>
          <w:rFonts w:ascii="Arial" w:hAnsi="Arial" w:cs="Arial"/>
        </w:rPr>
        <w:t xml:space="preserve"> se construit en réponse au diagnostic et à la lecture des risques, autour de trois axes structurants qui recouvrent l'intégralité de la problématique. Elle vise à transformer les forces constatées en avantages durables et à traiter méthodiquement les points de vigilance identifiés.</w:t>
      </w:r>
    </w:p>
    <w:p w14:paraId="6060E815" w14:textId="77777777" w:rsidR="005C0FEC" w:rsidRPr="004B43AF" w:rsidRDefault="005C0FEC" w:rsidP="005C0FEC">
      <w:pPr>
        <w:rPr>
          <w:rFonts w:ascii="Arial" w:hAnsi="Arial" w:cs="Arial"/>
        </w:rPr>
      </w:pPr>
      <w:r w:rsidRPr="004B43AF">
        <w:rPr>
          <w:rFonts w:ascii="Arial" w:hAnsi="Arial" w:cs="Arial"/>
        </w:rPr>
        <w:t xml:space="preserve">Le premier axe est l'automatisation intégrale sous le principe « tout en code ». L'infrastructure, la configuration, les pipelines et l'observabilité sont décrits de manière déclarative et versionnés, faisant du dépôt de code l'unique source de vérité selon une approche </w:t>
      </w:r>
      <w:proofErr w:type="spellStart"/>
      <w:r w:rsidRPr="004B43AF">
        <w:rPr>
          <w:rFonts w:ascii="Arial" w:hAnsi="Arial" w:cs="Arial"/>
        </w:rPr>
        <w:t>GitOps</w:t>
      </w:r>
      <w:proofErr w:type="spellEnd"/>
      <w:r w:rsidRPr="004B43AF">
        <w:rPr>
          <w:rFonts w:ascii="Arial" w:hAnsi="Arial" w:cs="Arial"/>
        </w:rPr>
        <w:t>. Cette orientation garantit la reproductibilité, réduit l'écart entre les environnements, et sert de fondation à la livraison continue exigée par la problématique. Elle se matérialise par des images immuables identifiées par empreinte de commit, par un déploiement progressif sans interruption avec retour arrière automatique, et par des migrations exécutées de façon contrôlée après le déploiement (cf. Annexe K).</w:t>
      </w:r>
    </w:p>
    <w:p w14:paraId="00B45D20" w14:textId="77777777" w:rsidR="005C0FEC" w:rsidRPr="004B43AF" w:rsidRDefault="005C0FEC" w:rsidP="005C0FEC">
      <w:pPr>
        <w:rPr>
          <w:rFonts w:ascii="Arial" w:hAnsi="Arial" w:cs="Arial"/>
        </w:rPr>
      </w:pPr>
      <w:r w:rsidRPr="004B43AF">
        <w:rPr>
          <w:rFonts w:ascii="Arial" w:hAnsi="Arial" w:cs="Arial"/>
        </w:rPr>
        <w:t xml:space="preserve">Le second axe est la sécurité intégrée, dans une démarche </w:t>
      </w:r>
      <w:proofErr w:type="spellStart"/>
      <w:r w:rsidRPr="004B43AF">
        <w:rPr>
          <w:rFonts w:ascii="Arial" w:hAnsi="Arial" w:cs="Arial"/>
        </w:rPr>
        <w:t>DevSecOps</w:t>
      </w:r>
      <w:proofErr w:type="spellEnd"/>
      <w:r w:rsidRPr="004B43AF">
        <w:rPr>
          <w:rFonts w:ascii="Arial" w:hAnsi="Arial" w:cs="Arial"/>
        </w:rPr>
        <w:t xml:space="preserve"> désormais effective. La stratégie consiste à déplacer les contrôles au plus tôt dans le cycle (validation d'entrée, gestion des secrets, durcissement du système et du réseau), puis à faire porter par la chaîne elle-même des analyses automatiques positionnées en portes bloquantes, à savoir l'analyse des dépendances et des secrets, l'analyse statique des plans d'infrastructure et l'analyse des images de conteneurs, assortie d'une nomenclature logicielle par artefact publié. Cette orientation s'inscrit dans le cadre de la norme ISO/IEC 27001 version 2022 et du RGPD, dont la couverture est cartographiée (cf. Annexe R), et sa mise en œuvre est détaillée en annexe (cf. Annexe S).</w:t>
      </w:r>
    </w:p>
    <w:p w14:paraId="226552E4" w14:textId="77777777" w:rsidR="005C0FEC" w:rsidRPr="004B43AF" w:rsidRDefault="005C0FEC" w:rsidP="005C0FEC">
      <w:pPr>
        <w:rPr>
          <w:rFonts w:ascii="Arial" w:hAnsi="Arial" w:cs="Arial"/>
        </w:rPr>
      </w:pPr>
      <w:r w:rsidRPr="004B43AF">
        <w:rPr>
          <w:rFonts w:ascii="Arial" w:hAnsi="Arial" w:cs="Arial"/>
        </w:rPr>
        <w:t xml:space="preserve">Le troisième axe est l'éco-responsabilité mesurée, ou green IT. La stratégie érige la sobriété en critère de conception permanent, à travers le dimensionnement au plus juste des ressources, la gestion du cycle de vie du stockage vers des paliers moins énergivores, la réduction des transferts par le cache et la compression, et le choix d'une région à mix électrique favorable. Elle assortit ces leviers d'une mesure, à savoir l'estimation de la consommation énergétique intégrée </w:t>
      </w:r>
      <w:proofErr w:type="gramStart"/>
      <w:r w:rsidRPr="004B43AF">
        <w:rPr>
          <w:rFonts w:ascii="Arial" w:hAnsi="Arial" w:cs="Arial"/>
        </w:rPr>
        <w:t>à la stack</w:t>
      </w:r>
      <w:proofErr w:type="gramEnd"/>
      <w:r w:rsidRPr="004B43AF">
        <w:rPr>
          <w:rFonts w:ascii="Arial" w:hAnsi="Arial" w:cs="Arial"/>
        </w:rPr>
        <w:t xml:space="preserve"> d'observabilité, appelée à évoluer vers une mesure réelle sur matériel dédié (cf. Annexe P). Cet axe distingue la plateforme en faisant de l'éco-responsabilité non un affichage, mais une donnée pilotée. Ces trois axes sont complétés par une exigence </w:t>
      </w:r>
      <w:r w:rsidRPr="004B43AF">
        <w:rPr>
          <w:rFonts w:ascii="Arial" w:hAnsi="Arial" w:cs="Arial"/>
        </w:rPr>
        <w:lastRenderedPageBreak/>
        <w:t>transverse d'observabilité de premier ordre et de maîtrise des coûts, présentes dès la conception et non ajoutées après coup.</w:t>
      </w:r>
    </w:p>
    <w:p w14:paraId="2429CC7F" w14:textId="77777777" w:rsidR="005C0FEC" w:rsidRPr="004B43AF" w:rsidRDefault="005C0FEC" w:rsidP="005C0FEC">
      <w:pPr>
        <w:pStyle w:val="Titre3"/>
        <w:rPr>
          <w:rFonts w:ascii="Arial" w:hAnsi="Arial" w:cs="Arial"/>
        </w:rPr>
      </w:pPr>
      <w:bookmarkStart w:id="34" w:name="_Toc235622735"/>
      <w:r w:rsidRPr="004B43AF">
        <w:rPr>
          <w:rFonts w:ascii="Arial" w:hAnsi="Arial" w:cs="Arial"/>
        </w:rPr>
        <w:t>11.3.5 Présentation des préconisations</w:t>
      </w:r>
      <w:bookmarkEnd w:id="34"/>
    </w:p>
    <w:p w14:paraId="7296F70B" w14:textId="77777777" w:rsidR="005C0FEC" w:rsidRPr="004B43AF" w:rsidRDefault="005C0FEC" w:rsidP="005C0FEC">
      <w:pPr>
        <w:rPr>
          <w:rFonts w:ascii="Arial" w:hAnsi="Arial" w:cs="Arial"/>
        </w:rPr>
      </w:pPr>
      <w:r w:rsidRPr="004B43AF">
        <w:rPr>
          <w:rFonts w:ascii="Arial" w:hAnsi="Arial" w:cs="Arial"/>
        </w:rPr>
        <w:t>Les préconisations qui suivent traduisent la stratégie en actions priorisées, hiérarchisées selon leur contribution à la réduction des risques les plus critiques et selon leur effort de mise en œuvre. Chacune est chiffrée en charge et en coût, sur la base du taux journalier moyen de référence de 500 € retenu pour le projet, afin que l'arbitrage puisse être conduit sur le rapport entre la valeur apportée et la dépense consentie. Elles s'inscrivent dans une boucle d'amélioration continue mesurer-identifier-prioriser-implémenter-mesurer.</w:t>
      </w:r>
    </w:p>
    <w:tbl>
      <w:tblPr>
        <w:tblStyle w:val="Grilledutableau"/>
        <w:tblW w:w="0" w:type="auto"/>
        <w:tblLook w:val="04A0" w:firstRow="1" w:lastRow="0" w:firstColumn="1" w:lastColumn="0" w:noHBand="0" w:noVBand="1"/>
      </w:tblPr>
      <w:tblGrid>
        <w:gridCol w:w="1804"/>
        <w:gridCol w:w="1697"/>
        <w:gridCol w:w="1351"/>
        <w:gridCol w:w="1267"/>
        <w:gridCol w:w="1232"/>
        <w:gridCol w:w="1937"/>
      </w:tblGrid>
      <w:tr w:rsidR="00472CB5" w:rsidRPr="004B43AF" w14:paraId="24BC4EFB" w14:textId="77777777">
        <w:tc>
          <w:tcPr>
            <w:tcW w:w="1512" w:type="dxa"/>
          </w:tcPr>
          <w:p w14:paraId="24904D75" w14:textId="77777777" w:rsidR="00472CB5" w:rsidRPr="004B43AF" w:rsidRDefault="00000000">
            <w:pPr>
              <w:jc w:val="left"/>
              <w:rPr>
                <w:rFonts w:ascii="Arial" w:hAnsi="Arial" w:cs="Arial"/>
              </w:rPr>
            </w:pPr>
            <w:r w:rsidRPr="004B43AF">
              <w:rPr>
                <w:rFonts w:ascii="Arial" w:hAnsi="Arial" w:cs="Arial"/>
                <w:b/>
              </w:rPr>
              <w:t>Préconisation</w:t>
            </w:r>
          </w:p>
        </w:tc>
        <w:tc>
          <w:tcPr>
            <w:tcW w:w="1512" w:type="dxa"/>
          </w:tcPr>
          <w:p w14:paraId="4EF84550" w14:textId="77777777" w:rsidR="00472CB5" w:rsidRPr="004B43AF" w:rsidRDefault="00000000">
            <w:pPr>
              <w:jc w:val="left"/>
              <w:rPr>
                <w:rFonts w:ascii="Arial" w:hAnsi="Arial" w:cs="Arial"/>
              </w:rPr>
            </w:pPr>
            <w:r w:rsidRPr="004B43AF">
              <w:rPr>
                <w:rFonts w:ascii="Arial" w:hAnsi="Arial" w:cs="Arial"/>
                <w:b/>
              </w:rPr>
              <w:t>Exigence servie</w:t>
            </w:r>
          </w:p>
        </w:tc>
        <w:tc>
          <w:tcPr>
            <w:tcW w:w="1512" w:type="dxa"/>
          </w:tcPr>
          <w:p w14:paraId="2587F6AA" w14:textId="77777777" w:rsidR="00472CB5" w:rsidRPr="004B43AF" w:rsidRDefault="00000000">
            <w:pPr>
              <w:jc w:val="left"/>
              <w:rPr>
                <w:rFonts w:ascii="Arial" w:hAnsi="Arial" w:cs="Arial"/>
              </w:rPr>
            </w:pPr>
            <w:r w:rsidRPr="004B43AF">
              <w:rPr>
                <w:rFonts w:ascii="Arial" w:hAnsi="Arial" w:cs="Arial"/>
                <w:b/>
              </w:rPr>
              <w:t>Priorité</w:t>
            </w:r>
          </w:p>
        </w:tc>
        <w:tc>
          <w:tcPr>
            <w:tcW w:w="1512" w:type="dxa"/>
          </w:tcPr>
          <w:p w14:paraId="6C0EA11C" w14:textId="77777777" w:rsidR="00472CB5" w:rsidRPr="004B43AF" w:rsidRDefault="00000000">
            <w:pPr>
              <w:jc w:val="left"/>
              <w:rPr>
                <w:rFonts w:ascii="Arial" w:hAnsi="Arial" w:cs="Arial"/>
              </w:rPr>
            </w:pPr>
            <w:r w:rsidRPr="004B43AF">
              <w:rPr>
                <w:rFonts w:ascii="Arial" w:hAnsi="Arial" w:cs="Arial"/>
                <w:b/>
              </w:rPr>
              <w:t>Charge (j-h)</w:t>
            </w:r>
          </w:p>
        </w:tc>
        <w:tc>
          <w:tcPr>
            <w:tcW w:w="1512" w:type="dxa"/>
          </w:tcPr>
          <w:p w14:paraId="0847A8B6" w14:textId="77777777" w:rsidR="00472CB5" w:rsidRPr="004B43AF" w:rsidRDefault="00000000">
            <w:pPr>
              <w:jc w:val="left"/>
              <w:rPr>
                <w:rFonts w:ascii="Arial" w:hAnsi="Arial" w:cs="Arial"/>
              </w:rPr>
            </w:pPr>
            <w:r w:rsidRPr="004B43AF">
              <w:rPr>
                <w:rFonts w:ascii="Arial" w:hAnsi="Arial" w:cs="Arial"/>
                <w:b/>
              </w:rPr>
              <w:t>Coût estimé</w:t>
            </w:r>
          </w:p>
        </w:tc>
        <w:tc>
          <w:tcPr>
            <w:tcW w:w="1512" w:type="dxa"/>
          </w:tcPr>
          <w:p w14:paraId="401FF30F" w14:textId="77777777" w:rsidR="00472CB5" w:rsidRPr="004B43AF" w:rsidRDefault="00000000">
            <w:pPr>
              <w:jc w:val="left"/>
              <w:rPr>
                <w:rFonts w:ascii="Arial" w:hAnsi="Arial" w:cs="Arial"/>
              </w:rPr>
            </w:pPr>
            <w:r w:rsidRPr="004B43AF">
              <w:rPr>
                <w:rFonts w:ascii="Arial" w:hAnsi="Arial" w:cs="Arial"/>
                <w:b/>
              </w:rPr>
              <w:t>Coût récurrent</w:t>
            </w:r>
          </w:p>
        </w:tc>
      </w:tr>
      <w:tr w:rsidR="00472CB5" w:rsidRPr="004B43AF" w14:paraId="42F5E03D" w14:textId="77777777">
        <w:tc>
          <w:tcPr>
            <w:tcW w:w="1512" w:type="dxa"/>
          </w:tcPr>
          <w:p w14:paraId="672EC66D" w14:textId="77777777" w:rsidR="00472CB5" w:rsidRPr="004B43AF" w:rsidRDefault="00000000">
            <w:pPr>
              <w:jc w:val="left"/>
              <w:rPr>
                <w:rFonts w:ascii="Arial" w:hAnsi="Arial" w:cs="Arial"/>
              </w:rPr>
            </w:pPr>
            <w:r w:rsidRPr="004B43AF">
              <w:rPr>
                <w:rFonts w:ascii="Arial" w:hAnsi="Arial" w:cs="Arial"/>
              </w:rPr>
              <w:t xml:space="preserve">Mise en haute disponibilité du nœud de périphérie et </w:t>
            </w:r>
            <w:proofErr w:type="gramStart"/>
            <w:r w:rsidRPr="004B43AF">
              <w:rPr>
                <w:rFonts w:ascii="Arial" w:hAnsi="Arial" w:cs="Arial"/>
              </w:rPr>
              <w:t>de la stack</w:t>
            </w:r>
            <w:proofErr w:type="gramEnd"/>
            <w:r w:rsidRPr="004B43AF">
              <w:rPr>
                <w:rFonts w:ascii="Arial" w:hAnsi="Arial" w:cs="Arial"/>
              </w:rPr>
              <w:t xml:space="preserve"> d'observabilité</w:t>
            </w:r>
          </w:p>
        </w:tc>
        <w:tc>
          <w:tcPr>
            <w:tcW w:w="1512" w:type="dxa"/>
          </w:tcPr>
          <w:p w14:paraId="087F3C3C" w14:textId="77777777" w:rsidR="00472CB5" w:rsidRPr="004B43AF" w:rsidRDefault="00000000">
            <w:pPr>
              <w:jc w:val="left"/>
              <w:rPr>
                <w:rFonts w:ascii="Arial" w:hAnsi="Arial" w:cs="Arial"/>
              </w:rPr>
            </w:pPr>
            <w:r w:rsidRPr="004B43AF">
              <w:rPr>
                <w:rFonts w:ascii="Arial" w:hAnsi="Arial" w:cs="Arial"/>
              </w:rPr>
              <w:t>Résilience, observabilité</w:t>
            </w:r>
          </w:p>
        </w:tc>
        <w:tc>
          <w:tcPr>
            <w:tcW w:w="1512" w:type="dxa"/>
          </w:tcPr>
          <w:p w14:paraId="14368E36" w14:textId="77777777" w:rsidR="00472CB5" w:rsidRPr="004B43AF" w:rsidRDefault="00000000">
            <w:pPr>
              <w:jc w:val="left"/>
              <w:rPr>
                <w:rFonts w:ascii="Arial" w:hAnsi="Arial" w:cs="Arial"/>
              </w:rPr>
            </w:pPr>
            <w:r w:rsidRPr="004B43AF">
              <w:rPr>
                <w:rFonts w:ascii="Arial" w:hAnsi="Arial" w:cs="Arial"/>
              </w:rPr>
              <w:t>Haute</w:t>
            </w:r>
          </w:p>
        </w:tc>
        <w:tc>
          <w:tcPr>
            <w:tcW w:w="1512" w:type="dxa"/>
          </w:tcPr>
          <w:p w14:paraId="0BFA5AE1" w14:textId="77777777" w:rsidR="00472CB5" w:rsidRPr="004B43AF" w:rsidRDefault="00000000">
            <w:pPr>
              <w:jc w:val="left"/>
              <w:rPr>
                <w:rFonts w:ascii="Arial" w:hAnsi="Arial" w:cs="Arial"/>
              </w:rPr>
            </w:pPr>
            <w:r w:rsidRPr="004B43AF">
              <w:rPr>
                <w:rFonts w:ascii="Arial" w:hAnsi="Arial" w:cs="Arial"/>
              </w:rPr>
              <w:t>8</w:t>
            </w:r>
          </w:p>
        </w:tc>
        <w:tc>
          <w:tcPr>
            <w:tcW w:w="1512" w:type="dxa"/>
          </w:tcPr>
          <w:p w14:paraId="1E7D1221" w14:textId="77777777" w:rsidR="00472CB5" w:rsidRPr="004B43AF" w:rsidRDefault="00000000">
            <w:pPr>
              <w:jc w:val="left"/>
              <w:rPr>
                <w:rFonts w:ascii="Arial" w:hAnsi="Arial" w:cs="Arial"/>
              </w:rPr>
            </w:pPr>
            <w:r w:rsidRPr="004B43AF">
              <w:rPr>
                <w:rFonts w:ascii="Arial" w:hAnsi="Arial" w:cs="Arial"/>
              </w:rPr>
              <w:t>4 000 €</w:t>
            </w:r>
          </w:p>
        </w:tc>
        <w:tc>
          <w:tcPr>
            <w:tcW w:w="1512" w:type="dxa"/>
          </w:tcPr>
          <w:p w14:paraId="3F2D2BCB" w14:textId="77777777" w:rsidR="00472CB5" w:rsidRPr="004B43AF" w:rsidRDefault="00000000">
            <w:pPr>
              <w:jc w:val="left"/>
              <w:rPr>
                <w:rFonts w:ascii="Arial" w:hAnsi="Arial" w:cs="Arial"/>
              </w:rPr>
            </w:pPr>
            <w:r w:rsidRPr="004B43AF">
              <w:rPr>
                <w:rFonts w:ascii="Arial" w:hAnsi="Arial" w:cs="Arial"/>
              </w:rPr>
              <w:t>+ 24 € / mois (nœud supplémentaire)</w:t>
            </w:r>
          </w:p>
        </w:tc>
      </w:tr>
      <w:tr w:rsidR="00472CB5" w:rsidRPr="004B43AF" w14:paraId="014C9BA3" w14:textId="77777777">
        <w:tc>
          <w:tcPr>
            <w:tcW w:w="1512" w:type="dxa"/>
          </w:tcPr>
          <w:p w14:paraId="6DA867AA" w14:textId="77777777" w:rsidR="00472CB5" w:rsidRPr="004B43AF" w:rsidRDefault="00000000">
            <w:pPr>
              <w:jc w:val="left"/>
              <w:rPr>
                <w:rFonts w:ascii="Arial" w:hAnsi="Arial" w:cs="Arial"/>
              </w:rPr>
            </w:pPr>
            <w:r w:rsidRPr="004B43AF">
              <w:rPr>
                <w:rFonts w:ascii="Arial" w:hAnsi="Arial" w:cs="Arial"/>
              </w:rPr>
              <w:t>Mesure de couverture de tests en intégration continue avec seuil bloquant</w:t>
            </w:r>
          </w:p>
        </w:tc>
        <w:tc>
          <w:tcPr>
            <w:tcW w:w="1512" w:type="dxa"/>
          </w:tcPr>
          <w:p w14:paraId="709DC6FC" w14:textId="77777777" w:rsidR="00472CB5" w:rsidRPr="004B43AF" w:rsidRDefault="00000000">
            <w:pPr>
              <w:jc w:val="left"/>
              <w:rPr>
                <w:rFonts w:ascii="Arial" w:hAnsi="Arial" w:cs="Arial"/>
              </w:rPr>
            </w:pPr>
            <w:r w:rsidRPr="004B43AF">
              <w:rPr>
                <w:rFonts w:ascii="Arial" w:hAnsi="Arial" w:cs="Arial"/>
              </w:rPr>
              <w:t>Qualité</w:t>
            </w:r>
          </w:p>
        </w:tc>
        <w:tc>
          <w:tcPr>
            <w:tcW w:w="1512" w:type="dxa"/>
          </w:tcPr>
          <w:p w14:paraId="6FE7B6D7" w14:textId="77777777" w:rsidR="00472CB5" w:rsidRPr="004B43AF" w:rsidRDefault="00000000">
            <w:pPr>
              <w:jc w:val="left"/>
              <w:rPr>
                <w:rFonts w:ascii="Arial" w:hAnsi="Arial" w:cs="Arial"/>
              </w:rPr>
            </w:pPr>
            <w:r w:rsidRPr="004B43AF">
              <w:rPr>
                <w:rFonts w:ascii="Arial" w:hAnsi="Arial" w:cs="Arial"/>
              </w:rPr>
              <w:t>Haute</w:t>
            </w:r>
          </w:p>
        </w:tc>
        <w:tc>
          <w:tcPr>
            <w:tcW w:w="1512" w:type="dxa"/>
          </w:tcPr>
          <w:p w14:paraId="275E5BB4" w14:textId="77777777" w:rsidR="00472CB5" w:rsidRPr="004B43AF" w:rsidRDefault="00000000">
            <w:pPr>
              <w:jc w:val="left"/>
              <w:rPr>
                <w:rFonts w:ascii="Arial" w:hAnsi="Arial" w:cs="Arial"/>
              </w:rPr>
            </w:pPr>
            <w:r w:rsidRPr="004B43AF">
              <w:rPr>
                <w:rFonts w:ascii="Arial" w:hAnsi="Arial" w:cs="Arial"/>
              </w:rPr>
              <w:t>2</w:t>
            </w:r>
          </w:p>
        </w:tc>
        <w:tc>
          <w:tcPr>
            <w:tcW w:w="1512" w:type="dxa"/>
          </w:tcPr>
          <w:p w14:paraId="69F0DD22" w14:textId="77777777" w:rsidR="00472CB5" w:rsidRPr="004B43AF" w:rsidRDefault="00000000">
            <w:pPr>
              <w:jc w:val="left"/>
              <w:rPr>
                <w:rFonts w:ascii="Arial" w:hAnsi="Arial" w:cs="Arial"/>
              </w:rPr>
            </w:pPr>
            <w:r w:rsidRPr="004B43AF">
              <w:rPr>
                <w:rFonts w:ascii="Arial" w:hAnsi="Arial" w:cs="Arial"/>
              </w:rPr>
              <w:t>1 000 €</w:t>
            </w:r>
          </w:p>
        </w:tc>
        <w:tc>
          <w:tcPr>
            <w:tcW w:w="1512" w:type="dxa"/>
          </w:tcPr>
          <w:p w14:paraId="58604BE6" w14:textId="77777777" w:rsidR="00472CB5" w:rsidRPr="004B43AF" w:rsidRDefault="00000000">
            <w:pPr>
              <w:jc w:val="left"/>
              <w:rPr>
                <w:rFonts w:ascii="Arial" w:hAnsi="Arial" w:cs="Arial"/>
              </w:rPr>
            </w:pPr>
            <w:r w:rsidRPr="004B43AF">
              <w:rPr>
                <w:rFonts w:ascii="Arial" w:hAnsi="Arial" w:cs="Arial"/>
              </w:rPr>
              <w:t>—</w:t>
            </w:r>
          </w:p>
        </w:tc>
      </w:tr>
      <w:tr w:rsidR="00472CB5" w:rsidRPr="004B43AF" w14:paraId="66973A9C" w14:textId="77777777">
        <w:tc>
          <w:tcPr>
            <w:tcW w:w="1512" w:type="dxa"/>
          </w:tcPr>
          <w:p w14:paraId="72FB70F6" w14:textId="77777777" w:rsidR="00472CB5" w:rsidRPr="004B43AF" w:rsidRDefault="00000000">
            <w:pPr>
              <w:jc w:val="left"/>
              <w:rPr>
                <w:rFonts w:ascii="Arial" w:hAnsi="Arial" w:cs="Arial"/>
              </w:rPr>
            </w:pPr>
            <w:r w:rsidRPr="004B43AF">
              <w:rPr>
                <w:rFonts w:ascii="Arial" w:hAnsi="Arial" w:cs="Arial"/>
              </w:rPr>
              <w:t xml:space="preserve">Exercice périodique de restauration de bout en bout et suivi d'un objectif de point de </w:t>
            </w:r>
            <w:r w:rsidRPr="004B43AF">
              <w:rPr>
                <w:rFonts w:ascii="Arial" w:hAnsi="Arial" w:cs="Arial"/>
              </w:rPr>
              <w:lastRenderedPageBreak/>
              <w:t>reprise</w:t>
            </w:r>
          </w:p>
        </w:tc>
        <w:tc>
          <w:tcPr>
            <w:tcW w:w="1512" w:type="dxa"/>
          </w:tcPr>
          <w:p w14:paraId="332988C7" w14:textId="77777777" w:rsidR="00472CB5" w:rsidRPr="004B43AF" w:rsidRDefault="00000000">
            <w:pPr>
              <w:jc w:val="left"/>
              <w:rPr>
                <w:rFonts w:ascii="Arial" w:hAnsi="Arial" w:cs="Arial"/>
              </w:rPr>
            </w:pPr>
            <w:r w:rsidRPr="004B43AF">
              <w:rPr>
                <w:rFonts w:ascii="Arial" w:hAnsi="Arial" w:cs="Arial"/>
              </w:rPr>
              <w:lastRenderedPageBreak/>
              <w:t>Résilience, conformité</w:t>
            </w:r>
          </w:p>
        </w:tc>
        <w:tc>
          <w:tcPr>
            <w:tcW w:w="1512" w:type="dxa"/>
          </w:tcPr>
          <w:p w14:paraId="5B70FF73" w14:textId="77777777" w:rsidR="00472CB5" w:rsidRPr="004B43AF" w:rsidRDefault="00000000">
            <w:pPr>
              <w:jc w:val="left"/>
              <w:rPr>
                <w:rFonts w:ascii="Arial" w:hAnsi="Arial" w:cs="Arial"/>
              </w:rPr>
            </w:pPr>
            <w:r w:rsidRPr="004B43AF">
              <w:rPr>
                <w:rFonts w:ascii="Arial" w:hAnsi="Arial" w:cs="Arial"/>
              </w:rPr>
              <w:t>Moyenne</w:t>
            </w:r>
          </w:p>
        </w:tc>
        <w:tc>
          <w:tcPr>
            <w:tcW w:w="1512" w:type="dxa"/>
          </w:tcPr>
          <w:p w14:paraId="1904D1B8" w14:textId="77777777" w:rsidR="00472CB5" w:rsidRPr="004B43AF" w:rsidRDefault="00000000">
            <w:pPr>
              <w:jc w:val="left"/>
              <w:rPr>
                <w:rFonts w:ascii="Arial" w:hAnsi="Arial" w:cs="Arial"/>
              </w:rPr>
            </w:pPr>
            <w:r w:rsidRPr="004B43AF">
              <w:rPr>
                <w:rFonts w:ascii="Arial" w:hAnsi="Arial" w:cs="Arial"/>
              </w:rPr>
              <w:t>3</w:t>
            </w:r>
          </w:p>
        </w:tc>
        <w:tc>
          <w:tcPr>
            <w:tcW w:w="1512" w:type="dxa"/>
          </w:tcPr>
          <w:p w14:paraId="68EE4BBE" w14:textId="77777777" w:rsidR="00472CB5" w:rsidRPr="004B43AF" w:rsidRDefault="00000000">
            <w:pPr>
              <w:jc w:val="left"/>
              <w:rPr>
                <w:rFonts w:ascii="Arial" w:hAnsi="Arial" w:cs="Arial"/>
              </w:rPr>
            </w:pPr>
            <w:r w:rsidRPr="004B43AF">
              <w:rPr>
                <w:rFonts w:ascii="Arial" w:hAnsi="Arial" w:cs="Arial"/>
              </w:rPr>
              <w:t>1 500 €</w:t>
            </w:r>
          </w:p>
        </w:tc>
        <w:tc>
          <w:tcPr>
            <w:tcW w:w="1512" w:type="dxa"/>
          </w:tcPr>
          <w:p w14:paraId="18DCB84E" w14:textId="77777777" w:rsidR="00472CB5" w:rsidRPr="004B43AF" w:rsidRDefault="00000000">
            <w:pPr>
              <w:jc w:val="left"/>
              <w:rPr>
                <w:rFonts w:ascii="Arial" w:hAnsi="Arial" w:cs="Arial"/>
              </w:rPr>
            </w:pPr>
            <w:proofErr w:type="gramStart"/>
            <w:r w:rsidRPr="004B43AF">
              <w:rPr>
                <w:rFonts w:ascii="Arial" w:hAnsi="Arial" w:cs="Arial"/>
              </w:rPr>
              <w:t>négligeable</w:t>
            </w:r>
            <w:proofErr w:type="gramEnd"/>
            <w:r w:rsidRPr="004B43AF">
              <w:rPr>
                <w:rFonts w:ascii="Arial" w:hAnsi="Arial" w:cs="Arial"/>
              </w:rPr>
              <w:t xml:space="preserve"> (exécution planifiée)</w:t>
            </w:r>
          </w:p>
        </w:tc>
      </w:tr>
      <w:tr w:rsidR="00472CB5" w:rsidRPr="004B43AF" w14:paraId="76D276B2" w14:textId="77777777">
        <w:tc>
          <w:tcPr>
            <w:tcW w:w="1512" w:type="dxa"/>
          </w:tcPr>
          <w:p w14:paraId="52B06E4E" w14:textId="77777777" w:rsidR="00472CB5" w:rsidRPr="004B43AF" w:rsidRDefault="00000000">
            <w:pPr>
              <w:jc w:val="left"/>
              <w:rPr>
                <w:rFonts w:ascii="Arial" w:hAnsi="Arial" w:cs="Arial"/>
              </w:rPr>
            </w:pPr>
            <w:r w:rsidRPr="004B43AF">
              <w:rPr>
                <w:rFonts w:ascii="Arial" w:hAnsi="Arial" w:cs="Arial"/>
              </w:rPr>
              <w:t>Raccordement effectif des canaux de notification d'alerte</w:t>
            </w:r>
          </w:p>
        </w:tc>
        <w:tc>
          <w:tcPr>
            <w:tcW w:w="1512" w:type="dxa"/>
          </w:tcPr>
          <w:p w14:paraId="558474EF" w14:textId="77777777" w:rsidR="00472CB5" w:rsidRPr="004B43AF" w:rsidRDefault="00000000">
            <w:pPr>
              <w:jc w:val="left"/>
              <w:rPr>
                <w:rFonts w:ascii="Arial" w:hAnsi="Arial" w:cs="Arial"/>
              </w:rPr>
            </w:pPr>
            <w:r w:rsidRPr="004B43AF">
              <w:rPr>
                <w:rFonts w:ascii="Arial" w:hAnsi="Arial" w:cs="Arial"/>
              </w:rPr>
              <w:t>Observabilité</w:t>
            </w:r>
          </w:p>
        </w:tc>
        <w:tc>
          <w:tcPr>
            <w:tcW w:w="1512" w:type="dxa"/>
          </w:tcPr>
          <w:p w14:paraId="5586E36B" w14:textId="77777777" w:rsidR="00472CB5" w:rsidRPr="004B43AF" w:rsidRDefault="00000000">
            <w:pPr>
              <w:jc w:val="left"/>
              <w:rPr>
                <w:rFonts w:ascii="Arial" w:hAnsi="Arial" w:cs="Arial"/>
              </w:rPr>
            </w:pPr>
            <w:r w:rsidRPr="004B43AF">
              <w:rPr>
                <w:rFonts w:ascii="Arial" w:hAnsi="Arial" w:cs="Arial"/>
              </w:rPr>
              <w:t>Moyenne</w:t>
            </w:r>
          </w:p>
        </w:tc>
        <w:tc>
          <w:tcPr>
            <w:tcW w:w="1512" w:type="dxa"/>
          </w:tcPr>
          <w:p w14:paraId="32CF5D9C" w14:textId="77777777" w:rsidR="00472CB5" w:rsidRPr="004B43AF" w:rsidRDefault="00000000">
            <w:pPr>
              <w:jc w:val="left"/>
              <w:rPr>
                <w:rFonts w:ascii="Arial" w:hAnsi="Arial" w:cs="Arial"/>
              </w:rPr>
            </w:pPr>
            <w:r w:rsidRPr="004B43AF">
              <w:rPr>
                <w:rFonts w:ascii="Arial" w:hAnsi="Arial" w:cs="Arial"/>
              </w:rPr>
              <w:t>1</w:t>
            </w:r>
          </w:p>
        </w:tc>
        <w:tc>
          <w:tcPr>
            <w:tcW w:w="1512" w:type="dxa"/>
          </w:tcPr>
          <w:p w14:paraId="5846E610" w14:textId="77777777" w:rsidR="00472CB5" w:rsidRPr="004B43AF" w:rsidRDefault="00000000">
            <w:pPr>
              <w:jc w:val="left"/>
              <w:rPr>
                <w:rFonts w:ascii="Arial" w:hAnsi="Arial" w:cs="Arial"/>
              </w:rPr>
            </w:pPr>
            <w:r w:rsidRPr="004B43AF">
              <w:rPr>
                <w:rFonts w:ascii="Arial" w:hAnsi="Arial" w:cs="Arial"/>
              </w:rPr>
              <w:t>500 €</w:t>
            </w:r>
          </w:p>
        </w:tc>
        <w:tc>
          <w:tcPr>
            <w:tcW w:w="1512" w:type="dxa"/>
          </w:tcPr>
          <w:p w14:paraId="32F4DD16" w14:textId="77777777" w:rsidR="00472CB5" w:rsidRPr="004B43AF" w:rsidRDefault="00000000">
            <w:pPr>
              <w:jc w:val="left"/>
              <w:rPr>
                <w:rFonts w:ascii="Arial" w:hAnsi="Arial" w:cs="Arial"/>
              </w:rPr>
            </w:pPr>
            <w:r w:rsidRPr="004B43AF">
              <w:rPr>
                <w:rFonts w:ascii="Arial" w:hAnsi="Arial" w:cs="Arial"/>
              </w:rPr>
              <w:t>—</w:t>
            </w:r>
          </w:p>
        </w:tc>
      </w:tr>
      <w:tr w:rsidR="00472CB5" w:rsidRPr="004B43AF" w14:paraId="173F5DF6" w14:textId="77777777">
        <w:tc>
          <w:tcPr>
            <w:tcW w:w="1512" w:type="dxa"/>
          </w:tcPr>
          <w:p w14:paraId="0320857A" w14:textId="77777777" w:rsidR="00472CB5" w:rsidRPr="004B43AF" w:rsidRDefault="00000000">
            <w:pPr>
              <w:jc w:val="left"/>
              <w:rPr>
                <w:rFonts w:ascii="Arial" w:hAnsi="Arial" w:cs="Arial"/>
              </w:rPr>
            </w:pPr>
            <w:r w:rsidRPr="004B43AF">
              <w:rPr>
                <w:rFonts w:ascii="Arial" w:hAnsi="Arial" w:cs="Arial"/>
              </w:rPr>
              <w:t>Mesure énergétique matérielle (RAPL) sur environnement dédié</w:t>
            </w:r>
          </w:p>
        </w:tc>
        <w:tc>
          <w:tcPr>
            <w:tcW w:w="1512" w:type="dxa"/>
          </w:tcPr>
          <w:p w14:paraId="11AD41B6" w14:textId="77777777" w:rsidR="00472CB5" w:rsidRPr="004B43AF" w:rsidRDefault="00000000">
            <w:pPr>
              <w:jc w:val="left"/>
              <w:rPr>
                <w:rFonts w:ascii="Arial" w:hAnsi="Arial" w:cs="Arial"/>
              </w:rPr>
            </w:pPr>
            <w:r w:rsidRPr="004B43AF">
              <w:rPr>
                <w:rFonts w:ascii="Arial" w:hAnsi="Arial" w:cs="Arial"/>
              </w:rPr>
              <w:t>Éco-responsabilité</w:t>
            </w:r>
          </w:p>
        </w:tc>
        <w:tc>
          <w:tcPr>
            <w:tcW w:w="1512" w:type="dxa"/>
          </w:tcPr>
          <w:p w14:paraId="3EBE92ED" w14:textId="77777777" w:rsidR="00472CB5" w:rsidRPr="004B43AF" w:rsidRDefault="00000000">
            <w:pPr>
              <w:jc w:val="left"/>
              <w:rPr>
                <w:rFonts w:ascii="Arial" w:hAnsi="Arial" w:cs="Arial"/>
              </w:rPr>
            </w:pPr>
            <w:r w:rsidRPr="004B43AF">
              <w:rPr>
                <w:rFonts w:ascii="Arial" w:hAnsi="Arial" w:cs="Arial"/>
              </w:rPr>
              <w:t>Basse</w:t>
            </w:r>
          </w:p>
        </w:tc>
        <w:tc>
          <w:tcPr>
            <w:tcW w:w="1512" w:type="dxa"/>
          </w:tcPr>
          <w:p w14:paraId="3017543B" w14:textId="77777777" w:rsidR="00472CB5" w:rsidRPr="004B43AF" w:rsidRDefault="00000000">
            <w:pPr>
              <w:jc w:val="left"/>
              <w:rPr>
                <w:rFonts w:ascii="Arial" w:hAnsi="Arial" w:cs="Arial"/>
              </w:rPr>
            </w:pPr>
            <w:r w:rsidRPr="004B43AF">
              <w:rPr>
                <w:rFonts w:ascii="Arial" w:hAnsi="Arial" w:cs="Arial"/>
              </w:rPr>
              <w:t>5</w:t>
            </w:r>
          </w:p>
        </w:tc>
        <w:tc>
          <w:tcPr>
            <w:tcW w:w="1512" w:type="dxa"/>
          </w:tcPr>
          <w:p w14:paraId="0A0735E0" w14:textId="77777777" w:rsidR="00472CB5" w:rsidRPr="004B43AF" w:rsidRDefault="00000000">
            <w:pPr>
              <w:jc w:val="left"/>
              <w:rPr>
                <w:rFonts w:ascii="Arial" w:hAnsi="Arial" w:cs="Arial"/>
              </w:rPr>
            </w:pPr>
            <w:r w:rsidRPr="004B43AF">
              <w:rPr>
                <w:rFonts w:ascii="Arial" w:hAnsi="Arial" w:cs="Arial"/>
              </w:rPr>
              <w:t>2 500 €</w:t>
            </w:r>
          </w:p>
        </w:tc>
        <w:tc>
          <w:tcPr>
            <w:tcW w:w="1512" w:type="dxa"/>
          </w:tcPr>
          <w:p w14:paraId="51AA8F11" w14:textId="77777777" w:rsidR="00472CB5" w:rsidRPr="004B43AF" w:rsidRDefault="00000000">
            <w:pPr>
              <w:jc w:val="left"/>
              <w:rPr>
                <w:rFonts w:ascii="Arial" w:hAnsi="Arial" w:cs="Arial"/>
              </w:rPr>
            </w:pPr>
            <w:proofErr w:type="gramStart"/>
            <w:r w:rsidRPr="004B43AF">
              <w:rPr>
                <w:rFonts w:ascii="Arial" w:hAnsi="Arial" w:cs="Arial"/>
              </w:rPr>
              <w:t>selon</w:t>
            </w:r>
            <w:proofErr w:type="gramEnd"/>
            <w:r w:rsidRPr="004B43AF">
              <w:rPr>
                <w:rFonts w:ascii="Arial" w:hAnsi="Arial" w:cs="Arial"/>
              </w:rPr>
              <w:t xml:space="preserve"> offre </w:t>
            </w:r>
            <w:proofErr w:type="spellStart"/>
            <w:r w:rsidRPr="004B43AF">
              <w:rPr>
                <w:rFonts w:ascii="Arial" w:hAnsi="Arial" w:cs="Arial"/>
              </w:rPr>
              <w:t>bare-metal</w:t>
            </w:r>
            <w:proofErr w:type="spellEnd"/>
            <w:r w:rsidRPr="004B43AF">
              <w:rPr>
                <w:rFonts w:ascii="Arial" w:hAnsi="Arial" w:cs="Arial"/>
              </w:rPr>
              <w:t xml:space="preserve"> retenue</w:t>
            </w:r>
          </w:p>
        </w:tc>
      </w:tr>
      <w:tr w:rsidR="00472CB5" w:rsidRPr="004B43AF" w14:paraId="55462307" w14:textId="77777777">
        <w:tc>
          <w:tcPr>
            <w:tcW w:w="1512" w:type="dxa"/>
          </w:tcPr>
          <w:p w14:paraId="75047796" w14:textId="77777777" w:rsidR="00472CB5" w:rsidRPr="004B43AF" w:rsidRDefault="00000000">
            <w:pPr>
              <w:jc w:val="left"/>
              <w:rPr>
                <w:rFonts w:ascii="Arial" w:hAnsi="Arial" w:cs="Arial"/>
              </w:rPr>
            </w:pPr>
            <w:r w:rsidRPr="004B43AF">
              <w:rPr>
                <w:rFonts w:ascii="Arial" w:hAnsi="Arial" w:cs="Arial"/>
              </w:rPr>
              <w:t>Stratégies de déploiement canari ou bleu-vert</w:t>
            </w:r>
          </w:p>
        </w:tc>
        <w:tc>
          <w:tcPr>
            <w:tcW w:w="1512" w:type="dxa"/>
          </w:tcPr>
          <w:p w14:paraId="476CB1CC" w14:textId="77777777" w:rsidR="00472CB5" w:rsidRPr="004B43AF" w:rsidRDefault="00000000">
            <w:pPr>
              <w:jc w:val="left"/>
              <w:rPr>
                <w:rFonts w:ascii="Arial" w:hAnsi="Arial" w:cs="Arial"/>
              </w:rPr>
            </w:pPr>
            <w:r w:rsidRPr="004B43AF">
              <w:rPr>
                <w:rFonts w:ascii="Arial" w:hAnsi="Arial" w:cs="Arial"/>
              </w:rPr>
              <w:t>Qualité de service</w:t>
            </w:r>
          </w:p>
        </w:tc>
        <w:tc>
          <w:tcPr>
            <w:tcW w:w="1512" w:type="dxa"/>
          </w:tcPr>
          <w:p w14:paraId="2FEDC623" w14:textId="77777777" w:rsidR="00472CB5" w:rsidRPr="004B43AF" w:rsidRDefault="00000000">
            <w:pPr>
              <w:jc w:val="left"/>
              <w:rPr>
                <w:rFonts w:ascii="Arial" w:hAnsi="Arial" w:cs="Arial"/>
              </w:rPr>
            </w:pPr>
            <w:r w:rsidRPr="004B43AF">
              <w:rPr>
                <w:rFonts w:ascii="Arial" w:hAnsi="Arial" w:cs="Arial"/>
              </w:rPr>
              <w:t>Basse</w:t>
            </w:r>
          </w:p>
        </w:tc>
        <w:tc>
          <w:tcPr>
            <w:tcW w:w="1512" w:type="dxa"/>
          </w:tcPr>
          <w:p w14:paraId="4FD6FD30" w14:textId="77777777" w:rsidR="00472CB5" w:rsidRPr="004B43AF" w:rsidRDefault="00000000">
            <w:pPr>
              <w:jc w:val="left"/>
              <w:rPr>
                <w:rFonts w:ascii="Arial" w:hAnsi="Arial" w:cs="Arial"/>
              </w:rPr>
            </w:pPr>
            <w:r w:rsidRPr="004B43AF">
              <w:rPr>
                <w:rFonts w:ascii="Arial" w:hAnsi="Arial" w:cs="Arial"/>
              </w:rPr>
              <w:t>6</w:t>
            </w:r>
          </w:p>
        </w:tc>
        <w:tc>
          <w:tcPr>
            <w:tcW w:w="1512" w:type="dxa"/>
          </w:tcPr>
          <w:p w14:paraId="05BBF76D" w14:textId="77777777" w:rsidR="00472CB5" w:rsidRPr="004B43AF" w:rsidRDefault="00000000">
            <w:pPr>
              <w:jc w:val="left"/>
              <w:rPr>
                <w:rFonts w:ascii="Arial" w:hAnsi="Arial" w:cs="Arial"/>
              </w:rPr>
            </w:pPr>
            <w:r w:rsidRPr="004B43AF">
              <w:rPr>
                <w:rFonts w:ascii="Arial" w:hAnsi="Arial" w:cs="Arial"/>
              </w:rPr>
              <w:t>3 000 €</w:t>
            </w:r>
          </w:p>
        </w:tc>
        <w:tc>
          <w:tcPr>
            <w:tcW w:w="1512" w:type="dxa"/>
          </w:tcPr>
          <w:p w14:paraId="170FD409" w14:textId="77777777" w:rsidR="00472CB5" w:rsidRPr="004B43AF" w:rsidRDefault="00000000">
            <w:pPr>
              <w:jc w:val="left"/>
              <w:rPr>
                <w:rFonts w:ascii="Arial" w:hAnsi="Arial" w:cs="Arial"/>
              </w:rPr>
            </w:pPr>
            <w:r w:rsidRPr="004B43AF">
              <w:rPr>
                <w:rFonts w:ascii="Arial" w:hAnsi="Arial" w:cs="Arial"/>
              </w:rPr>
              <w:t>—</w:t>
            </w:r>
          </w:p>
        </w:tc>
      </w:tr>
      <w:tr w:rsidR="00472CB5" w:rsidRPr="004B43AF" w14:paraId="7FEC26AD" w14:textId="77777777">
        <w:tc>
          <w:tcPr>
            <w:tcW w:w="1512" w:type="dxa"/>
          </w:tcPr>
          <w:p w14:paraId="7EBAA180" w14:textId="77777777" w:rsidR="00472CB5" w:rsidRPr="004B43AF" w:rsidRDefault="00000000">
            <w:pPr>
              <w:jc w:val="left"/>
              <w:rPr>
                <w:rFonts w:ascii="Arial" w:hAnsi="Arial" w:cs="Arial"/>
              </w:rPr>
            </w:pPr>
            <w:r w:rsidRPr="004B43AF">
              <w:rPr>
                <w:rFonts w:ascii="Arial" w:hAnsi="Arial" w:cs="Arial"/>
              </w:rPr>
              <w:t>Évaluation d'une exploitation assistée par intelligence artificielle</w:t>
            </w:r>
          </w:p>
        </w:tc>
        <w:tc>
          <w:tcPr>
            <w:tcW w:w="1512" w:type="dxa"/>
          </w:tcPr>
          <w:p w14:paraId="58D2A329" w14:textId="77777777" w:rsidR="00472CB5" w:rsidRPr="004B43AF" w:rsidRDefault="00000000">
            <w:pPr>
              <w:jc w:val="left"/>
              <w:rPr>
                <w:rFonts w:ascii="Arial" w:hAnsi="Arial" w:cs="Arial"/>
              </w:rPr>
            </w:pPr>
            <w:r w:rsidRPr="004B43AF">
              <w:rPr>
                <w:rFonts w:ascii="Arial" w:hAnsi="Arial" w:cs="Arial"/>
              </w:rPr>
              <w:t>Observabilité, coûts</w:t>
            </w:r>
          </w:p>
        </w:tc>
        <w:tc>
          <w:tcPr>
            <w:tcW w:w="1512" w:type="dxa"/>
          </w:tcPr>
          <w:p w14:paraId="23CA38E2" w14:textId="77777777" w:rsidR="00472CB5" w:rsidRPr="004B43AF" w:rsidRDefault="00000000">
            <w:pPr>
              <w:jc w:val="left"/>
              <w:rPr>
                <w:rFonts w:ascii="Arial" w:hAnsi="Arial" w:cs="Arial"/>
              </w:rPr>
            </w:pPr>
            <w:r w:rsidRPr="004B43AF">
              <w:rPr>
                <w:rFonts w:ascii="Arial" w:hAnsi="Arial" w:cs="Arial"/>
              </w:rPr>
              <w:t>Basse</w:t>
            </w:r>
          </w:p>
        </w:tc>
        <w:tc>
          <w:tcPr>
            <w:tcW w:w="1512" w:type="dxa"/>
          </w:tcPr>
          <w:p w14:paraId="1FF4F98A" w14:textId="77777777" w:rsidR="00472CB5" w:rsidRPr="004B43AF" w:rsidRDefault="00000000">
            <w:pPr>
              <w:jc w:val="left"/>
              <w:rPr>
                <w:rFonts w:ascii="Arial" w:hAnsi="Arial" w:cs="Arial"/>
              </w:rPr>
            </w:pPr>
            <w:r w:rsidRPr="004B43AF">
              <w:rPr>
                <w:rFonts w:ascii="Arial" w:hAnsi="Arial" w:cs="Arial"/>
              </w:rPr>
              <w:t>4</w:t>
            </w:r>
          </w:p>
        </w:tc>
        <w:tc>
          <w:tcPr>
            <w:tcW w:w="1512" w:type="dxa"/>
          </w:tcPr>
          <w:p w14:paraId="1415E8E5" w14:textId="77777777" w:rsidR="00472CB5" w:rsidRPr="004B43AF" w:rsidRDefault="00000000">
            <w:pPr>
              <w:jc w:val="left"/>
              <w:rPr>
                <w:rFonts w:ascii="Arial" w:hAnsi="Arial" w:cs="Arial"/>
              </w:rPr>
            </w:pPr>
            <w:r w:rsidRPr="004B43AF">
              <w:rPr>
                <w:rFonts w:ascii="Arial" w:hAnsi="Arial" w:cs="Arial"/>
              </w:rPr>
              <w:t>2 000 €</w:t>
            </w:r>
          </w:p>
        </w:tc>
        <w:tc>
          <w:tcPr>
            <w:tcW w:w="1512" w:type="dxa"/>
          </w:tcPr>
          <w:p w14:paraId="279450CA" w14:textId="77777777" w:rsidR="00472CB5" w:rsidRPr="004B43AF" w:rsidRDefault="00000000">
            <w:pPr>
              <w:jc w:val="left"/>
              <w:rPr>
                <w:rFonts w:ascii="Arial" w:hAnsi="Arial" w:cs="Arial"/>
              </w:rPr>
            </w:pPr>
            <w:proofErr w:type="gramStart"/>
            <w:r w:rsidRPr="004B43AF">
              <w:rPr>
                <w:rFonts w:ascii="Arial" w:hAnsi="Arial" w:cs="Arial"/>
              </w:rPr>
              <w:t>à</w:t>
            </w:r>
            <w:proofErr w:type="gramEnd"/>
            <w:r w:rsidRPr="004B43AF">
              <w:rPr>
                <w:rFonts w:ascii="Arial" w:hAnsi="Arial" w:cs="Arial"/>
              </w:rPr>
              <w:t xml:space="preserve"> cadrer selon l'outil</w:t>
            </w:r>
          </w:p>
        </w:tc>
      </w:tr>
      <w:tr w:rsidR="00472CB5" w:rsidRPr="004B43AF" w14:paraId="79B0EC9B" w14:textId="77777777">
        <w:tc>
          <w:tcPr>
            <w:tcW w:w="1512" w:type="dxa"/>
          </w:tcPr>
          <w:p w14:paraId="2194BE20" w14:textId="77777777" w:rsidR="00472CB5" w:rsidRPr="004B43AF" w:rsidRDefault="00000000">
            <w:pPr>
              <w:jc w:val="left"/>
              <w:rPr>
                <w:rFonts w:ascii="Arial" w:hAnsi="Arial" w:cs="Arial"/>
              </w:rPr>
            </w:pPr>
            <w:r w:rsidRPr="004B43AF">
              <w:rPr>
                <w:rFonts w:ascii="Arial" w:hAnsi="Arial" w:cs="Arial"/>
              </w:rPr>
              <w:t>Total</w:t>
            </w:r>
          </w:p>
        </w:tc>
        <w:tc>
          <w:tcPr>
            <w:tcW w:w="1512" w:type="dxa"/>
          </w:tcPr>
          <w:p w14:paraId="624E8E17" w14:textId="77777777" w:rsidR="00472CB5" w:rsidRPr="004B43AF" w:rsidRDefault="00000000">
            <w:pPr>
              <w:jc w:val="left"/>
              <w:rPr>
                <w:rFonts w:ascii="Arial" w:hAnsi="Arial" w:cs="Arial"/>
              </w:rPr>
            </w:pPr>
            <w:r w:rsidRPr="004B43AF">
              <w:rPr>
                <w:rFonts w:ascii="Arial" w:hAnsi="Arial" w:cs="Arial"/>
              </w:rPr>
              <w:t>—</w:t>
            </w:r>
          </w:p>
        </w:tc>
        <w:tc>
          <w:tcPr>
            <w:tcW w:w="1512" w:type="dxa"/>
          </w:tcPr>
          <w:p w14:paraId="7AADF898" w14:textId="77777777" w:rsidR="00472CB5" w:rsidRPr="004B43AF" w:rsidRDefault="00000000">
            <w:pPr>
              <w:jc w:val="left"/>
              <w:rPr>
                <w:rFonts w:ascii="Arial" w:hAnsi="Arial" w:cs="Arial"/>
              </w:rPr>
            </w:pPr>
            <w:r w:rsidRPr="004B43AF">
              <w:rPr>
                <w:rFonts w:ascii="Arial" w:hAnsi="Arial" w:cs="Arial"/>
              </w:rPr>
              <w:t>—</w:t>
            </w:r>
          </w:p>
        </w:tc>
        <w:tc>
          <w:tcPr>
            <w:tcW w:w="1512" w:type="dxa"/>
          </w:tcPr>
          <w:p w14:paraId="7F26E32A" w14:textId="77777777" w:rsidR="00472CB5" w:rsidRPr="004B43AF" w:rsidRDefault="00000000">
            <w:pPr>
              <w:jc w:val="left"/>
              <w:rPr>
                <w:rFonts w:ascii="Arial" w:hAnsi="Arial" w:cs="Arial"/>
              </w:rPr>
            </w:pPr>
            <w:r w:rsidRPr="004B43AF">
              <w:rPr>
                <w:rFonts w:ascii="Arial" w:hAnsi="Arial" w:cs="Arial"/>
              </w:rPr>
              <w:t>29</w:t>
            </w:r>
          </w:p>
        </w:tc>
        <w:tc>
          <w:tcPr>
            <w:tcW w:w="1512" w:type="dxa"/>
          </w:tcPr>
          <w:p w14:paraId="11E5BD85" w14:textId="77777777" w:rsidR="00472CB5" w:rsidRPr="004B43AF" w:rsidRDefault="00000000">
            <w:pPr>
              <w:jc w:val="left"/>
              <w:rPr>
                <w:rFonts w:ascii="Arial" w:hAnsi="Arial" w:cs="Arial"/>
              </w:rPr>
            </w:pPr>
            <w:r w:rsidRPr="004B43AF">
              <w:rPr>
                <w:rFonts w:ascii="Arial" w:hAnsi="Arial" w:cs="Arial"/>
              </w:rPr>
              <w:t>14 500 €</w:t>
            </w:r>
          </w:p>
        </w:tc>
        <w:tc>
          <w:tcPr>
            <w:tcW w:w="1512" w:type="dxa"/>
          </w:tcPr>
          <w:p w14:paraId="35A44327" w14:textId="77777777" w:rsidR="00472CB5" w:rsidRPr="004B43AF" w:rsidRDefault="00000000">
            <w:pPr>
              <w:jc w:val="left"/>
              <w:rPr>
                <w:rFonts w:ascii="Arial" w:hAnsi="Arial" w:cs="Arial"/>
              </w:rPr>
            </w:pPr>
            <w:r w:rsidRPr="004B43AF">
              <w:rPr>
                <w:rFonts w:ascii="Arial" w:hAnsi="Arial" w:cs="Arial"/>
              </w:rPr>
              <w:t>—</w:t>
            </w:r>
          </w:p>
        </w:tc>
      </w:tr>
    </w:tbl>
    <w:p w14:paraId="1371F46A" w14:textId="77777777" w:rsidR="00472CB5" w:rsidRPr="004B43AF" w:rsidRDefault="00472CB5">
      <w:pPr>
        <w:rPr>
          <w:rFonts w:ascii="Arial" w:hAnsi="Arial" w:cs="Arial"/>
        </w:rPr>
      </w:pPr>
    </w:p>
    <w:p w14:paraId="15BA54F6" w14:textId="77777777" w:rsidR="00472CB5" w:rsidRPr="004B43AF" w:rsidRDefault="00000000">
      <w:pPr>
        <w:rPr>
          <w:rFonts w:ascii="Arial" w:hAnsi="Arial" w:cs="Arial"/>
        </w:rPr>
      </w:pPr>
      <w:r w:rsidRPr="004B43AF">
        <w:rPr>
          <w:rFonts w:ascii="Arial" w:hAnsi="Arial" w:cs="Arial"/>
        </w:rPr>
        <w:t xml:space="preserve">La lecture de ce chiffrage confirme la cohérence entre priorité et effort. Les deux préconisations de priorité haute, qui répondent au risque le plus critique du registre (cf. Annexe O) et consolident la garantie de qualité, représentent ensemble dix jours-homme, soit 5 000 €, pour un tiers seulement de l'enveloppe totale. La trajectoire complète d'amélioration continue s'établit à vingt-neuf jours-homme, soit 14 500 €, à rapporter aux soixante-neuf jours-homme et 34 500 € du projet initial, ce qui situe l'effort de consolidation à environ 42 % de l'effort de construction. Le suivi de ces </w:t>
      </w:r>
      <w:r w:rsidRPr="004B43AF">
        <w:rPr>
          <w:rFonts w:ascii="Arial" w:hAnsi="Arial" w:cs="Arial"/>
        </w:rPr>
        <w:lastRenderedPageBreak/>
        <w:t>actions s'appuie sur des indicateurs objectifs, à savoir le taux de réussite des déploiements, le délai moyen de rétablissement, la fréquence de déploiement, le taux d'erreurs, la latence, la puissance et l'énergie estimées, la couverture de tests et le nombre de vulnérabilités critiques ouvertes.</w:t>
      </w:r>
    </w:p>
    <w:p w14:paraId="285A1BAA" w14:textId="77777777" w:rsidR="005C0FEC" w:rsidRPr="004B43AF" w:rsidRDefault="005C0FEC" w:rsidP="005C0FEC">
      <w:pPr>
        <w:rPr>
          <w:rFonts w:ascii="Arial" w:hAnsi="Arial" w:cs="Arial"/>
        </w:rPr>
      </w:pPr>
      <w:r w:rsidRPr="004B43AF">
        <w:rPr>
          <w:rFonts w:ascii="Arial" w:hAnsi="Arial" w:cs="Arial"/>
        </w:rPr>
        <w:t xml:space="preserve">La première préconisation, de priorité haute, est l'évolution du nœud de périphérie vers la haute disponibilité, par une montée en résilience </w:t>
      </w:r>
      <w:proofErr w:type="gramStart"/>
      <w:r w:rsidRPr="004B43AF">
        <w:rPr>
          <w:rFonts w:ascii="Arial" w:hAnsi="Arial" w:cs="Arial"/>
        </w:rPr>
        <w:t>de la stack</w:t>
      </w:r>
      <w:proofErr w:type="gramEnd"/>
      <w:r w:rsidRPr="004B43AF">
        <w:rPr>
          <w:rFonts w:ascii="Arial" w:hAnsi="Arial" w:cs="Arial"/>
        </w:rPr>
        <w:t xml:space="preserve"> d'observabilité et de l'orchestration. Elle répond au risque de criticité la plus élevée du registre (cf. Annexe O) et conditionne la robustesse de la visibilité opérationnelle. La deuxième préconisation, également prioritaire, est le renforcement de la chaîne par des analyses de sécurité automatisées en portes bloquantes, qui matérialise la trajectoire </w:t>
      </w:r>
      <w:proofErr w:type="spellStart"/>
      <w:r w:rsidRPr="004B43AF">
        <w:rPr>
          <w:rFonts w:ascii="Arial" w:hAnsi="Arial" w:cs="Arial"/>
        </w:rPr>
        <w:t>DevSecOps</w:t>
      </w:r>
      <w:proofErr w:type="spellEnd"/>
      <w:r w:rsidRPr="004B43AF">
        <w:rPr>
          <w:rFonts w:ascii="Arial" w:hAnsi="Arial" w:cs="Arial"/>
        </w:rPr>
        <w:t xml:space="preserve"> et renforce la couverture des vulnérabilités. La troisième préconisation est l'instauration d'une mesure de couverture de tests en intégration continue, assortie d'un seuil minimal, afin de piloter la couverture de test dans la durée et de consolider la garantie de qualité. La quatrième préconisation est la réalisation régulière d'un test de restauration des sauvegardes, qui transforme un dispositif théorique en garantie éprouvée et complète le plan de reprise d'activité. La cinquième préconisation, d'horizon plus lointain, est le raccordement effectif des canaux de notification d'alerte, l'adoption d'une mesure énergétique réelle sur matériel dédié, l'introduction de stratégies de déploiement plus fines et l'évaluation d'une exploitation assistée par intelligence artificielle. Chacune de ces préconisations est argumentée par sa contribution directe à l'une des exigences de la problématique, la résilience et l'observabilité pour la première, la sécurité pour la deuxième, la qualité pour la troisième et la quatrième, l'éco-responsabilité et la qualité de service pour la cinquième, ainsi que par le rapport entre la valeur apportée et l'effort requis. Le suivi de ces actions s'appuie sur des indicateurs objectifs, à savoir le taux de réussite des déploiements, le délai moyen de rétablissement, la fréquence de déploiement, le taux d'erreurs, la latence, la puissance et l'énergie estimées, la couverture de tests et le nombre de vulnérabilités critiques ouvertes.</w:t>
      </w:r>
    </w:p>
    <w:p w14:paraId="23E40860" w14:textId="77777777" w:rsidR="005C0FEC" w:rsidRPr="004B43AF" w:rsidRDefault="005C0FEC" w:rsidP="005C0FEC">
      <w:pPr>
        <w:pStyle w:val="Titre3"/>
        <w:rPr>
          <w:rFonts w:ascii="Arial" w:hAnsi="Arial" w:cs="Arial"/>
        </w:rPr>
      </w:pPr>
      <w:bookmarkStart w:id="35" w:name="_Toc235622736"/>
      <w:r w:rsidRPr="004B43AF">
        <w:rPr>
          <w:rFonts w:ascii="Arial" w:hAnsi="Arial" w:cs="Arial"/>
        </w:rPr>
        <w:t>11.3.6 Conclusion</w:t>
      </w:r>
      <w:bookmarkEnd w:id="35"/>
    </w:p>
    <w:p w14:paraId="7E220684" w14:textId="77777777" w:rsidR="005C0FEC" w:rsidRPr="004B43AF" w:rsidRDefault="005C0FEC" w:rsidP="005C0FEC">
      <w:pPr>
        <w:rPr>
          <w:rFonts w:ascii="Arial" w:hAnsi="Arial" w:cs="Arial"/>
        </w:rPr>
      </w:pPr>
      <w:r w:rsidRPr="004B43AF">
        <w:rPr>
          <w:rFonts w:ascii="Arial" w:hAnsi="Arial" w:cs="Arial"/>
        </w:rPr>
        <w:t xml:space="preserve">L'analyse stratégique confirme que le système d'information de la plateforme </w:t>
      </w:r>
      <w:proofErr w:type="spellStart"/>
      <w:r w:rsidRPr="004B43AF">
        <w:rPr>
          <w:rFonts w:ascii="Arial" w:hAnsi="Arial" w:cs="Arial"/>
        </w:rPr>
        <w:t>dropicture</w:t>
      </w:r>
      <w:proofErr w:type="spellEnd"/>
      <w:r w:rsidRPr="004B43AF">
        <w:rPr>
          <w:rFonts w:ascii="Arial" w:hAnsi="Arial" w:cs="Arial"/>
        </w:rPr>
        <w:t xml:space="preserve"> repose sur des fondations solides et cohérentes avec la problématique, à savoir une automatisation intégrale par l'infrastructure as code et la chaîne CI/CD, une sécurité en défense en profondeur cartographiée sur les référentiels et </w:t>
      </w:r>
      <w:r w:rsidRPr="004B43AF">
        <w:rPr>
          <w:rFonts w:ascii="Arial" w:hAnsi="Arial" w:cs="Arial"/>
        </w:rPr>
        <w:lastRenderedPageBreak/>
        <w:t>prolongée par des analyses automatisées bloquantes, une observabilité mature, un dispositif de sauvegarde et de restauration outillé et une éco-responsabilité mesurée, le tout dans une enveloppe de coûts maîtrisée. Le diagnostic a par ailleurs mis en évidence des axes d'amélioration continue clairement identifiés et chiffrés, au premier rang desquels l'évolution vers la haute disponibilité et le renforcement des garanties de test, dont le traitement est hiérarchisé par la lecture des risques (cf. Annexe O) et décliné en préconisations argumentées. La stratégie définie, articulée autour de l'automatisation, de la sécurité intégrée et du green IT, trace une trajectoire claire d'amélioration continue, préservant à chaque étape la réversibilité des choix. Cette stratégie fournit le cadre de référence des sections suivantes, consacrées à la mise en œuvre technique de l'infrastructure, à la conduite du projet et à la conception détaillée du système.</w:t>
      </w:r>
    </w:p>
    <w:p w14:paraId="7A60E644" w14:textId="77777777" w:rsidR="005C0FEC" w:rsidRPr="004B43AF" w:rsidRDefault="005C0FEC" w:rsidP="005C0FEC">
      <w:pPr>
        <w:pStyle w:val="Titre1"/>
        <w:pageBreakBefore/>
        <w:rPr>
          <w:rFonts w:ascii="Arial" w:hAnsi="Arial" w:cs="Arial"/>
        </w:rPr>
      </w:pPr>
      <w:bookmarkStart w:id="36" w:name="_Toc235622737"/>
      <w:r w:rsidRPr="004B43AF">
        <w:rPr>
          <w:rFonts w:ascii="Arial" w:hAnsi="Arial" w:cs="Arial"/>
        </w:rPr>
        <w:lastRenderedPageBreak/>
        <w:t>12. Implémentations techniques</w:t>
      </w:r>
      <w:bookmarkEnd w:id="36"/>
    </w:p>
    <w:p w14:paraId="726EC9B1" w14:textId="77777777" w:rsidR="005C0FEC" w:rsidRPr="004B43AF" w:rsidRDefault="005C0FEC" w:rsidP="005C0FEC">
      <w:pPr>
        <w:rPr>
          <w:rFonts w:ascii="Arial" w:hAnsi="Arial" w:cs="Arial"/>
        </w:rPr>
      </w:pPr>
      <w:r w:rsidRPr="004B43AF">
        <w:rPr>
          <w:rFonts w:ascii="Arial" w:hAnsi="Arial" w:cs="Arial"/>
        </w:rPr>
        <w:t xml:space="preserve">La présente section décrit les choix d'implémentation qui transforment les orientations stratégiques de la plateforme </w:t>
      </w:r>
      <w:proofErr w:type="spellStart"/>
      <w:r w:rsidRPr="004B43AF">
        <w:rPr>
          <w:rFonts w:ascii="Arial" w:hAnsi="Arial" w:cs="Arial"/>
        </w:rPr>
        <w:t>dropicture</w:t>
      </w:r>
      <w:proofErr w:type="spellEnd"/>
      <w:r w:rsidRPr="004B43AF">
        <w:rPr>
          <w:rFonts w:ascii="Arial" w:hAnsi="Arial" w:cs="Arial"/>
        </w:rPr>
        <w:t xml:space="preserve"> en un système exploitable en production. Elle articule quatre volets (l'infrastructure et son environnement de déploiement, les technologies et outils mobilisés, la surveillance de la sécurité, puis les dispositifs de sauvegarde et de reprise) en conservant pour fil conducteur la problématique du projet, à savoir concevoir et déployer une infrastructure DevOps entièrement automatisée, sécurisée et éco-responsable, au service d'une livraison continue maîtrisée en coûts. Chaque décision technique y est ancrée dans l'implémentation réelle et renvoie aux annexes pour les schémas correspondants, le corps du mémoire restant volontairement dépourvu de figures.</w:t>
      </w:r>
    </w:p>
    <w:p w14:paraId="1F3C8968" w14:textId="77777777" w:rsidR="005C0FEC" w:rsidRPr="004B43AF" w:rsidRDefault="005C0FEC" w:rsidP="005C0FEC">
      <w:pPr>
        <w:pStyle w:val="Titre2"/>
        <w:rPr>
          <w:rFonts w:ascii="Arial" w:hAnsi="Arial" w:cs="Arial"/>
        </w:rPr>
      </w:pPr>
      <w:bookmarkStart w:id="37" w:name="_Toc235622738"/>
      <w:r w:rsidRPr="004B43AF">
        <w:rPr>
          <w:rFonts w:ascii="Arial" w:hAnsi="Arial" w:cs="Arial"/>
        </w:rPr>
        <w:t>12.1 Infrastructure et environnement de déploiement</w:t>
      </w:r>
      <w:bookmarkEnd w:id="37"/>
    </w:p>
    <w:p w14:paraId="7070293B" w14:textId="77777777" w:rsidR="005C0FEC" w:rsidRPr="004B43AF" w:rsidRDefault="005C0FEC" w:rsidP="005C0FEC">
      <w:pPr>
        <w:rPr>
          <w:rFonts w:ascii="Arial" w:hAnsi="Arial" w:cs="Arial"/>
        </w:rPr>
      </w:pPr>
      <w:r w:rsidRPr="004B43AF">
        <w:rPr>
          <w:rFonts w:ascii="Arial" w:hAnsi="Arial" w:cs="Arial"/>
        </w:rPr>
        <w:t xml:space="preserve">Le socle d'exécution de </w:t>
      </w:r>
      <w:proofErr w:type="spellStart"/>
      <w:r w:rsidRPr="004B43AF">
        <w:rPr>
          <w:rFonts w:ascii="Arial" w:hAnsi="Arial" w:cs="Arial"/>
        </w:rPr>
        <w:t>dropicture</w:t>
      </w:r>
      <w:proofErr w:type="spellEnd"/>
      <w:r w:rsidRPr="004B43AF">
        <w:rPr>
          <w:rFonts w:ascii="Arial" w:hAnsi="Arial" w:cs="Arial"/>
        </w:rPr>
        <w:t xml:space="preserve"> répond à un double impératif. Il doit offrir une capacité de calcul suffisante pour un service de partage de médias, tout en restant intégralement descriptible et reconstructible par le code. L'infrastructure n'est jamais configurée manuellement. Elle est déclarée, versionnée puis appliquée, ce qui conditionne à la fois l'automatisation revendiquée par la problématique et la reproductibilité indispensable en cas de sinistre.</w:t>
      </w:r>
    </w:p>
    <w:p w14:paraId="19EA9D18" w14:textId="77777777" w:rsidR="005C0FEC" w:rsidRPr="004B43AF" w:rsidRDefault="005C0FEC" w:rsidP="005C0FEC">
      <w:pPr>
        <w:pStyle w:val="Titre3"/>
        <w:rPr>
          <w:rFonts w:ascii="Arial" w:hAnsi="Arial" w:cs="Arial"/>
        </w:rPr>
      </w:pPr>
      <w:bookmarkStart w:id="38" w:name="_Toc235622739"/>
      <w:r w:rsidRPr="004B43AF">
        <w:rPr>
          <w:rFonts w:ascii="Arial" w:hAnsi="Arial" w:cs="Arial"/>
        </w:rPr>
        <w:t>12.1.1 Infrastructure matérielle</w:t>
      </w:r>
      <w:bookmarkEnd w:id="38"/>
    </w:p>
    <w:p w14:paraId="58996155" w14:textId="77777777" w:rsidR="005C0FEC" w:rsidRPr="004B43AF" w:rsidRDefault="005C0FEC" w:rsidP="005C0FEC">
      <w:pPr>
        <w:rPr>
          <w:rFonts w:ascii="Arial" w:hAnsi="Arial" w:cs="Arial"/>
        </w:rPr>
      </w:pPr>
      <w:r w:rsidRPr="004B43AF">
        <w:rPr>
          <w:rFonts w:ascii="Arial" w:hAnsi="Arial" w:cs="Arial"/>
        </w:rPr>
        <w:t xml:space="preserve">L'infrastructure matérielle repose sur un cluster </w:t>
      </w:r>
      <w:r w:rsidRPr="004B43AF">
        <w:rPr>
          <w:rFonts w:ascii="Arial" w:hAnsi="Arial" w:cs="Arial"/>
          <w:b/>
        </w:rPr>
        <w:t>Docker Swarm</w:t>
      </w:r>
      <w:r w:rsidRPr="004B43AF">
        <w:rPr>
          <w:rFonts w:ascii="Arial" w:hAnsi="Arial" w:cs="Arial"/>
        </w:rPr>
        <w:t xml:space="preserve"> constitué de machines virtuelles louées chez </w:t>
      </w:r>
      <w:r w:rsidRPr="004B43AF">
        <w:rPr>
          <w:rFonts w:ascii="Arial" w:hAnsi="Arial" w:cs="Arial"/>
          <w:b/>
        </w:rPr>
        <w:t>Hetzner Cloud</w:t>
      </w:r>
      <w:r w:rsidRPr="004B43AF">
        <w:rPr>
          <w:rFonts w:ascii="Arial" w:hAnsi="Arial" w:cs="Arial"/>
        </w:rPr>
        <w:t xml:space="preserve"> et organisées par </w:t>
      </w:r>
      <w:r w:rsidRPr="004B43AF">
        <w:rPr>
          <w:rFonts w:ascii="Arial" w:hAnsi="Arial" w:cs="Arial"/>
          <w:b/>
        </w:rPr>
        <w:t>rôle fonctionnel</w:t>
      </w:r>
      <w:r w:rsidRPr="004B43AF">
        <w:rPr>
          <w:rFonts w:ascii="Arial" w:hAnsi="Arial" w:cs="Arial"/>
        </w:rPr>
        <w:t xml:space="preserve">, avec un nœud </w:t>
      </w:r>
      <w:r w:rsidRPr="004B43AF">
        <w:rPr>
          <w:rFonts w:ascii="Arial" w:hAnsi="Arial" w:cs="Arial"/>
          <w:i/>
        </w:rPr>
        <w:t>proxy</w:t>
      </w:r>
      <w:r w:rsidRPr="004B43AF">
        <w:rPr>
          <w:rFonts w:ascii="Arial" w:hAnsi="Arial" w:cs="Arial"/>
        </w:rPr>
        <w:t xml:space="preserve">, un nœud </w:t>
      </w:r>
      <w:proofErr w:type="spellStart"/>
      <w:r w:rsidRPr="004B43AF">
        <w:rPr>
          <w:rFonts w:ascii="Arial" w:hAnsi="Arial" w:cs="Arial"/>
          <w:i/>
        </w:rPr>
        <w:t>db</w:t>
      </w:r>
      <w:proofErr w:type="spellEnd"/>
      <w:r w:rsidRPr="004B43AF">
        <w:rPr>
          <w:rFonts w:ascii="Arial" w:hAnsi="Arial" w:cs="Arial"/>
        </w:rPr>
        <w:t xml:space="preserve">, un ou plusieurs nœuds </w:t>
      </w:r>
      <w:r w:rsidRPr="004B43AF">
        <w:rPr>
          <w:rFonts w:ascii="Arial" w:hAnsi="Arial" w:cs="Arial"/>
          <w:i/>
        </w:rPr>
        <w:t>backend</w:t>
      </w:r>
      <w:r w:rsidRPr="004B43AF">
        <w:rPr>
          <w:rFonts w:ascii="Arial" w:hAnsi="Arial" w:cs="Arial"/>
        </w:rPr>
        <w:t xml:space="preserve"> et un ou plusieurs nœuds </w:t>
      </w:r>
      <w:r w:rsidRPr="004B43AF">
        <w:rPr>
          <w:rFonts w:ascii="Arial" w:hAnsi="Arial" w:cs="Arial"/>
          <w:i/>
        </w:rPr>
        <w:t>frontend</w:t>
      </w:r>
      <w:r w:rsidRPr="004B43AF">
        <w:rPr>
          <w:rFonts w:ascii="Arial" w:hAnsi="Arial" w:cs="Arial"/>
        </w:rPr>
        <w:t xml:space="preserve"> (cf. Annexe B). Cette spécialisation, matérialisée par des étiquettes Swarm (</w:t>
      </w:r>
      <w:proofErr w:type="spellStart"/>
      <w:proofErr w:type="gramStart"/>
      <w:r w:rsidRPr="004B43AF">
        <w:rPr>
          <w:rFonts w:ascii="Arial" w:hAnsi="Arial" w:cs="Arial"/>
        </w:rPr>
        <w:t>node.labels</w:t>
      </w:r>
      <w:proofErr w:type="gramEnd"/>
      <w:r w:rsidRPr="004B43AF">
        <w:rPr>
          <w:rFonts w:ascii="Arial" w:hAnsi="Arial" w:cs="Arial"/>
        </w:rPr>
        <w:t>.</w:t>
      </w:r>
      <w:proofErr w:type="gramStart"/>
      <w:r w:rsidRPr="004B43AF">
        <w:rPr>
          <w:rFonts w:ascii="Arial" w:hAnsi="Arial" w:cs="Arial"/>
        </w:rPr>
        <w:t>dropicture.role</w:t>
      </w:r>
      <w:proofErr w:type="spellEnd"/>
      <w:proofErr w:type="gramEnd"/>
      <w:r w:rsidRPr="004B43AF">
        <w:rPr>
          <w:rFonts w:ascii="Arial" w:hAnsi="Arial" w:cs="Arial"/>
        </w:rPr>
        <w:t xml:space="preserve">), permet d'affecter à chaque machine les seuls services qui lui incombent et d'isoler nettement les responsabilités. La base de données et son mandataire de connexions résident sur le nœud </w:t>
      </w:r>
      <w:proofErr w:type="spellStart"/>
      <w:r w:rsidRPr="004B43AF">
        <w:rPr>
          <w:rFonts w:ascii="Arial" w:hAnsi="Arial" w:cs="Arial"/>
          <w:i/>
        </w:rPr>
        <w:t>db</w:t>
      </w:r>
      <w:proofErr w:type="spellEnd"/>
      <w:r w:rsidRPr="004B43AF">
        <w:rPr>
          <w:rFonts w:ascii="Arial" w:hAnsi="Arial" w:cs="Arial"/>
        </w:rPr>
        <w:t xml:space="preserve">. Le proxy d'entrée, le cache Redis et l'ensemble de la pile d'observabilité sont regroupés sur le nœud </w:t>
      </w:r>
      <w:r w:rsidRPr="004B43AF">
        <w:rPr>
          <w:rFonts w:ascii="Arial" w:hAnsi="Arial" w:cs="Arial"/>
          <w:i/>
        </w:rPr>
        <w:t>proxy</w:t>
      </w:r>
      <w:r w:rsidRPr="004B43AF">
        <w:rPr>
          <w:rFonts w:ascii="Arial" w:hAnsi="Arial" w:cs="Arial"/>
        </w:rPr>
        <w:t xml:space="preserve">, tandis que les processus applicatifs sont répartis sur les nœuds </w:t>
      </w:r>
      <w:r w:rsidRPr="004B43AF">
        <w:rPr>
          <w:rFonts w:ascii="Arial" w:hAnsi="Arial" w:cs="Arial"/>
          <w:i/>
        </w:rPr>
        <w:t>backend</w:t>
      </w:r>
      <w:r w:rsidRPr="004B43AF">
        <w:rPr>
          <w:rFonts w:ascii="Arial" w:hAnsi="Arial" w:cs="Arial"/>
        </w:rPr>
        <w:t xml:space="preserve"> et </w:t>
      </w:r>
      <w:r w:rsidRPr="004B43AF">
        <w:rPr>
          <w:rFonts w:ascii="Arial" w:hAnsi="Arial" w:cs="Arial"/>
          <w:i/>
        </w:rPr>
        <w:t>frontend</w:t>
      </w:r>
      <w:r w:rsidRPr="004B43AF">
        <w:rPr>
          <w:rFonts w:ascii="Arial" w:hAnsi="Arial" w:cs="Arial"/>
        </w:rPr>
        <w:t xml:space="preserve">. Une contrainte de placement lie ainsi chaque conteneur à la classe de nœud adéquate, ce qui garantit un comportement déterministe des </w:t>
      </w:r>
      <w:r w:rsidRPr="004B43AF">
        <w:rPr>
          <w:rFonts w:ascii="Arial" w:hAnsi="Arial" w:cs="Arial"/>
        </w:rPr>
        <w:lastRenderedPageBreak/>
        <w:t>ordonnancements et évite qu'un service critique ne migre vers une machine sous-dimensionnée.</w:t>
      </w:r>
    </w:p>
    <w:p w14:paraId="0F37DBE3" w14:textId="77777777" w:rsidR="005C0FEC" w:rsidRPr="004B43AF" w:rsidRDefault="005C0FEC" w:rsidP="005C0FEC">
      <w:pPr>
        <w:rPr>
          <w:rFonts w:ascii="Arial" w:hAnsi="Arial" w:cs="Arial"/>
        </w:rPr>
      </w:pPr>
      <w:r w:rsidRPr="004B43AF">
        <w:rPr>
          <w:rFonts w:ascii="Arial" w:hAnsi="Arial" w:cs="Arial"/>
        </w:rPr>
        <w:t xml:space="preserve">L'ensemble des serveurs est provisionné par </w:t>
      </w:r>
      <w:proofErr w:type="spellStart"/>
      <w:r w:rsidRPr="004B43AF">
        <w:rPr>
          <w:rFonts w:ascii="Arial" w:hAnsi="Arial" w:cs="Arial"/>
          <w:b/>
        </w:rPr>
        <w:t>Terraform</w:t>
      </w:r>
      <w:proofErr w:type="spellEnd"/>
      <w:r w:rsidRPr="004B43AF">
        <w:rPr>
          <w:rFonts w:ascii="Arial" w:hAnsi="Arial" w:cs="Arial"/>
        </w:rPr>
        <w:t xml:space="preserve">, qui dérive dynamiquement la liste des machines à créer à partir d'une déclaration paramétrique associant, pour chaque rôle, un type d'instance et un nombre de réplicas. Ce mécanisme rend le dimensionnement du parc pilotable par une simple variable, puisqu'ajouter un nœud </w:t>
      </w:r>
      <w:r w:rsidRPr="004B43AF">
        <w:rPr>
          <w:rFonts w:ascii="Arial" w:hAnsi="Arial" w:cs="Arial"/>
          <w:i/>
        </w:rPr>
        <w:t>backend</w:t>
      </w:r>
      <w:r w:rsidRPr="004B43AF">
        <w:rPr>
          <w:rFonts w:ascii="Arial" w:hAnsi="Arial" w:cs="Arial"/>
        </w:rPr>
        <w:t xml:space="preserve"> ne suppose aucune intervention manuelle, mais une modification déclarative reprise par la chaîne de déploiement. Les nœuds communiquent sur un </w:t>
      </w:r>
      <w:r w:rsidRPr="004B43AF">
        <w:rPr>
          <w:rFonts w:ascii="Arial" w:hAnsi="Arial" w:cs="Arial"/>
          <w:b/>
        </w:rPr>
        <w:t>réseau privé Hetzner</w:t>
      </w:r>
      <w:r w:rsidRPr="004B43AF">
        <w:rPr>
          <w:rFonts w:ascii="Arial" w:hAnsi="Arial" w:cs="Arial"/>
        </w:rPr>
        <w:t xml:space="preserve"> dédié, complété d'un sous-réseau, sur lequel s'initialise le plan de contrôle Swarm. L'exposition publique est réduite au strict nécessaire, les ports 80 et 443 n'étant ouverts qu'aux plages d'adresses de </w:t>
      </w:r>
      <w:proofErr w:type="spellStart"/>
      <w:r w:rsidRPr="004B43AF">
        <w:rPr>
          <w:rFonts w:ascii="Arial" w:hAnsi="Arial" w:cs="Arial"/>
        </w:rPr>
        <w:t>Cloudflare</w:t>
      </w:r>
      <w:proofErr w:type="spellEnd"/>
      <w:r w:rsidRPr="004B43AF">
        <w:rPr>
          <w:rFonts w:ascii="Arial" w:hAnsi="Arial" w:cs="Arial"/>
        </w:rPr>
        <w:t xml:space="preserve"> et le port d'administration n'acceptant qu'une authentification par clé. Les réseaux overlay applicatifs adoptent une MTU réduite à 1400 octets pour rester compatibles avec l'encapsulation du réseau privé sous-jacent (cf. Annexe C).</w:t>
      </w:r>
    </w:p>
    <w:p w14:paraId="6CFB5D6B" w14:textId="77777777" w:rsidR="005C0FEC" w:rsidRPr="004B43AF" w:rsidRDefault="005C0FEC" w:rsidP="005C0FEC">
      <w:pPr>
        <w:rPr>
          <w:rFonts w:ascii="Arial" w:hAnsi="Arial" w:cs="Arial"/>
        </w:rPr>
      </w:pPr>
      <w:r w:rsidRPr="004B43AF">
        <w:rPr>
          <w:rFonts w:ascii="Arial" w:hAnsi="Arial" w:cs="Arial"/>
        </w:rPr>
        <w:t xml:space="preserve">Le dimensionnement fin constitue un levier direct de l'éco-responsabilité et de la maîtrise des coûts. Chaque service déclare un couple </w:t>
      </w:r>
      <w:r w:rsidRPr="004B43AF">
        <w:rPr>
          <w:rFonts w:ascii="Arial" w:hAnsi="Arial" w:cs="Arial"/>
          <w:b/>
        </w:rPr>
        <w:t>réservations / limites</w:t>
      </w:r>
      <w:r w:rsidRPr="004B43AF">
        <w:rPr>
          <w:rFonts w:ascii="Arial" w:hAnsi="Arial" w:cs="Arial"/>
        </w:rPr>
        <w:t xml:space="preserve">, où les réservations garantissent une allocation minimale et orientent le placement, tandis que les limites protègent le cluster contre l'emballement d'un conteneur. Le service PostgreSQL, le plus exigeant, réserve un cœur virtuel et 2 Go de mémoire pour un plafond de 3,4 cœurs et 6 Go. Les processus applicatifs </w:t>
      </w:r>
      <w:r w:rsidRPr="004B43AF">
        <w:rPr>
          <w:rFonts w:ascii="Arial" w:hAnsi="Arial" w:cs="Arial"/>
          <w:i/>
        </w:rPr>
        <w:t>backend</w:t>
      </w:r>
      <w:r w:rsidRPr="004B43AF">
        <w:rPr>
          <w:rFonts w:ascii="Arial" w:hAnsi="Arial" w:cs="Arial"/>
        </w:rPr>
        <w:t xml:space="preserve"> et </w:t>
      </w:r>
      <w:r w:rsidRPr="004B43AF">
        <w:rPr>
          <w:rFonts w:ascii="Arial" w:hAnsi="Arial" w:cs="Arial"/>
          <w:i/>
        </w:rPr>
        <w:t>frontend</w:t>
      </w:r>
      <w:r w:rsidRPr="004B43AF">
        <w:rPr>
          <w:rFonts w:ascii="Arial" w:hAnsi="Arial" w:cs="Arial"/>
        </w:rPr>
        <w:t xml:space="preserve"> réservent respectivement 384 Mo et 256 Mo pour des limites de 1 280 Mo et 960 Mo. Le proxy </w:t>
      </w:r>
      <w:proofErr w:type="spellStart"/>
      <w:r w:rsidRPr="004B43AF">
        <w:rPr>
          <w:rFonts w:ascii="Arial" w:hAnsi="Arial" w:cs="Arial"/>
        </w:rPr>
        <w:t>Traefik</w:t>
      </w:r>
      <w:proofErr w:type="spellEnd"/>
      <w:r w:rsidRPr="004B43AF">
        <w:rPr>
          <w:rFonts w:ascii="Arial" w:hAnsi="Arial" w:cs="Arial"/>
        </w:rPr>
        <w:t xml:space="preserve">, le mandataire </w:t>
      </w:r>
      <w:proofErr w:type="spellStart"/>
      <w:r w:rsidRPr="004B43AF">
        <w:rPr>
          <w:rFonts w:ascii="Arial" w:hAnsi="Arial" w:cs="Arial"/>
        </w:rPr>
        <w:t>PgBouncer</w:t>
      </w:r>
      <w:proofErr w:type="spellEnd"/>
      <w:r w:rsidRPr="004B43AF">
        <w:rPr>
          <w:rFonts w:ascii="Arial" w:hAnsi="Arial" w:cs="Arial"/>
        </w:rPr>
        <w:t xml:space="preserve"> et le cache Redis se contentent d'empreintes modestes. Enfin, les agents d'observabilité déployés en mode global (</w:t>
      </w:r>
      <w:proofErr w:type="spellStart"/>
      <w:r w:rsidRPr="004B43AF">
        <w:rPr>
          <w:rFonts w:ascii="Arial" w:hAnsi="Arial" w:cs="Arial"/>
        </w:rPr>
        <w:t>node</w:t>
      </w:r>
      <w:proofErr w:type="spellEnd"/>
      <w:r w:rsidRPr="004B43AF">
        <w:rPr>
          <w:rFonts w:ascii="Arial" w:hAnsi="Arial" w:cs="Arial"/>
        </w:rPr>
        <w:t xml:space="preserve">-exporter, </w:t>
      </w:r>
      <w:proofErr w:type="spellStart"/>
      <w:r w:rsidRPr="004B43AF">
        <w:rPr>
          <w:rFonts w:ascii="Arial" w:hAnsi="Arial" w:cs="Arial"/>
        </w:rPr>
        <w:t>cAdvisor</w:t>
      </w:r>
      <w:proofErr w:type="spellEnd"/>
      <w:r w:rsidRPr="004B43AF">
        <w:rPr>
          <w:rFonts w:ascii="Arial" w:hAnsi="Arial" w:cs="Arial"/>
        </w:rPr>
        <w:t xml:space="preserve">, Alloy) présentent une empreinte volontairement minimale afin de ne pas grever les nœuds qu'ils instrumentent. Ce </w:t>
      </w:r>
      <w:r w:rsidRPr="004B43AF">
        <w:rPr>
          <w:rFonts w:ascii="Arial" w:hAnsi="Arial" w:cs="Arial"/>
          <w:i/>
        </w:rPr>
        <w:t>right-</w:t>
      </w:r>
      <w:proofErr w:type="spellStart"/>
      <w:r w:rsidRPr="004B43AF">
        <w:rPr>
          <w:rFonts w:ascii="Arial" w:hAnsi="Arial" w:cs="Arial"/>
          <w:i/>
        </w:rPr>
        <w:t>sizing</w:t>
      </w:r>
      <w:proofErr w:type="spellEnd"/>
      <w:r w:rsidRPr="004B43AF">
        <w:rPr>
          <w:rFonts w:ascii="Arial" w:hAnsi="Arial" w:cs="Arial"/>
        </w:rPr>
        <w:t xml:space="preserve"> explicite, documenté service par service, traduit une démarche de sobriété, la capacité provisionnée correspondant au besoin réel plutôt qu'à une surallocation de confort, ce qui limite simultanément la facture Hetzner et la consommation énergétique induite. La capacité horizontale, quant à elle, découle du nombre de nœuds déclarés dans </w:t>
      </w:r>
      <w:proofErr w:type="spellStart"/>
      <w:r w:rsidRPr="004B43AF">
        <w:rPr>
          <w:rFonts w:ascii="Arial" w:hAnsi="Arial" w:cs="Arial"/>
        </w:rPr>
        <w:t>Terraform</w:t>
      </w:r>
      <w:proofErr w:type="spellEnd"/>
      <w:r w:rsidRPr="004B43AF">
        <w:rPr>
          <w:rFonts w:ascii="Arial" w:hAnsi="Arial" w:cs="Arial"/>
        </w:rPr>
        <w:t xml:space="preserve">, le calcul des réplicas </w:t>
      </w:r>
      <w:r w:rsidRPr="004B43AF">
        <w:rPr>
          <w:rFonts w:ascii="Arial" w:hAnsi="Arial" w:cs="Arial"/>
          <w:i/>
        </w:rPr>
        <w:t>backend</w:t>
      </w:r>
      <w:r w:rsidRPr="004B43AF">
        <w:rPr>
          <w:rFonts w:ascii="Arial" w:hAnsi="Arial" w:cs="Arial"/>
        </w:rPr>
        <w:t xml:space="preserve"> et </w:t>
      </w:r>
      <w:r w:rsidRPr="004B43AF">
        <w:rPr>
          <w:rFonts w:ascii="Arial" w:hAnsi="Arial" w:cs="Arial"/>
          <w:i/>
        </w:rPr>
        <w:t>frontend</w:t>
      </w:r>
      <w:r w:rsidRPr="004B43AF">
        <w:rPr>
          <w:rFonts w:ascii="Arial" w:hAnsi="Arial" w:cs="Arial"/>
        </w:rPr>
        <w:t xml:space="preserve"> étant réalisé au moment du déploiement à partir de l'état de l'infrastructure, de sorte que l'échelle applicative reste cohérente avec l'échelle matérielle, sans réglage manuel susceptible de dériver.</w:t>
      </w:r>
    </w:p>
    <w:p w14:paraId="023BB66E" w14:textId="77777777" w:rsidR="005C0FEC" w:rsidRPr="004B43AF" w:rsidRDefault="005C0FEC" w:rsidP="005C0FEC">
      <w:pPr>
        <w:pStyle w:val="Titre3"/>
        <w:rPr>
          <w:rFonts w:ascii="Arial" w:hAnsi="Arial" w:cs="Arial"/>
        </w:rPr>
      </w:pPr>
      <w:bookmarkStart w:id="39" w:name="_Toc235622740"/>
      <w:r w:rsidRPr="004B43AF">
        <w:rPr>
          <w:rFonts w:ascii="Arial" w:hAnsi="Arial" w:cs="Arial"/>
        </w:rPr>
        <w:lastRenderedPageBreak/>
        <w:t>12.1.2 Environnement de déploiement (cloud, on-</w:t>
      </w:r>
      <w:proofErr w:type="spellStart"/>
      <w:r w:rsidRPr="004B43AF">
        <w:rPr>
          <w:rFonts w:ascii="Arial" w:hAnsi="Arial" w:cs="Arial"/>
        </w:rPr>
        <w:t>premise</w:t>
      </w:r>
      <w:proofErr w:type="spellEnd"/>
      <w:r w:rsidRPr="004B43AF">
        <w:rPr>
          <w:rFonts w:ascii="Arial" w:hAnsi="Arial" w:cs="Arial"/>
        </w:rPr>
        <w:t>, hybride)</w:t>
      </w:r>
      <w:bookmarkEnd w:id="39"/>
    </w:p>
    <w:p w14:paraId="47D2444C" w14:textId="77777777" w:rsidR="005C0FEC" w:rsidRPr="004B43AF" w:rsidRDefault="005C0FEC" w:rsidP="005C0FEC">
      <w:pPr>
        <w:rPr>
          <w:rFonts w:ascii="Arial" w:hAnsi="Arial" w:cs="Arial"/>
        </w:rPr>
      </w:pPr>
      <w:r w:rsidRPr="004B43AF">
        <w:rPr>
          <w:rFonts w:ascii="Arial" w:hAnsi="Arial" w:cs="Arial"/>
        </w:rPr>
        <w:t xml:space="preserve">L'environnement de déploiement retenu est résolument </w:t>
      </w:r>
      <w:r w:rsidRPr="004B43AF">
        <w:rPr>
          <w:rFonts w:ascii="Arial" w:hAnsi="Arial" w:cs="Arial"/>
          <w:b/>
        </w:rPr>
        <w:t>cloud</w:t>
      </w:r>
      <w:r w:rsidRPr="004B43AF">
        <w:rPr>
          <w:rFonts w:ascii="Arial" w:hAnsi="Arial" w:cs="Arial"/>
        </w:rPr>
        <w:t xml:space="preserve"> et repose sur une combinaison de trois fournisseurs aux rôles complémentaires. </w:t>
      </w:r>
      <w:r w:rsidRPr="004B43AF">
        <w:rPr>
          <w:rFonts w:ascii="Arial" w:hAnsi="Arial" w:cs="Arial"/>
          <w:b/>
        </w:rPr>
        <w:t>Hetzner Cloud</w:t>
      </w:r>
      <w:r w:rsidRPr="004B43AF">
        <w:rPr>
          <w:rFonts w:ascii="Arial" w:hAnsi="Arial" w:cs="Arial"/>
        </w:rPr>
        <w:t xml:space="preserve"> assure le calcul et l'hébergement du cluster. </w:t>
      </w:r>
      <w:r w:rsidRPr="004B43AF">
        <w:rPr>
          <w:rFonts w:ascii="Arial" w:hAnsi="Arial" w:cs="Arial"/>
          <w:b/>
        </w:rPr>
        <w:t>Amazon Web Services</w:t>
      </w:r>
      <w:r w:rsidRPr="004B43AF">
        <w:rPr>
          <w:rFonts w:ascii="Arial" w:hAnsi="Arial" w:cs="Arial"/>
        </w:rPr>
        <w:t xml:space="preserve"> fournit le stockage objet et la diffusion des médias (S3, </w:t>
      </w:r>
      <w:proofErr w:type="spellStart"/>
      <w:r w:rsidRPr="004B43AF">
        <w:rPr>
          <w:rFonts w:ascii="Arial" w:hAnsi="Arial" w:cs="Arial"/>
        </w:rPr>
        <w:t>CloudFront</w:t>
      </w:r>
      <w:proofErr w:type="spellEnd"/>
      <w:r w:rsidRPr="004B43AF">
        <w:rPr>
          <w:rFonts w:ascii="Arial" w:hAnsi="Arial" w:cs="Arial"/>
        </w:rPr>
        <w:t xml:space="preserve">, WAF, ACM, SSM, Budgets) ainsi que l'état distant de </w:t>
      </w:r>
      <w:proofErr w:type="spellStart"/>
      <w:r w:rsidRPr="004B43AF">
        <w:rPr>
          <w:rFonts w:ascii="Arial" w:hAnsi="Arial" w:cs="Arial"/>
        </w:rPr>
        <w:t>Terraform</w:t>
      </w:r>
      <w:proofErr w:type="spellEnd"/>
      <w:r w:rsidRPr="004B43AF">
        <w:rPr>
          <w:rFonts w:ascii="Arial" w:hAnsi="Arial" w:cs="Arial"/>
        </w:rPr>
        <w:t xml:space="preserve">. </w:t>
      </w:r>
      <w:proofErr w:type="spellStart"/>
      <w:r w:rsidRPr="004B43AF">
        <w:rPr>
          <w:rFonts w:ascii="Arial" w:hAnsi="Arial" w:cs="Arial"/>
          <w:b/>
        </w:rPr>
        <w:t>Cloudflare</w:t>
      </w:r>
      <w:proofErr w:type="spellEnd"/>
      <w:r w:rsidRPr="004B43AF">
        <w:rPr>
          <w:rFonts w:ascii="Arial" w:hAnsi="Arial" w:cs="Arial"/>
        </w:rPr>
        <w:t xml:space="preserve"> opère la périphérie réseau (DNS, pare-feu applicatif, terminaison TLS stricte, protection volumétrique). Cette répartition n'est pas fortuite, car elle affecte chaque besoin au fournisseur qui l'adresse au meilleur rapport qualité-prix, plutôt que de concentrer l'ensemble chez un acteur unique. Hetzner offre un coût de calcul très compétitif au sein de l'Union européenne. AWS apporte la durabilité éprouvée du stockage objet et un réseau de diffusion mondial mature. </w:t>
      </w:r>
      <w:proofErr w:type="spellStart"/>
      <w:r w:rsidRPr="004B43AF">
        <w:rPr>
          <w:rFonts w:ascii="Arial" w:hAnsi="Arial" w:cs="Arial"/>
        </w:rPr>
        <w:t>Cloudflare</w:t>
      </w:r>
      <w:proofErr w:type="spellEnd"/>
      <w:r w:rsidRPr="004B43AF">
        <w:rPr>
          <w:rFonts w:ascii="Arial" w:hAnsi="Arial" w:cs="Arial"/>
        </w:rPr>
        <w:t xml:space="preserve"> mutualise une protection de périphérie difficile à reconstituer soi-même.</w:t>
      </w:r>
    </w:p>
    <w:p w14:paraId="6892E323" w14:textId="77777777" w:rsidR="005C0FEC" w:rsidRPr="004B43AF" w:rsidRDefault="005C0FEC" w:rsidP="005C0FEC">
      <w:pPr>
        <w:rPr>
          <w:rFonts w:ascii="Arial" w:hAnsi="Arial" w:cs="Arial"/>
        </w:rPr>
      </w:pPr>
      <w:r w:rsidRPr="004B43AF">
        <w:rPr>
          <w:rFonts w:ascii="Arial" w:hAnsi="Arial" w:cs="Arial"/>
        </w:rPr>
        <w:t xml:space="preserve">Le choix du cloud a été arbitré au regard des alternatives </w:t>
      </w:r>
      <w:r w:rsidRPr="004B43AF">
        <w:rPr>
          <w:rFonts w:ascii="Arial" w:hAnsi="Arial" w:cs="Arial"/>
          <w:i/>
        </w:rPr>
        <w:t>on-</w:t>
      </w:r>
      <w:proofErr w:type="spellStart"/>
      <w:r w:rsidRPr="004B43AF">
        <w:rPr>
          <w:rFonts w:ascii="Arial" w:hAnsi="Arial" w:cs="Arial"/>
          <w:i/>
        </w:rPr>
        <w:t>premise</w:t>
      </w:r>
      <w:proofErr w:type="spellEnd"/>
      <w:r w:rsidRPr="004B43AF">
        <w:rPr>
          <w:rFonts w:ascii="Arial" w:hAnsi="Arial" w:cs="Arial"/>
        </w:rPr>
        <w:t xml:space="preserve"> et hybride. Une infrastructure </w:t>
      </w:r>
      <w:r w:rsidRPr="004B43AF">
        <w:rPr>
          <w:rFonts w:ascii="Arial" w:hAnsi="Arial" w:cs="Arial"/>
          <w:b/>
        </w:rPr>
        <w:t>on-</w:t>
      </w:r>
      <w:proofErr w:type="spellStart"/>
      <w:r w:rsidRPr="004B43AF">
        <w:rPr>
          <w:rFonts w:ascii="Arial" w:hAnsi="Arial" w:cs="Arial"/>
          <w:b/>
        </w:rPr>
        <w:t>premise</w:t>
      </w:r>
      <w:proofErr w:type="spellEnd"/>
      <w:r w:rsidRPr="004B43AF">
        <w:rPr>
          <w:rFonts w:ascii="Arial" w:hAnsi="Arial" w:cs="Arial"/>
        </w:rPr>
        <w:t xml:space="preserve"> aurait imposé un investissement matériel initial, la gestion physique des serveurs, de leur alimentation et de leur refroidissement, sans offrir l'élasticité ni l'exposition programmatique attendues. Elle contredit surtout le principe fondateur du projet, puisqu'une infrastructure entièrement pilotée par le code et reconstructible à la demande suppose des ressources exposées via des interfaces applicatives, ce que le matériel possédé ne fournit pas nativement. Une approche </w:t>
      </w:r>
      <w:r w:rsidRPr="004B43AF">
        <w:rPr>
          <w:rFonts w:ascii="Arial" w:hAnsi="Arial" w:cs="Arial"/>
          <w:b/>
        </w:rPr>
        <w:t>hybride</w:t>
      </w:r>
      <w:r w:rsidRPr="004B43AF">
        <w:rPr>
          <w:rFonts w:ascii="Arial" w:hAnsi="Arial" w:cs="Arial"/>
        </w:rPr>
        <w:t xml:space="preserve"> aurait, de son côté, cumulé les contraintes des deux mondes sans justification, faute d'un existant à interconnecter, car le projet démarre sans dette d'infrastructure, si bien que la complexité d'une passerelle entre site privé et cloud n'apporterait aucune valeur. Le cloud s'impose donc par sa nature </w:t>
      </w:r>
      <w:proofErr w:type="spellStart"/>
      <w:r w:rsidRPr="004B43AF">
        <w:rPr>
          <w:rFonts w:ascii="Arial" w:hAnsi="Arial" w:cs="Arial"/>
          <w:i/>
        </w:rPr>
        <w:t>opex</w:t>
      </w:r>
      <w:proofErr w:type="spellEnd"/>
      <w:r w:rsidRPr="004B43AF">
        <w:rPr>
          <w:rFonts w:ascii="Arial" w:hAnsi="Arial" w:cs="Arial"/>
        </w:rPr>
        <w:t>, son élasticité, et surtout par son pilotage intégral au travers d'API, condition sine qua non de l'</w:t>
      </w:r>
      <w:r w:rsidRPr="004B43AF">
        <w:rPr>
          <w:rFonts w:ascii="Arial" w:hAnsi="Arial" w:cs="Arial"/>
          <w:i/>
        </w:rPr>
        <w:t>Infrastructure as Code</w:t>
      </w:r>
      <w:r w:rsidRPr="004B43AF">
        <w:rPr>
          <w:rFonts w:ascii="Arial" w:hAnsi="Arial" w:cs="Arial"/>
        </w:rPr>
        <w:t xml:space="preserve"> qui structure l'ensemble du projet.</w:t>
      </w:r>
    </w:p>
    <w:p w14:paraId="6620AA27" w14:textId="77777777" w:rsidR="005C0FEC" w:rsidRPr="004B43AF" w:rsidRDefault="005C0FEC" w:rsidP="005C0FEC">
      <w:pPr>
        <w:rPr>
          <w:rFonts w:ascii="Arial" w:hAnsi="Arial" w:cs="Arial"/>
        </w:rPr>
      </w:pPr>
      <w:r w:rsidRPr="004B43AF">
        <w:rPr>
          <w:rFonts w:ascii="Arial" w:hAnsi="Arial" w:cs="Arial"/>
        </w:rPr>
        <w:t xml:space="preserve">Deux exigences transversales ont enfin guidé la sélection des régions et des services. La conformité </w:t>
      </w:r>
      <w:r w:rsidRPr="004B43AF">
        <w:rPr>
          <w:rFonts w:ascii="Arial" w:hAnsi="Arial" w:cs="Arial"/>
          <w:b/>
        </w:rPr>
        <w:t>RGPD</w:t>
      </w:r>
      <w:r w:rsidRPr="004B43AF">
        <w:rPr>
          <w:rFonts w:ascii="Arial" w:hAnsi="Arial" w:cs="Arial"/>
        </w:rPr>
        <w:t xml:space="preserve"> commande un hébergement au sein de l'Union européenne, les machines Hetzner étant localisées en Allemagne et la région AWS retenue étant eu-west-3 (Paris), de sorte que les données personnelles et les médias ne quittent pas l'espace européen (cf. Annexe R). La </w:t>
      </w:r>
      <w:r w:rsidRPr="004B43AF">
        <w:rPr>
          <w:rFonts w:ascii="Arial" w:hAnsi="Arial" w:cs="Arial"/>
          <w:b/>
        </w:rPr>
        <w:t>maîtrise des coûts</w:t>
      </w:r>
      <w:r w:rsidRPr="004B43AF">
        <w:rPr>
          <w:rFonts w:ascii="Arial" w:hAnsi="Arial" w:cs="Arial"/>
        </w:rPr>
        <w:t xml:space="preserve"> se traduit par des garde-fous concrets, à savoir une classe de prix restreinte pour la diffusion </w:t>
      </w:r>
      <w:proofErr w:type="spellStart"/>
      <w:r w:rsidRPr="004B43AF">
        <w:rPr>
          <w:rFonts w:ascii="Arial" w:hAnsi="Arial" w:cs="Arial"/>
        </w:rPr>
        <w:t>CloudFront</w:t>
      </w:r>
      <w:proofErr w:type="spellEnd"/>
      <w:r w:rsidRPr="004B43AF">
        <w:rPr>
          <w:rFonts w:ascii="Arial" w:hAnsi="Arial" w:cs="Arial"/>
        </w:rPr>
        <w:t xml:space="preserve">, un cycle de vie du stockage orienté vers les paliers économiques, et une </w:t>
      </w:r>
      <w:r w:rsidRPr="004B43AF">
        <w:rPr>
          <w:rFonts w:ascii="Arial" w:hAnsi="Arial" w:cs="Arial"/>
        </w:rPr>
        <w:lastRenderedPageBreak/>
        <w:t>surveillance budgétaire via AWS Budgets côté site public, qui déclenche une alerte en cas de dérive. L'environnement ainsi constitué n'est pas considéré comme un actif fragile à préserver, mais comme un ensemble jetable et reproductible, toute machine pouvant être détruite puis recréée à l'identique par la chaîne outillée, propriété sur laquelle s'appuient directement les dispositifs de reprise décrits plus loin.</w:t>
      </w:r>
    </w:p>
    <w:p w14:paraId="0E2C7E5A" w14:textId="77777777" w:rsidR="005C0FEC" w:rsidRPr="004B43AF" w:rsidRDefault="005C0FEC" w:rsidP="005C0FEC">
      <w:pPr>
        <w:pStyle w:val="Titre2"/>
        <w:rPr>
          <w:rFonts w:ascii="Arial" w:hAnsi="Arial" w:cs="Arial"/>
        </w:rPr>
      </w:pPr>
      <w:bookmarkStart w:id="40" w:name="_Toc235622741"/>
      <w:r w:rsidRPr="004B43AF">
        <w:rPr>
          <w:rFonts w:ascii="Arial" w:hAnsi="Arial" w:cs="Arial"/>
        </w:rPr>
        <w:t>12.2 Technologies et outils utilisés</w:t>
      </w:r>
      <w:bookmarkEnd w:id="40"/>
    </w:p>
    <w:p w14:paraId="5BF7F08D" w14:textId="77777777" w:rsidR="005C0FEC" w:rsidRPr="004B43AF" w:rsidRDefault="005C0FEC" w:rsidP="005C0FEC">
      <w:pPr>
        <w:rPr>
          <w:rFonts w:ascii="Arial" w:hAnsi="Arial" w:cs="Arial"/>
        </w:rPr>
      </w:pPr>
      <w:r w:rsidRPr="004B43AF">
        <w:rPr>
          <w:rFonts w:ascii="Arial" w:hAnsi="Arial" w:cs="Arial"/>
        </w:rPr>
        <w:t>Les technologies retenues privilégient la cohérence de l'écosystème, la performance et la sécurité par conception. Elles se répartissent entre les briques logicielles qui constituent l'application et les mécanismes algorithmiques qui la sécurisent, d'une part, et la chaîne d'outillage qui industrialise sa production et son déploiement, d'autre part.</w:t>
      </w:r>
    </w:p>
    <w:p w14:paraId="51D4315B" w14:textId="77777777" w:rsidR="005C0FEC" w:rsidRPr="004B43AF" w:rsidRDefault="005C0FEC" w:rsidP="005C0FEC">
      <w:pPr>
        <w:pStyle w:val="Titre3"/>
        <w:rPr>
          <w:rFonts w:ascii="Arial" w:hAnsi="Arial" w:cs="Arial"/>
        </w:rPr>
      </w:pPr>
      <w:bookmarkStart w:id="41" w:name="_Toc235622742"/>
      <w:r w:rsidRPr="004B43AF">
        <w:rPr>
          <w:rFonts w:ascii="Arial" w:hAnsi="Arial" w:cs="Arial"/>
        </w:rPr>
        <w:t xml:space="preserve">12.2.1 Algorithmes et </w:t>
      </w:r>
      <w:proofErr w:type="spellStart"/>
      <w:r w:rsidRPr="004B43AF">
        <w:rPr>
          <w:rFonts w:ascii="Arial" w:hAnsi="Arial" w:cs="Arial"/>
        </w:rPr>
        <w:t>frameworks</w:t>
      </w:r>
      <w:bookmarkEnd w:id="41"/>
      <w:proofErr w:type="spellEnd"/>
    </w:p>
    <w:p w14:paraId="54764B9F" w14:textId="77777777" w:rsidR="005C0FEC" w:rsidRPr="004B43AF" w:rsidRDefault="005C0FEC" w:rsidP="005C0FEC">
      <w:pPr>
        <w:rPr>
          <w:rFonts w:ascii="Arial" w:hAnsi="Arial" w:cs="Arial"/>
        </w:rPr>
      </w:pPr>
      <w:r w:rsidRPr="004B43AF">
        <w:rPr>
          <w:rFonts w:ascii="Arial" w:hAnsi="Arial" w:cs="Arial"/>
        </w:rPr>
        <w:t xml:space="preserve">Le backend s'appuie sur le </w:t>
      </w:r>
      <w:proofErr w:type="spellStart"/>
      <w:r w:rsidRPr="004B43AF">
        <w:rPr>
          <w:rFonts w:ascii="Arial" w:hAnsi="Arial" w:cs="Arial"/>
        </w:rPr>
        <w:t>framework</w:t>
      </w:r>
      <w:proofErr w:type="spellEnd"/>
      <w:r w:rsidRPr="004B43AF">
        <w:rPr>
          <w:rFonts w:ascii="Arial" w:hAnsi="Arial" w:cs="Arial"/>
        </w:rPr>
        <w:t xml:space="preserve"> </w:t>
      </w:r>
      <w:proofErr w:type="spellStart"/>
      <w:r w:rsidRPr="004B43AF">
        <w:rPr>
          <w:rFonts w:ascii="Arial" w:hAnsi="Arial" w:cs="Arial"/>
          <w:b/>
        </w:rPr>
        <w:t>NestJS</w:t>
      </w:r>
      <w:proofErr w:type="spellEnd"/>
      <w:r w:rsidRPr="004B43AF">
        <w:rPr>
          <w:rFonts w:ascii="Arial" w:hAnsi="Arial" w:cs="Arial"/>
          <w:b/>
        </w:rPr>
        <w:t xml:space="preserve"> 11</w:t>
      </w:r>
      <w:r w:rsidRPr="004B43AF">
        <w:rPr>
          <w:rFonts w:ascii="Arial" w:hAnsi="Arial" w:cs="Arial"/>
        </w:rPr>
        <w:t xml:space="preserve"> exécuté sous le moteur </w:t>
      </w:r>
      <w:r w:rsidRPr="004B43AF">
        <w:rPr>
          <w:rFonts w:ascii="Arial" w:hAnsi="Arial" w:cs="Arial"/>
          <w:b/>
        </w:rPr>
        <w:t>Bun</w:t>
      </w:r>
      <w:r w:rsidRPr="004B43AF">
        <w:rPr>
          <w:rFonts w:ascii="Arial" w:hAnsi="Arial" w:cs="Arial"/>
        </w:rPr>
        <w:t xml:space="preserve">, avec l'ORM </w:t>
      </w:r>
      <w:proofErr w:type="spellStart"/>
      <w:r w:rsidRPr="004B43AF">
        <w:rPr>
          <w:rFonts w:ascii="Arial" w:hAnsi="Arial" w:cs="Arial"/>
          <w:b/>
        </w:rPr>
        <w:t>TypeORM</w:t>
      </w:r>
      <w:proofErr w:type="spellEnd"/>
      <w:r w:rsidRPr="004B43AF">
        <w:rPr>
          <w:rFonts w:ascii="Arial" w:hAnsi="Arial" w:cs="Arial"/>
        </w:rPr>
        <w:t xml:space="preserve"> pour la persistance sur </w:t>
      </w:r>
      <w:r w:rsidRPr="004B43AF">
        <w:rPr>
          <w:rFonts w:ascii="Arial" w:hAnsi="Arial" w:cs="Arial"/>
          <w:b/>
        </w:rPr>
        <w:t>PostgreSQL 18</w:t>
      </w:r>
      <w:r w:rsidRPr="004B43AF">
        <w:rPr>
          <w:rFonts w:ascii="Arial" w:hAnsi="Arial" w:cs="Arial"/>
        </w:rPr>
        <w:t xml:space="preserve">, accédé au travers du mandataire </w:t>
      </w:r>
      <w:proofErr w:type="spellStart"/>
      <w:r w:rsidRPr="004B43AF">
        <w:rPr>
          <w:rFonts w:ascii="Arial" w:hAnsi="Arial" w:cs="Arial"/>
          <w:b/>
        </w:rPr>
        <w:t>PgBouncer</w:t>
      </w:r>
      <w:proofErr w:type="spellEnd"/>
      <w:r w:rsidRPr="004B43AF">
        <w:rPr>
          <w:rFonts w:ascii="Arial" w:hAnsi="Arial" w:cs="Arial"/>
        </w:rPr>
        <w:t xml:space="preserve"> en mode transactionnel, et </w:t>
      </w:r>
      <w:r w:rsidRPr="004B43AF">
        <w:rPr>
          <w:rFonts w:ascii="Arial" w:hAnsi="Arial" w:cs="Arial"/>
          <w:b/>
        </w:rPr>
        <w:t>Redis 8</w:t>
      </w:r>
      <w:r w:rsidRPr="004B43AF">
        <w:rPr>
          <w:rFonts w:ascii="Arial" w:hAnsi="Arial" w:cs="Arial"/>
        </w:rPr>
        <w:t xml:space="preserve"> pour les sessions, le cache, les verrous et la limitation de débit. Le frontal applicatif et le site public reposent sur </w:t>
      </w:r>
      <w:r w:rsidRPr="004B43AF">
        <w:rPr>
          <w:rFonts w:ascii="Arial" w:hAnsi="Arial" w:cs="Arial"/>
          <w:b/>
        </w:rPr>
        <w:t>Next.js 16</w:t>
      </w:r>
      <w:r w:rsidRPr="004B43AF">
        <w:rPr>
          <w:rFonts w:ascii="Arial" w:hAnsi="Arial" w:cs="Arial"/>
        </w:rPr>
        <w:t xml:space="preserve">, ce dernier étant produit en export statique pour être servi depuis S3 et </w:t>
      </w:r>
      <w:proofErr w:type="spellStart"/>
      <w:r w:rsidRPr="004B43AF">
        <w:rPr>
          <w:rFonts w:ascii="Arial" w:hAnsi="Arial" w:cs="Arial"/>
        </w:rPr>
        <w:t>CloudFront</w:t>
      </w:r>
      <w:proofErr w:type="spellEnd"/>
      <w:r w:rsidRPr="004B43AF">
        <w:rPr>
          <w:rFonts w:ascii="Arial" w:hAnsi="Arial" w:cs="Arial"/>
        </w:rPr>
        <w:t xml:space="preserve">. Cette homogénéité autour de </w:t>
      </w:r>
      <w:proofErr w:type="spellStart"/>
      <w:r w:rsidRPr="004B43AF">
        <w:rPr>
          <w:rFonts w:ascii="Arial" w:hAnsi="Arial" w:cs="Arial"/>
        </w:rPr>
        <w:t>TypeScript</w:t>
      </w:r>
      <w:proofErr w:type="spellEnd"/>
      <w:r w:rsidRPr="004B43AF">
        <w:rPr>
          <w:rFonts w:ascii="Arial" w:hAnsi="Arial" w:cs="Arial"/>
        </w:rPr>
        <w:t>, du backend au frontend, réduit la charge cognitive et mutualise l'outillage de qualité.</w:t>
      </w:r>
    </w:p>
    <w:p w14:paraId="593FEB40" w14:textId="77777777" w:rsidR="005C0FEC" w:rsidRPr="004B43AF" w:rsidRDefault="005C0FEC" w:rsidP="005C0FEC">
      <w:pPr>
        <w:rPr>
          <w:rFonts w:ascii="Arial" w:hAnsi="Arial" w:cs="Arial"/>
        </w:rPr>
      </w:pPr>
      <w:r w:rsidRPr="004B43AF">
        <w:rPr>
          <w:rFonts w:ascii="Arial" w:hAnsi="Arial" w:cs="Arial"/>
        </w:rPr>
        <w:t xml:space="preserve">Au-delà des </w:t>
      </w:r>
      <w:proofErr w:type="spellStart"/>
      <w:r w:rsidRPr="004B43AF">
        <w:rPr>
          <w:rFonts w:ascii="Arial" w:hAnsi="Arial" w:cs="Arial"/>
        </w:rPr>
        <w:t>frameworks</w:t>
      </w:r>
      <w:proofErr w:type="spellEnd"/>
      <w:r w:rsidRPr="004B43AF">
        <w:rPr>
          <w:rFonts w:ascii="Arial" w:hAnsi="Arial" w:cs="Arial"/>
        </w:rPr>
        <w:t xml:space="preserve">, plusieurs mécanismes algorithmiques concourent directement à la sécurité et à la performance. Le hachage des mots de passe recourt à </w:t>
      </w:r>
      <w:r w:rsidRPr="004B43AF">
        <w:rPr>
          <w:rFonts w:ascii="Arial" w:hAnsi="Arial" w:cs="Arial"/>
          <w:b/>
        </w:rPr>
        <w:t>Argon2id</w:t>
      </w:r>
      <w:r w:rsidRPr="004B43AF">
        <w:rPr>
          <w:rFonts w:ascii="Arial" w:hAnsi="Arial" w:cs="Arial"/>
        </w:rPr>
        <w:t xml:space="preserve">, fonction </w:t>
      </w:r>
      <w:r w:rsidRPr="004B43AF">
        <w:rPr>
          <w:rFonts w:ascii="Arial" w:hAnsi="Arial" w:cs="Arial"/>
          <w:i/>
        </w:rPr>
        <w:t>memory-hard</w:t>
      </w:r>
      <w:r w:rsidRPr="004B43AF">
        <w:rPr>
          <w:rFonts w:ascii="Arial" w:hAnsi="Arial" w:cs="Arial"/>
        </w:rPr>
        <w:t xml:space="preserve"> réputée résistante aux attaques par force brute accélérées sur processeurs graphiques ou circuits dédiés, conformément aux recommandations cryptographiques actuelles (cf. Annexe R). La gestion de l'authentification met en œuvre des </w:t>
      </w:r>
      <w:r w:rsidRPr="004B43AF">
        <w:rPr>
          <w:rFonts w:ascii="Arial" w:hAnsi="Arial" w:cs="Arial"/>
          <w:b/>
        </w:rPr>
        <w:t>sessions opaques</w:t>
      </w:r>
      <w:r w:rsidRPr="004B43AF">
        <w:rPr>
          <w:rFonts w:ascii="Arial" w:hAnsi="Arial" w:cs="Arial"/>
        </w:rPr>
        <w:t xml:space="preserve">, le jeton, de forme </w:t>
      </w:r>
      <w:proofErr w:type="spellStart"/>
      <w:proofErr w:type="gramStart"/>
      <w:r w:rsidRPr="004B43AF">
        <w:rPr>
          <w:rFonts w:ascii="Arial" w:hAnsi="Arial" w:cs="Arial"/>
        </w:rPr>
        <w:t>sid.nonce</w:t>
      </w:r>
      <w:proofErr w:type="spellEnd"/>
      <w:proofErr w:type="gramEnd"/>
      <w:r w:rsidRPr="004B43AF">
        <w:rPr>
          <w:rFonts w:ascii="Arial" w:hAnsi="Arial" w:cs="Arial"/>
        </w:rPr>
        <w:t xml:space="preserve">, ne portant aucune donnée exploitable et servant uniquement de référence vers un état conservé dans Redis. À chaque rafraîchissement, une </w:t>
      </w:r>
      <w:r w:rsidRPr="004B43AF">
        <w:rPr>
          <w:rFonts w:ascii="Arial" w:hAnsi="Arial" w:cs="Arial"/>
          <w:b/>
        </w:rPr>
        <w:t>rotation par nonce</w:t>
      </w:r>
      <w:r w:rsidRPr="004B43AF">
        <w:rPr>
          <w:rFonts w:ascii="Arial" w:hAnsi="Arial" w:cs="Arial"/>
        </w:rPr>
        <w:t xml:space="preserve"> émet une nouvelle empreinte et invalide la précédente. La réutilisation d'un nonce périmé est interprétée comme une </w:t>
      </w:r>
      <w:r w:rsidRPr="004B43AF">
        <w:rPr>
          <w:rFonts w:ascii="Arial" w:hAnsi="Arial" w:cs="Arial"/>
          <w:b/>
        </w:rPr>
        <w:t>tentative de rejeu</w:t>
      </w:r>
      <w:r w:rsidRPr="004B43AF">
        <w:rPr>
          <w:rFonts w:ascii="Arial" w:hAnsi="Arial" w:cs="Arial"/>
        </w:rPr>
        <w:t xml:space="preserve"> et déclenche la révocation de la lignée de sessions concernée. Un compteur de version de jeton (</w:t>
      </w:r>
      <w:proofErr w:type="spellStart"/>
      <w:r w:rsidRPr="004B43AF">
        <w:rPr>
          <w:rFonts w:ascii="Arial" w:hAnsi="Arial" w:cs="Arial"/>
        </w:rPr>
        <w:t>tokenVersion</w:t>
      </w:r>
      <w:proofErr w:type="spellEnd"/>
      <w:r w:rsidRPr="004B43AF">
        <w:rPr>
          <w:rFonts w:ascii="Arial" w:hAnsi="Arial" w:cs="Arial"/>
        </w:rPr>
        <w:t xml:space="preserve">) autorise en outre une révocation globale immédiate pour un compte donné. Ce dispositif combine des fenêtres de validité étagées (glissante de trente minutes, absolue de </w:t>
      </w:r>
      <w:r w:rsidRPr="004B43AF">
        <w:rPr>
          <w:rFonts w:ascii="Arial" w:hAnsi="Arial" w:cs="Arial"/>
        </w:rPr>
        <w:lastRenderedPageBreak/>
        <w:t>huit heures, jeton d'accès de cinq minutes) pour concilier confort d'usage et surface d'attaque réduite.</w:t>
      </w:r>
    </w:p>
    <w:p w14:paraId="0430E3F3" w14:textId="77777777" w:rsidR="005C0FEC" w:rsidRPr="004B43AF" w:rsidRDefault="005C0FEC" w:rsidP="005C0FEC">
      <w:pPr>
        <w:rPr>
          <w:rFonts w:ascii="Arial" w:hAnsi="Arial" w:cs="Arial"/>
        </w:rPr>
      </w:pPr>
      <w:r w:rsidRPr="004B43AF">
        <w:rPr>
          <w:rFonts w:ascii="Arial" w:hAnsi="Arial" w:cs="Arial"/>
        </w:rPr>
        <w:t xml:space="preserve">Deux techniques ciblent la performance et la sobriété du traitement des données. La </w:t>
      </w:r>
      <w:r w:rsidRPr="004B43AF">
        <w:rPr>
          <w:rFonts w:ascii="Arial" w:hAnsi="Arial" w:cs="Arial"/>
          <w:b/>
        </w:rPr>
        <w:t>pagination par curseur</w:t>
      </w:r>
      <w:r w:rsidRPr="004B43AF">
        <w:rPr>
          <w:rFonts w:ascii="Arial" w:hAnsi="Arial" w:cs="Arial"/>
        </w:rPr>
        <w:t xml:space="preserve"> (</w:t>
      </w:r>
      <w:proofErr w:type="spellStart"/>
      <w:r w:rsidRPr="004B43AF">
        <w:rPr>
          <w:rFonts w:ascii="Arial" w:hAnsi="Arial" w:cs="Arial"/>
          <w:i/>
        </w:rPr>
        <w:t>keyset</w:t>
      </w:r>
      <w:proofErr w:type="spellEnd"/>
      <w:r w:rsidRPr="004B43AF">
        <w:rPr>
          <w:rFonts w:ascii="Arial" w:hAnsi="Arial" w:cs="Arial"/>
        </w:rPr>
        <w:t>) remplace la pagination par décalage. Au lieu de parcourir puis d'écarter les lignes précédentes, chaque page repart d'un repère stable, ce qui garantit un temps de réponse constant même sur un fil volumineux et évite les incohérences liées aux insertions concurrentes. L'</w:t>
      </w:r>
      <w:proofErr w:type="spellStart"/>
      <w:r w:rsidRPr="004B43AF">
        <w:rPr>
          <w:rFonts w:ascii="Arial" w:hAnsi="Arial" w:cs="Arial"/>
          <w:b/>
        </w:rPr>
        <w:t>upload</w:t>
      </w:r>
      <w:proofErr w:type="spellEnd"/>
      <w:r w:rsidRPr="004B43AF">
        <w:rPr>
          <w:rFonts w:ascii="Arial" w:hAnsi="Arial" w:cs="Arial"/>
          <w:b/>
        </w:rPr>
        <w:t xml:space="preserve"> en flux </w:t>
      </w:r>
      <w:proofErr w:type="spellStart"/>
      <w:r w:rsidRPr="004B43AF">
        <w:rPr>
          <w:rFonts w:ascii="Arial" w:hAnsi="Arial" w:cs="Arial"/>
          <w:b/>
        </w:rPr>
        <w:t>multipart</w:t>
      </w:r>
      <w:proofErr w:type="spellEnd"/>
      <w:r w:rsidRPr="004B43AF">
        <w:rPr>
          <w:rFonts w:ascii="Arial" w:hAnsi="Arial" w:cs="Arial"/>
        </w:rPr>
        <w:t xml:space="preserve"> vers S3, doté d'une garde de taille, transmet les fichiers média par fragments sans jamais charger l'intégralité du contenu en mémoire, de sorte que l'empreinte du processus reste bornée quel que soit le volume déposé, ce qui protège les nœuds </w:t>
      </w:r>
      <w:r w:rsidRPr="004B43AF">
        <w:rPr>
          <w:rFonts w:ascii="Arial" w:hAnsi="Arial" w:cs="Arial"/>
          <w:i/>
        </w:rPr>
        <w:t>backend</w:t>
      </w:r>
      <w:r w:rsidRPr="004B43AF">
        <w:rPr>
          <w:rFonts w:ascii="Arial" w:hAnsi="Arial" w:cs="Arial"/>
        </w:rPr>
        <w:t xml:space="preserve"> de la saturation et sert l'éco-conception. Enfin, des </w:t>
      </w:r>
      <w:r w:rsidRPr="004B43AF">
        <w:rPr>
          <w:rFonts w:ascii="Arial" w:hAnsi="Arial" w:cs="Arial"/>
          <w:b/>
        </w:rPr>
        <w:t>index partiels</w:t>
      </w:r>
      <w:r w:rsidRPr="004B43AF">
        <w:rPr>
          <w:rFonts w:ascii="Arial" w:hAnsi="Arial" w:cs="Arial"/>
        </w:rPr>
        <w:t xml:space="preserve"> n'indexent que les lignes effectivement publiées, notamment pour le fil public, si bien que l'index reste compact, les analyses de requêtes plus rapides, et le coût de stockage comme la charge de maintenance s'en trouvent réduits. Ces choix illustrent une constante du projet, à savoir que la performance y est recherchée par la justesse des structures de données plutôt que par le surdimensionnement matériel.</w:t>
      </w:r>
    </w:p>
    <w:p w14:paraId="62A591C1" w14:textId="77777777" w:rsidR="005C0FEC" w:rsidRPr="004B43AF" w:rsidRDefault="005C0FEC" w:rsidP="005C0FEC">
      <w:pPr>
        <w:pStyle w:val="Titre3"/>
        <w:rPr>
          <w:rFonts w:ascii="Arial" w:hAnsi="Arial" w:cs="Arial"/>
        </w:rPr>
      </w:pPr>
      <w:bookmarkStart w:id="42" w:name="_Toc235622743"/>
      <w:r w:rsidRPr="004B43AF">
        <w:rPr>
          <w:rFonts w:ascii="Arial" w:hAnsi="Arial" w:cs="Arial"/>
        </w:rPr>
        <w:t>12.2.2 Outils de développement et de gestion de projet</w:t>
      </w:r>
      <w:bookmarkEnd w:id="42"/>
    </w:p>
    <w:p w14:paraId="04D586F6" w14:textId="77777777" w:rsidR="005C0FEC" w:rsidRPr="004B43AF" w:rsidRDefault="005C0FEC" w:rsidP="005C0FEC">
      <w:pPr>
        <w:rPr>
          <w:rFonts w:ascii="Arial" w:hAnsi="Arial" w:cs="Arial"/>
        </w:rPr>
      </w:pPr>
      <w:r w:rsidRPr="004B43AF">
        <w:rPr>
          <w:rFonts w:ascii="Arial" w:hAnsi="Arial" w:cs="Arial"/>
        </w:rPr>
        <w:t xml:space="preserve">La chaîne d'outillage industrialise chaque étape, du poste de développement à la mise en production. Le moteur </w:t>
      </w:r>
      <w:r w:rsidRPr="004B43AF">
        <w:rPr>
          <w:rFonts w:ascii="Arial" w:hAnsi="Arial" w:cs="Arial"/>
          <w:b/>
        </w:rPr>
        <w:t>Bun</w:t>
      </w:r>
      <w:r w:rsidRPr="004B43AF">
        <w:rPr>
          <w:rFonts w:ascii="Arial" w:hAnsi="Arial" w:cs="Arial"/>
        </w:rPr>
        <w:t xml:space="preserve"> cumule les rôles de </w:t>
      </w:r>
      <w:r w:rsidRPr="004B43AF">
        <w:rPr>
          <w:rFonts w:ascii="Arial" w:hAnsi="Arial" w:cs="Arial"/>
          <w:i/>
        </w:rPr>
        <w:t>runtime</w:t>
      </w:r>
      <w:r w:rsidRPr="004B43AF">
        <w:rPr>
          <w:rFonts w:ascii="Arial" w:hAnsi="Arial" w:cs="Arial"/>
        </w:rPr>
        <w:t xml:space="preserve">, de gestionnaire de paquets et d'exécuteur de tests, ce qui accélère sensiblement les cycles locaux et la phase de vérification en intégration continue. La conteneurisation s'appuie sur </w:t>
      </w:r>
      <w:r w:rsidRPr="004B43AF">
        <w:rPr>
          <w:rFonts w:ascii="Arial" w:hAnsi="Arial" w:cs="Arial"/>
          <w:b/>
        </w:rPr>
        <w:t>Docker</w:t>
      </w:r>
      <w:r w:rsidRPr="004B43AF">
        <w:rPr>
          <w:rFonts w:ascii="Arial" w:hAnsi="Arial" w:cs="Arial"/>
        </w:rPr>
        <w:t xml:space="preserve">, avec des images </w:t>
      </w:r>
      <w:r w:rsidRPr="004B43AF">
        <w:rPr>
          <w:rFonts w:ascii="Arial" w:hAnsi="Arial" w:cs="Arial"/>
          <w:b/>
        </w:rPr>
        <w:t>multi-étapes</w:t>
      </w:r>
      <w:r w:rsidRPr="004B43AF">
        <w:rPr>
          <w:rFonts w:ascii="Arial" w:hAnsi="Arial" w:cs="Arial"/>
        </w:rPr>
        <w:t xml:space="preserve"> (constructeur puis exécution sur base Bun/Alpine) produisant des artefacts finaux légers, orchestrés par </w:t>
      </w:r>
      <w:r w:rsidRPr="004B43AF">
        <w:rPr>
          <w:rFonts w:ascii="Arial" w:hAnsi="Arial" w:cs="Arial"/>
          <w:b/>
        </w:rPr>
        <w:t>Docker Swarm</w:t>
      </w:r>
      <w:r w:rsidRPr="004B43AF">
        <w:rPr>
          <w:rFonts w:ascii="Arial" w:hAnsi="Arial" w:cs="Arial"/>
        </w:rPr>
        <w:t xml:space="preserve">. L'infrastructure elle-même est décrite par </w:t>
      </w:r>
      <w:proofErr w:type="spellStart"/>
      <w:r w:rsidRPr="004B43AF">
        <w:rPr>
          <w:rFonts w:ascii="Arial" w:hAnsi="Arial" w:cs="Arial"/>
          <w:b/>
        </w:rPr>
        <w:t>Terraform</w:t>
      </w:r>
      <w:proofErr w:type="spellEnd"/>
      <w:r w:rsidRPr="004B43AF">
        <w:rPr>
          <w:rFonts w:ascii="Arial" w:hAnsi="Arial" w:cs="Arial"/>
        </w:rPr>
        <w:t xml:space="preserve"> pour le provisionnement des ressources cloud et par </w:t>
      </w:r>
      <w:r w:rsidRPr="004B43AF">
        <w:rPr>
          <w:rFonts w:ascii="Arial" w:hAnsi="Arial" w:cs="Arial"/>
          <w:b/>
        </w:rPr>
        <w:t>Ansible</w:t>
      </w:r>
      <w:r w:rsidRPr="004B43AF">
        <w:rPr>
          <w:rFonts w:ascii="Arial" w:hAnsi="Arial" w:cs="Arial"/>
        </w:rPr>
        <w:t xml:space="preserve"> pour la configuration des nœuds, à savoir l'installation de Docker, le durcissement du système, l'initialisation du cluster, la distribution des configurations et des secrets, puis le déploiement de la pile et l'exécution des migrations.</w:t>
      </w:r>
    </w:p>
    <w:p w14:paraId="0EA749C9" w14:textId="77777777" w:rsidR="005C0FEC" w:rsidRPr="004B43AF" w:rsidRDefault="005C0FEC" w:rsidP="005C0FEC">
      <w:pPr>
        <w:rPr>
          <w:rFonts w:ascii="Arial" w:hAnsi="Arial" w:cs="Arial"/>
        </w:rPr>
      </w:pPr>
      <w:r w:rsidRPr="004B43AF">
        <w:rPr>
          <w:rFonts w:ascii="Arial" w:hAnsi="Arial" w:cs="Arial"/>
        </w:rPr>
        <w:t xml:space="preserve">L'orchestration de bout en bout est confiée à </w:t>
      </w:r>
      <w:r w:rsidRPr="004B43AF">
        <w:rPr>
          <w:rFonts w:ascii="Arial" w:hAnsi="Arial" w:cs="Arial"/>
          <w:b/>
        </w:rPr>
        <w:t>GitHub Actions</w:t>
      </w:r>
      <w:r w:rsidRPr="004B43AF">
        <w:rPr>
          <w:rFonts w:ascii="Arial" w:hAnsi="Arial" w:cs="Arial"/>
        </w:rPr>
        <w:t xml:space="preserve">, qui héberge trois chaînes distinctes, à savoir le déploiement du SaaS, le déploiement du site public et une chaîne ciblée sur le périmètre de diffusion et de sauvegarde, cette dernière étant assortie de garde-fous refusant toute action hors de son domaine. </w:t>
      </w:r>
      <w:r w:rsidRPr="004B43AF">
        <w:rPr>
          <w:rFonts w:ascii="Arial" w:hAnsi="Arial" w:cs="Arial"/>
          <w:b/>
        </w:rPr>
        <w:t>Git</w:t>
      </w:r>
      <w:r w:rsidRPr="004B43AF">
        <w:rPr>
          <w:rFonts w:ascii="Arial" w:hAnsi="Arial" w:cs="Arial"/>
        </w:rPr>
        <w:t xml:space="preserve"> tient le rôle de </w:t>
      </w:r>
      <w:r w:rsidRPr="004B43AF">
        <w:rPr>
          <w:rFonts w:ascii="Arial" w:hAnsi="Arial" w:cs="Arial"/>
        </w:rPr>
        <w:lastRenderedPageBreak/>
        <w:t xml:space="preserve">source de vérité unique, conformément à une logique </w:t>
      </w:r>
      <w:proofErr w:type="spellStart"/>
      <w:r w:rsidRPr="004B43AF">
        <w:rPr>
          <w:rFonts w:ascii="Arial" w:hAnsi="Arial" w:cs="Arial"/>
          <w:b/>
        </w:rPr>
        <w:t>GitOps</w:t>
      </w:r>
      <w:proofErr w:type="spellEnd"/>
      <w:r w:rsidRPr="004B43AF">
        <w:rPr>
          <w:rFonts w:ascii="Arial" w:hAnsi="Arial" w:cs="Arial"/>
        </w:rPr>
        <w:t xml:space="preserve"> où l'état désiré est versionné et où les artefacts sont immuables, les images étant taguées par l'empreinte du dernier </w:t>
      </w:r>
      <w:r w:rsidRPr="004B43AF">
        <w:rPr>
          <w:rFonts w:ascii="Arial" w:hAnsi="Arial" w:cs="Arial"/>
          <w:i/>
        </w:rPr>
        <w:t>commit</w:t>
      </w:r>
      <w:r w:rsidRPr="004B43AF">
        <w:rPr>
          <w:rFonts w:ascii="Arial" w:hAnsi="Arial" w:cs="Arial"/>
        </w:rPr>
        <w:t xml:space="preserve"> les concernant et les configurations Swarm identifiées par le hachage de leur contenu. Le registre d'images utilisé est </w:t>
      </w:r>
      <w:r w:rsidRPr="004B43AF">
        <w:rPr>
          <w:rFonts w:ascii="Arial" w:hAnsi="Arial" w:cs="Arial"/>
          <w:b/>
        </w:rPr>
        <w:t>GHCR</w:t>
      </w:r>
      <w:r w:rsidRPr="004B43AF">
        <w:rPr>
          <w:rFonts w:ascii="Arial" w:hAnsi="Arial" w:cs="Arial"/>
        </w:rPr>
        <w:t>.</w:t>
      </w:r>
    </w:p>
    <w:p w14:paraId="42C66342" w14:textId="77777777" w:rsidR="005C0FEC" w:rsidRPr="004B43AF" w:rsidRDefault="005C0FEC" w:rsidP="005C0FEC">
      <w:pPr>
        <w:rPr>
          <w:rFonts w:ascii="Arial" w:hAnsi="Arial" w:cs="Arial"/>
        </w:rPr>
      </w:pPr>
      <w:r w:rsidRPr="004B43AF">
        <w:rPr>
          <w:rFonts w:ascii="Arial" w:hAnsi="Arial" w:cs="Arial"/>
        </w:rPr>
        <w:t xml:space="preserve">La qualité est garantie au plus tôt par un outillage intégré au flux de développement. </w:t>
      </w:r>
      <w:proofErr w:type="spellStart"/>
      <w:r w:rsidRPr="004B43AF">
        <w:rPr>
          <w:rFonts w:ascii="Arial" w:hAnsi="Arial" w:cs="Arial"/>
          <w:b/>
        </w:rPr>
        <w:t>ESLint</w:t>
      </w:r>
      <w:proofErr w:type="spellEnd"/>
      <w:r w:rsidRPr="004B43AF">
        <w:rPr>
          <w:rFonts w:ascii="Arial" w:hAnsi="Arial" w:cs="Arial"/>
        </w:rPr>
        <w:t xml:space="preserve"> et </w:t>
      </w:r>
      <w:proofErr w:type="spellStart"/>
      <w:r w:rsidRPr="004B43AF">
        <w:rPr>
          <w:rFonts w:ascii="Arial" w:hAnsi="Arial" w:cs="Arial"/>
          <w:b/>
        </w:rPr>
        <w:t>Prettier</w:t>
      </w:r>
      <w:proofErr w:type="spellEnd"/>
      <w:r w:rsidRPr="004B43AF">
        <w:rPr>
          <w:rFonts w:ascii="Arial" w:hAnsi="Arial" w:cs="Arial"/>
        </w:rPr>
        <w:t xml:space="preserve"> normalisent le style et détectent les erreurs de programmation, tandis que les crochets Git orchestrés par </w:t>
      </w:r>
      <w:r w:rsidRPr="004B43AF">
        <w:rPr>
          <w:rFonts w:ascii="Arial" w:hAnsi="Arial" w:cs="Arial"/>
          <w:b/>
        </w:rPr>
        <w:t>husky</w:t>
      </w:r>
      <w:r w:rsidRPr="004B43AF">
        <w:rPr>
          <w:rFonts w:ascii="Arial" w:hAnsi="Arial" w:cs="Arial"/>
        </w:rPr>
        <w:t xml:space="preserve"> et </w:t>
      </w:r>
      <w:proofErr w:type="spellStart"/>
      <w:r w:rsidRPr="004B43AF">
        <w:rPr>
          <w:rFonts w:ascii="Arial" w:hAnsi="Arial" w:cs="Arial"/>
          <w:b/>
        </w:rPr>
        <w:t>lint-staged</w:t>
      </w:r>
      <w:proofErr w:type="spellEnd"/>
      <w:r w:rsidRPr="004B43AF">
        <w:rPr>
          <w:rFonts w:ascii="Arial" w:hAnsi="Arial" w:cs="Arial"/>
        </w:rPr>
        <w:t xml:space="preserve"> exécutent automatiquement, avant chaque validation, le formatage </w:t>
      </w:r>
      <w:proofErr w:type="spellStart"/>
      <w:r w:rsidRPr="004B43AF">
        <w:rPr>
          <w:rFonts w:ascii="Arial" w:hAnsi="Arial" w:cs="Arial"/>
        </w:rPr>
        <w:t>Terraform</w:t>
      </w:r>
      <w:proofErr w:type="spellEnd"/>
      <w:r w:rsidRPr="004B43AF">
        <w:rPr>
          <w:rFonts w:ascii="Arial" w:hAnsi="Arial" w:cs="Arial"/>
        </w:rPr>
        <w:t xml:space="preserve"> et l'analyse statique sur les seuls fichiers modifiés. La validation </w:t>
      </w:r>
      <w:proofErr w:type="spellStart"/>
      <w:r w:rsidRPr="004B43AF">
        <w:rPr>
          <w:rFonts w:ascii="Arial" w:hAnsi="Arial" w:cs="Arial"/>
        </w:rPr>
        <w:t>terraform</w:t>
      </w:r>
      <w:proofErr w:type="spellEnd"/>
      <w:r w:rsidRPr="004B43AF">
        <w:rPr>
          <w:rFonts w:ascii="Arial" w:hAnsi="Arial" w:cs="Arial"/>
        </w:rPr>
        <w:t xml:space="preserve"> </w:t>
      </w:r>
      <w:proofErr w:type="spellStart"/>
      <w:r w:rsidRPr="004B43AF">
        <w:rPr>
          <w:rFonts w:ascii="Arial" w:hAnsi="Arial" w:cs="Arial"/>
        </w:rPr>
        <w:t>validate</w:t>
      </w:r>
      <w:proofErr w:type="spellEnd"/>
      <w:r w:rsidRPr="004B43AF">
        <w:rPr>
          <w:rFonts w:ascii="Arial" w:hAnsi="Arial" w:cs="Arial"/>
        </w:rPr>
        <w:t xml:space="preserve"> et une base de </w:t>
      </w:r>
      <w:r w:rsidRPr="004B43AF">
        <w:rPr>
          <w:rFonts w:ascii="Arial" w:hAnsi="Arial" w:cs="Arial"/>
          <w:b/>
        </w:rPr>
        <w:t>218 tests Jest</w:t>
      </w:r>
      <w:r w:rsidRPr="004B43AF">
        <w:rPr>
          <w:rFonts w:ascii="Arial" w:hAnsi="Arial" w:cs="Arial"/>
        </w:rPr>
        <w:t xml:space="preserve"> couvrant contrôleurs, services et limitation de débit complètent ce filet de sécurité, la chaîne d'intégration rejouant ces vérifications avant tout déploiement. Sur le plan de la gestion de projet, le dépôt monolithique unique (regroupant backend, frontal et site) centralise le suivi des évolutions, l'historique et la revue des modifications. Les artefacts de planification proprement dits (organigramme des tâches, réseau des dépendances, diagramme de Gantt) sont détaillés dans le chapitre consacré à la conduite du projet et rassemblés en annexe. Cet outillage matérialise directement les axes </w:t>
      </w:r>
      <w:r w:rsidRPr="004B43AF">
        <w:rPr>
          <w:rFonts w:ascii="Arial" w:hAnsi="Arial" w:cs="Arial"/>
          <w:i/>
        </w:rPr>
        <w:t>automatisation</w:t>
      </w:r>
      <w:r w:rsidRPr="004B43AF">
        <w:rPr>
          <w:rFonts w:ascii="Arial" w:hAnsi="Arial" w:cs="Arial"/>
        </w:rPr>
        <w:t xml:space="preserve"> et </w:t>
      </w:r>
      <w:r w:rsidRPr="004B43AF">
        <w:rPr>
          <w:rFonts w:ascii="Arial" w:hAnsi="Arial" w:cs="Arial"/>
          <w:i/>
        </w:rPr>
        <w:t>qualité</w:t>
      </w:r>
      <w:r w:rsidRPr="004B43AF">
        <w:rPr>
          <w:rFonts w:ascii="Arial" w:hAnsi="Arial" w:cs="Arial"/>
        </w:rPr>
        <w:t xml:space="preserve"> de la problématique, puisque rien de ce qui peut être vérifié ou déployé mécaniquement n'est laissé à une intervention manuelle.</w:t>
      </w:r>
    </w:p>
    <w:p w14:paraId="4FDAC081" w14:textId="77777777" w:rsidR="00397701" w:rsidRPr="004B43AF" w:rsidRDefault="00000000">
      <w:pPr>
        <w:rPr>
          <w:rFonts w:ascii="Arial" w:hAnsi="Arial" w:cs="Arial"/>
        </w:rPr>
      </w:pPr>
      <w:r w:rsidRPr="004B43AF">
        <w:rPr>
          <w:rFonts w:ascii="Arial" w:hAnsi="Arial" w:cs="Arial"/>
        </w:rPr>
        <w:t xml:space="preserve">L'outillage de développement intègre par ailleurs une assistance par intelligence artificielle. GitHub </w:t>
      </w:r>
      <w:proofErr w:type="spellStart"/>
      <w:r w:rsidRPr="004B43AF">
        <w:rPr>
          <w:rFonts w:ascii="Arial" w:hAnsi="Arial" w:cs="Arial"/>
        </w:rPr>
        <w:t>Copilot</w:t>
      </w:r>
      <w:proofErr w:type="spellEnd"/>
      <w:r w:rsidRPr="004B43AF">
        <w:rPr>
          <w:rFonts w:ascii="Arial" w:hAnsi="Arial" w:cs="Arial"/>
        </w:rPr>
        <w:t xml:space="preserve"> est mobilisé au quotidien pour accélérer l'écriture du code applicatif, des tests et des manifestes d'infrastructure, l'ingénieur conservant l'entière responsabilité de la revue et de la validation de chaque suggestion. Cette assistance augmente la productivité sans se substituer au jugement, les portes de qualité du pipeline (tests automatisés, analyse statique, revue de code) garantissant que le code produit avec l'aide de l'IA respecte les mêmes exigences que le reste de la base.</w:t>
      </w:r>
    </w:p>
    <w:p w14:paraId="1617F36D" w14:textId="77777777" w:rsidR="005C0FEC" w:rsidRPr="004B43AF" w:rsidRDefault="005C0FEC" w:rsidP="005C0FEC">
      <w:pPr>
        <w:pStyle w:val="Titre2"/>
        <w:rPr>
          <w:rFonts w:ascii="Arial" w:hAnsi="Arial" w:cs="Arial"/>
        </w:rPr>
      </w:pPr>
      <w:bookmarkStart w:id="43" w:name="_Toc235622744"/>
      <w:r w:rsidRPr="004B43AF">
        <w:rPr>
          <w:rFonts w:ascii="Arial" w:hAnsi="Arial" w:cs="Arial"/>
        </w:rPr>
        <w:t>12.3 Surveillance et monitoring de la sécurité</w:t>
      </w:r>
      <w:bookmarkEnd w:id="43"/>
    </w:p>
    <w:p w14:paraId="2FE258EB" w14:textId="77777777" w:rsidR="005C0FEC" w:rsidRPr="004B43AF" w:rsidRDefault="005C0FEC" w:rsidP="005C0FEC">
      <w:pPr>
        <w:rPr>
          <w:rFonts w:ascii="Arial" w:hAnsi="Arial" w:cs="Arial"/>
        </w:rPr>
      </w:pPr>
      <w:r w:rsidRPr="004B43AF">
        <w:rPr>
          <w:rFonts w:ascii="Arial" w:hAnsi="Arial" w:cs="Arial"/>
        </w:rPr>
        <w:t xml:space="preserve">La sécurité ne se limite pas à des barrières préventives. Elle suppose de voir ce qui se passe et de réagir vite. La plateforme </w:t>
      </w:r>
      <w:proofErr w:type="spellStart"/>
      <w:r w:rsidRPr="004B43AF">
        <w:rPr>
          <w:rFonts w:ascii="Arial" w:hAnsi="Arial" w:cs="Arial"/>
        </w:rPr>
        <w:t>dropicture</w:t>
      </w:r>
      <w:proofErr w:type="spellEnd"/>
      <w:r w:rsidRPr="004B43AF">
        <w:rPr>
          <w:rFonts w:ascii="Arial" w:hAnsi="Arial" w:cs="Arial"/>
        </w:rPr>
        <w:t xml:space="preserve"> s'est donc dotée d'une chaîne d'observabilité qui, au-delà du suivi de performance, alimente la détection des anomalies de sécurité et outille la réponse aux incidents (cf. Annexe P).</w:t>
      </w:r>
    </w:p>
    <w:p w14:paraId="1979EB51" w14:textId="77777777" w:rsidR="005C0FEC" w:rsidRPr="004B43AF" w:rsidRDefault="005C0FEC" w:rsidP="005C0FEC">
      <w:pPr>
        <w:pStyle w:val="Titre3"/>
        <w:rPr>
          <w:rFonts w:ascii="Arial" w:hAnsi="Arial" w:cs="Arial"/>
        </w:rPr>
      </w:pPr>
      <w:bookmarkStart w:id="44" w:name="_Toc235622745"/>
      <w:r w:rsidRPr="004B43AF">
        <w:rPr>
          <w:rFonts w:ascii="Arial" w:hAnsi="Arial" w:cs="Arial"/>
        </w:rPr>
        <w:lastRenderedPageBreak/>
        <w:t>12.3.1 Outils de monitoring</w:t>
      </w:r>
      <w:bookmarkEnd w:id="44"/>
    </w:p>
    <w:p w14:paraId="754541E3" w14:textId="77777777" w:rsidR="005C0FEC" w:rsidRPr="004B43AF" w:rsidRDefault="005C0FEC" w:rsidP="005C0FEC">
      <w:pPr>
        <w:rPr>
          <w:rFonts w:ascii="Arial" w:hAnsi="Arial" w:cs="Arial"/>
        </w:rPr>
      </w:pPr>
      <w:r w:rsidRPr="004B43AF">
        <w:rPr>
          <w:rFonts w:ascii="Arial" w:hAnsi="Arial" w:cs="Arial"/>
        </w:rPr>
        <w:t xml:space="preserve">La collecte de métriques est assurée par </w:t>
      </w:r>
      <w:r w:rsidRPr="004B43AF">
        <w:rPr>
          <w:rFonts w:ascii="Arial" w:hAnsi="Arial" w:cs="Arial"/>
          <w:b/>
        </w:rPr>
        <w:t>Prometheus</w:t>
      </w:r>
      <w:r w:rsidRPr="004B43AF">
        <w:rPr>
          <w:rFonts w:ascii="Arial" w:hAnsi="Arial" w:cs="Arial"/>
        </w:rPr>
        <w:t xml:space="preserve">, qui interroge ses cibles toutes les quinze secondes et conserve les séries sur quinze jours dans une limite de dix gigaoctets. Les cibles instrumentées couvrent le proxy </w:t>
      </w:r>
      <w:proofErr w:type="spellStart"/>
      <w:r w:rsidRPr="004B43AF">
        <w:rPr>
          <w:rFonts w:ascii="Arial" w:hAnsi="Arial" w:cs="Arial"/>
        </w:rPr>
        <w:t>Traefik</w:t>
      </w:r>
      <w:proofErr w:type="spellEnd"/>
      <w:r w:rsidRPr="004B43AF">
        <w:rPr>
          <w:rFonts w:ascii="Arial" w:hAnsi="Arial" w:cs="Arial"/>
        </w:rPr>
        <w:t xml:space="preserve"> (via son point d'exposition de métriques détaillant points d'entrée, services et routeurs), chaque nœud par l'intermédiaire de </w:t>
      </w:r>
      <w:proofErr w:type="spellStart"/>
      <w:r w:rsidRPr="004B43AF">
        <w:rPr>
          <w:rFonts w:ascii="Arial" w:hAnsi="Arial" w:cs="Arial"/>
          <w:b/>
        </w:rPr>
        <w:t>node</w:t>
      </w:r>
      <w:proofErr w:type="spellEnd"/>
      <w:r w:rsidRPr="004B43AF">
        <w:rPr>
          <w:rFonts w:ascii="Arial" w:hAnsi="Arial" w:cs="Arial"/>
          <w:b/>
        </w:rPr>
        <w:t>-exporter</w:t>
      </w:r>
      <w:r w:rsidRPr="004B43AF">
        <w:rPr>
          <w:rFonts w:ascii="Arial" w:hAnsi="Arial" w:cs="Arial"/>
        </w:rPr>
        <w:t xml:space="preserve">, et chaque conteneur par </w:t>
      </w:r>
      <w:proofErr w:type="spellStart"/>
      <w:r w:rsidRPr="004B43AF">
        <w:rPr>
          <w:rFonts w:ascii="Arial" w:hAnsi="Arial" w:cs="Arial"/>
          <w:b/>
        </w:rPr>
        <w:t>cAdvisor</w:t>
      </w:r>
      <w:proofErr w:type="spellEnd"/>
      <w:r w:rsidRPr="004B43AF">
        <w:rPr>
          <w:rFonts w:ascii="Arial" w:hAnsi="Arial" w:cs="Arial"/>
        </w:rPr>
        <w:t xml:space="preserve">, ces deux agents étant déployés en mode global pour couvrir l'ensemble du parc. La gestion des alertes est déléguée à </w:t>
      </w:r>
      <w:proofErr w:type="spellStart"/>
      <w:r w:rsidRPr="004B43AF">
        <w:rPr>
          <w:rFonts w:ascii="Arial" w:hAnsi="Arial" w:cs="Arial"/>
          <w:b/>
        </w:rPr>
        <w:t>Alertmanager</w:t>
      </w:r>
      <w:proofErr w:type="spellEnd"/>
      <w:r w:rsidRPr="004B43AF">
        <w:rPr>
          <w:rFonts w:ascii="Arial" w:hAnsi="Arial" w:cs="Arial"/>
        </w:rPr>
        <w:t xml:space="preserve">, qui regroupe, déduplique et route les notifications. Les journaux, quant à eux, sont centralisés par </w:t>
      </w:r>
      <w:r w:rsidRPr="004B43AF">
        <w:rPr>
          <w:rFonts w:ascii="Arial" w:hAnsi="Arial" w:cs="Arial"/>
          <w:b/>
        </w:rPr>
        <w:t>Loki</w:t>
      </w:r>
      <w:r w:rsidRPr="004B43AF">
        <w:rPr>
          <w:rFonts w:ascii="Arial" w:hAnsi="Arial" w:cs="Arial"/>
        </w:rPr>
        <w:t xml:space="preserve">, alimenté par l'agent </w:t>
      </w:r>
      <w:r w:rsidRPr="004B43AF">
        <w:rPr>
          <w:rFonts w:ascii="Arial" w:hAnsi="Arial" w:cs="Arial"/>
          <w:b/>
        </w:rPr>
        <w:t>Alloy</w:t>
      </w:r>
      <w:r w:rsidRPr="004B43AF">
        <w:rPr>
          <w:rFonts w:ascii="Arial" w:hAnsi="Arial" w:cs="Arial"/>
        </w:rPr>
        <w:t xml:space="preserve"> exécuté sur chaque nœud, lequel découvre les conteneurs, </w:t>
      </w:r>
      <w:proofErr w:type="spellStart"/>
      <w:r w:rsidRPr="004B43AF">
        <w:rPr>
          <w:rFonts w:ascii="Arial" w:hAnsi="Arial" w:cs="Arial"/>
        </w:rPr>
        <w:t>ré-étiquette</w:t>
      </w:r>
      <w:proofErr w:type="spellEnd"/>
      <w:r w:rsidRPr="004B43AF">
        <w:rPr>
          <w:rFonts w:ascii="Arial" w:hAnsi="Arial" w:cs="Arial"/>
        </w:rPr>
        <w:t xml:space="preserve"> les flux par service, pile et nœud, puis les pousse vers le magasin de logs. L'ensemble est restitué dans </w:t>
      </w:r>
      <w:proofErr w:type="spellStart"/>
      <w:r w:rsidRPr="004B43AF">
        <w:rPr>
          <w:rFonts w:ascii="Arial" w:hAnsi="Arial" w:cs="Arial"/>
          <w:b/>
        </w:rPr>
        <w:t>Grafana</w:t>
      </w:r>
      <w:proofErr w:type="spellEnd"/>
      <w:r w:rsidRPr="004B43AF">
        <w:rPr>
          <w:rFonts w:ascii="Arial" w:hAnsi="Arial" w:cs="Arial"/>
        </w:rPr>
        <w:t xml:space="preserve"> au travers de tableaux de bord provisionnés par le code (vue d'ensemble, exploration des journaux, et suivi énergétique) de sorte que l'observabilité elle-même est reconstructible et versionnée.</w:t>
      </w:r>
    </w:p>
    <w:p w14:paraId="7CFD9BE5" w14:textId="77777777" w:rsidR="005C0FEC" w:rsidRPr="004B43AF" w:rsidRDefault="005C0FEC" w:rsidP="005C0FEC">
      <w:pPr>
        <w:rPr>
          <w:rFonts w:ascii="Arial" w:hAnsi="Arial" w:cs="Arial"/>
        </w:rPr>
      </w:pPr>
      <w:r w:rsidRPr="004B43AF">
        <w:rPr>
          <w:rFonts w:ascii="Arial" w:hAnsi="Arial" w:cs="Arial"/>
        </w:rPr>
        <w:t xml:space="preserve">Du point de vue spécifiquement sécuritaire, le backend émet des </w:t>
      </w:r>
      <w:r w:rsidRPr="004B43AF">
        <w:rPr>
          <w:rFonts w:ascii="Arial" w:hAnsi="Arial" w:cs="Arial"/>
          <w:b/>
        </w:rPr>
        <w:t>journaux d'accès HTTP structurés au format JSON</w:t>
      </w:r>
      <w:r w:rsidRPr="004B43AF">
        <w:rPr>
          <w:rFonts w:ascii="Arial" w:hAnsi="Arial" w:cs="Arial"/>
        </w:rPr>
        <w:t xml:space="preserve">, consignant pour chaque requête la méthode, la route, le code de statut, l'adresse IP, l'identifiant d'utilisateur, le quota et la durée de traitement. Ce format normalisé rend les journaux immédiatement interrogeables dans Loki et permet d'isoler un motif suspect (rafale de requêtes, échecs d'authentification répétés, statuts anormaux) sans analyse ad hoc. À la périphérie, </w:t>
      </w:r>
      <w:proofErr w:type="gramStart"/>
      <w:r w:rsidRPr="004B43AF">
        <w:rPr>
          <w:rFonts w:ascii="Arial" w:hAnsi="Arial" w:cs="Arial"/>
        </w:rPr>
        <w:t>les pare-feu</w:t>
      </w:r>
      <w:proofErr w:type="gramEnd"/>
      <w:r w:rsidRPr="004B43AF">
        <w:rPr>
          <w:rFonts w:ascii="Arial" w:hAnsi="Arial" w:cs="Arial"/>
        </w:rPr>
        <w:t xml:space="preserve"> applicatifs constituent une seconde source de télémétrie de sécurité. Le </w:t>
      </w:r>
      <w:r w:rsidRPr="004B43AF">
        <w:rPr>
          <w:rFonts w:ascii="Arial" w:hAnsi="Arial" w:cs="Arial"/>
          <w:b/>
        </w:rPr>
        <w:t xml:space="preserve">WAF </w:t>
      </w:r>
      <w:proofErr w:type="spellStart"/>
      <w:r w:rsidRPr="004B43AF">
        <w:rPr>
          <w:rFonts w:ascii="Arial" w:hAnsi="Arial" w:cs="Arial"/>
          <w:b/>
        </w:rPr>
        <w:t>Cloudflare</w:t>
      </w:r>
      <w:proofErr w:type="spellEnd"/>
      <w:r w:rsidRPr="004B43AF">
        <w:rPr>
          <w:rFonts w:ascii="Arial" w:hAnsi="Arial" w:cs="Arial"/>
        </w:rPr>
        <w:t xml:space="preserve"> filtre le trafic entrant, tandis que le </w:t>
      </w:r>
      <w:r w:rsidRPr="004B43AF">
        <w:rPr>
          <w:rFonts w:ascii="Arial" w:hAnsi="Arial" w:cs="Arial"/>
          <w:b/>
        </w:rPr>
        <w:t>WAF AWS</w:t>
      </w:r>
      <w:r w:rsidRPr="004B43AF">
        <w:rPr>
          <w:rFonts w:ascii="Arial" w:hAnsi="Arial" w:cs="Arial"/>
        </w:rPr>
        <w:t xml:space="preserve"> protégeant la diffusion des médias applique une limitation de débit par adresse, la liste de réputation d'adresses IP d'AWS et un jeu de règles communes, en publiant des métriques et des échantillons de requêtes exploitables pour l'analyse. La combinaison des journaux applicatifs, des métriques d'infrastructure et de la télémétrie de périphérie offre ainsi une visibilité à plusieurs niveaux, condition de l'axe </w:t>
      </w:r>
      <w:r w:rsidRPr="004B43AF">
        <w:rPr>
          <w:rFonts w:ascii="Arial" w:hAnsi="Arial" w:cs="Arial"/>
          <w:i/>
        </w:rPr>
        <w:t>observabilité</w:t>
      </w:r>
      <w:r w:rsidRPr="004B43AF">
        <w:rPr>
          <w:rFonts w:ascii="Arial" w:hAnsi="Arial" w:cs="Arial"/>
        </w:rPr>
        <w:t xml:space="preserve"> de la problématique.</w:t>
      </w:r>
    </w:p>
    <w:p w14:paraId="285298C1" w14:textId="77777777" w:rsidR="005C0FEC" w:rsidRPr="004B43AF" w:rsidRDefault="005C0FEC" w:rsidP="005C0FEC">
      <w:pPr>
        <w:pStyle w:val="Titre3"/>
        <w:rPr>
          <w:rFonts w:ascii="Arial" w:hAnsi="Arial" w:cs="Arial"/>
        </w:rPr>
      </w:pPr>
      <w:bookmarkStart w:id="45" w:name="_Toc235622746"/>
      <w:r w:rsidRPr="004B43AF">
        <w:rPr>
          <w:rFonts w:ascii="Arial" w:hAnsi="Arial" w:cs="Arial"/>
        </w:rPr>
        <w:t>12.3.2 Techniques de détection et de réponse aux incidents</w:t>
      </w:r>
      <w:bookmarkEnd w:id="45"/>
    </w:p>
    <w:p w14:paraId="03BAE1A2" w14:textId="77777777" w:rsidR="005C0FEC" w:rsidRPr="004B43AF" w:rsidRDefault="005C0FEC" w:rsidP="005C0FEC">
      <w:pPr>
        <w:rPr>
          <w:rFonts w:ascii="Arial" w:hAnsi="Arial" w:cs="Arial"/>
        </w:rPr>
      </w:pPr>
      <w:r w:rsidRPr="004B43AF">
        <w:rPr>
          <w:rFonts w:ascii="Arial" w:hAnsi="Arial" w:cs="Arial"/>
        </w:rPr>
        <w:t xml:space="preserve">La détection s'appuie sur un jeu de </w:t>
      </w:r>
      <w:r w:rsidRPr="004B43AF">
        <w:rPr>
          <w:rFonts w:ascii="Arial" w:hAnsi="Arial" w:cs="Arial"/>
          <w:b/>
        </w:rPr>
        <w:t>dix règles d'alerte</w:t>
      </w:r>
      <w:r w:rsidRPr="004B43AF">
        <w:rPr>
          <w:rFonts w:ascii="Arial" w:hAnsi="Arial" w:cs="Arial"/>
        </w:rPr>
        <w:t xml:space="preserve"> évaluées en continu par Prometheus (cf. Annexe P). Plusieurs d'entre elles portent une valeur de sécurité et de disponibilité directe. L'indisponibilité d'une cible ou d'un nœud est </w:t>
      </w:r>
      <w:proofErr w:type="gramStart"/>
      <w:r w:rsidRPr="004B43AF">
        <w:rPr>
          <w:rFonts w:ascii="Arial" w:hAnsi="Arial" w:cs="Arial"/>
        </w:rPr>
        <w:t>signalée</w:t>
      </w:r>
      <w:proofErr w:type="gramEnd"/>
      <w:r w:rsidRPr="004B43AF">
        <w:rPr>
          <w:rFonts w:ascii="Arial" w:hAnsi="Arial" w:cs="Arial"/>
        </w:rPr>
        <w:t xml:space="preserve"> dès </w:t>
      </w:r>
      <w:r w:rsidRPr="004B43AF">
        <w:rPr>
          <w:rFonts w:ascii="Arial" w:hAnsi="Arial" w:cs="Arial"/>
        </w:rPr>
        <w:lastRenderedPageBreak/>
        <w:t xml:space="preserve">que l'indicateur de présence tombe à zéro pendant cinq minutes. Un taux d'erreurs 5xx supérieur à cinq pour cent sur dix minutes déclenche une alerte critique, symptôme possible d'un abus, d'une attaque ou d'une régression. Un redémarrage fréquent de conteneur, au-delà de deux occurrences par quart d'heure, révèle une instabilité ou un plantage en boucle. La latence au 95ᵉ centile au-delà d'une seconde, la saturation processeur, la pénurie de mémoire et l'épuisement projeté de l'espace disque complètent la couverture. Une règle dédiée à la consommation énergétique estimée prolonge cette surveillance vers l'éco-responsabilité. Ces seuils transforment des signaux bruts en événements qualifiés, portés à la connaissance des exploitants via </w:t>
      </w:r>
      <w:proofErr w:type="spellStart"/>
      <w:r w:rsidRPr="004B43AF">
        <w:rPr>
          <w:rFonts w:ascii="Arial" w:hAnsi="Arial" w:cs="Arial"/>
        </w:rPr>
        <w:t>Alertmanager</w:t>
      </w:r>
      <w:proofErr w:type="spellEnd"/>
      <w:r w:rsidRPr="004B43AF">
        <w:rPr>
          <w:rFonts w:ascii="Arial" w:hAnsi="Arial" w:cs="Arial"/>
        </w:rPr>
        <w:t xml:space="preserve"> (par courriel ou messagerie) et consultables dans </w:t>
      </w:r>
      <w:proofErr w:type="spellStart"/>
      <w:r w:rsidRPr="004B43AF">
        <w:rPr>
          <w:rFonts w:ascii="Arial" w:hAnsi="Arial" w:cs="Arial"/>
        </w:rPr>
        <w:t>Grafana</w:t>
      </w:r>
      <w:proofErr w:type="spellEnd"/>
      <w:r w:rsidRPr="004B43AF">
        <w:rPr>
          <w:rFonts w:ascii="Arial" w:hAnsi="Arial" w:cs="Arial"/>
        </w:rPr>
        <w:t>.</w:t>
      </w:r>
    </w:p>
    <w:p w14:paraId="336EBC33" w14:textId="77777777" w:rsidR="005C0FEC" w:rsidRPr="004B43AF" w:rsidRDefault="005C0FEC" w:rsidP="005C0FEC">
      <w:pPr>
        <w:rPr>
          <w:rFonts w:ascii="Arial" w:hAnsi="Arial" w:cs="Arial"/>
        </w:rPr>
      </w:pPr>
      <w:r w:rsidRPr="004B43AF">
        <w:rPr>
          <w:rFonts w:ascii="Arial" w:hAnsi="Arial" w:cs="Arial"/>
        </w:rPr>
        <w:t xml:space="preserve">La réponse aux incidents combine des mécanismes automatiques et des procédures documentées. Le plus structurant est le </w:t>
      </w:r>
      <w:r w:rsidRPr="004B43AF">
        <w:rPr>
          <w:rFonts w:ascii="Arial" w:hAnsi="Arial" w:cs="Arial"/>
          <w:b/>
        </w:rPr>
        <w:t>retour arrière automatique</w:t>
      </w:r>
      <w:r w:rsidRPr="004B43AF">
        <w:rPr>
          <w:rFonts w:ascii="Arial" w:hAnsi="Arial" w:cs="Arial"/>
        </w:rPr>
        <w:t xml:space="preserve"> intégré à l'orchestration, chaque mise à jour de service suivant une stratégie de déploiement progressif surveillée pendant une fenêtre définie, avec une action d'échec configurée sur le retour à la version antérieure. Un déploiement défectueux se replie donc de lui-même sur l'état stable précédent, sans intervention humaine, ce qui borne l'impact d'une régression et sert conjointement la disponibilité et la qualité. Sur le plan applicatif, la </w:t>
      </w:r>
      <w:r w:rsidRPr="004B43AF">
        <w:rPr>
          <w:rFonts w:ascii="Arial" w:hAnsi="Arial" w:cs="Arial"/>
          <w:b/>
        </w:rPr>
        <w:t>révocation de sessions</w:t>
      </w:r>
      <w:r w:rsidRPr="004B43AF">
        <w:rPr>
          <w:rFonts w:ascii="Arial" w:hAnsi="Arial" w:cs="Arial"/>
        </w:rPr>
        <w:t xml:space="preserve"> offre une réponse immédiate à une compromission, l'incrémentation du compteur de version de jeton invalidant en bloc toutes les sessions d'un compte, tandis que la nature opaque et centralisée des sessions dans Redis autorise une révocation ciblée. La détection de rejeu évoquée plus haut agit ici comme un capteur de sécurité autonome, coupant automatiquement une lignée de sessions dès qu'un jeton périmé est rejoué. Ces automatismes sont enfin encadrés par un </w:t>
      </w:r>
      <w:proofErr w:type="spellStart"/>
      <w:r w:rsidRPr="004B43AF">
        <w:rPr>
          <w:rFonts w:ascii="Arial" w:hAnsi="Arial" w:cs="Arial"/>
          <w:b/>
        </w:rPr>
        <w:t>runbook</w:t>
      </w:r>
      <w:proofErr w:type="spellEnd"/>
      <w:r w:rsidRPr="004B43AF">
        <w:rPr>
          <w:rFonts w:ascii="Arial" w:hAnsi="Arial" w:cs="Arial"/>
        </w:rPr>
        <w:t xml:space="preserve"> qui documente la marche à suivre pour les situations non automatisées (diagnostic, escalade, remédiation) et par la capacité de reconstruction décrite à la section suivante, qui constitue le dernier recours en cas d'incident majeur.</w:t>
      </w:r>
    </w:p>
    <w:p w14:paraId="3A36BAC8" w14:textId="77777777" w:rsidR="005C0FEC" w:rsidRPr="004B43AF" w:rsidRDefault="005C0FEC" w:rsidP="005C0FEC">
      <w:pPr>
        <w:pStyle w:val="Titre2"/>
        <w:rPr>
          <w:rFonts w:ascii="Arial" w:hAnsi="Arial" w:cs="Arial"/>
        </w:rPr>
      </w:pPr>
      <w:bookmarkStart w:id="46" w:name="_Toc235622747"/>
      <w:r w:rsidRPr="004B43AF">
        <w:rPr>
          <w:rFonts w:ascii="Arial" w:hAnsi="Arial" w:cs="Arial"/>
        </w:rPr>
        <w:t>12.4 Plans de sauvegarde et de récupération</w:t>
      </w:r>
      <w:bookmarkEnd w:id="46"/>
    </w:p>
    <w:p w14:paraId="60A864B8" w14:textId="77777777" w:rsidR="005C0FEC" w:rsidRPr="004B43AF" w:rsidRDefault="005C0FEC" w:rsidP="005C0FEC">
      <w:pPr>
        <w:rPr>
          <w:rFonts w:ascii="Arial" w:hAnsi="Arial" w:cs="Arial"/>
        </w:rPr>
      </w:pPr>
      <w:r w:rsidRPr="004B43AF">
        <w:rPr>
          <w:rFonts w:ascii="Arial" w:hAnsi="Arial" w:cs="Arial"/>
        </w:rPr>
        <w:t xml:space="preserve">La continuité de service suppose de protéger les données contre la perte comme l'infrastructure contre la destruction. La stratégie de </w:t>
      </w:r>
      <w:proofErr w:type="spellStart"/>
      <w:r w:rsidRPr="004B43AF">
        <w:rPr>
          <w:rFonts w:ascii="Arial" w:hAnsi="Arial" w:cs="Arial"/>
        </w:rPr>
        <w:t>dropicture</w:t>
      </w:r>
      <w:proofErr w:type="spellEnd"/>
      <w:r w:rsidRPr="004B43AF">
        <w:rPr>
          <w:rFonts w:ascii="Arial" w:hAnsi="Arial" w:cs="Arial"/>
        </w:rPr>
        <w:t xml:space="preserve"> distingue ces deux plans. La préservation des données, d'une part, est confiée à un stockage objet </w:t>
      </w:r>
      <w:r w:rsidRPr="004B43AF">
        <w:rPr>
          <w:rFonts w:ascii="Arial" w:hAnsi="Arial" w:cs="Arial"/>
        </w:rPr>
        <w:lastRenderedPageBreak/>
        <w:t>durci, tandis que la capacité de reconstruction, d'autre part, est portée par l'</w:t>
      </w:r>
      <w:r w:rsidRPr="004B43AF">
        <w:rPr>
          <w:rFonts w:ascii="Arial" w:hAnsi="Arial" w:cs="Arial"/>
          <w:i/>
        </w:rPr>
        <w:t>Infrastructure as Code</w:t>
      </w:r>
      <w:r w:rsidRPr="004B43AF">
        <w:rPr>
          <w:rFonts w:ascii="Arial" w:hAnsi="Arial" w:cs="Arial"/>
        </w:rPr>
        <w:t>.</w:t>
      </w:r>
    </w:p>
    <w:p w14:paraId="372CCD6C" w14:textId="77777777" w:rsidR="005C0FEC" w:rsidRPr="004B43AF" w:rsidRDefault="005C0FEC" w:rsidP="005C0FEC">
      <w:pPr>
        <w:pStyle w:val="Titre3"/>
        <w:rPr>
          <w:rFonts w:ascii="Arial" w:hAnsi="Arial" w:cs="Arial"/>
        </w:rPr>
      </w:pPr>
      <w:bookmarkStart w:id="47" w:name="_Toc235622748"/>
      <w:r w:rsidRPr="004B43AF">
        <w:rPr>
          <w:rFonts w:ascii="Arial" w:hAnsi="Arial" w:cs="Arial"/>
        </w:rPr>
        <w:t>12.4.1 Stratégies de sauvegarde des données</w:t>
      </w:r>
      <w:bookmarkEnd w:id="47"/>
    </w:p>
    <w:p w14:paraId="4CD17543" w14:textId="77777777" w:rsidR="005C0FEC" w:rsidRPr="004B43AF" w:rsidRDefault="005C0FEC" w:rsidP="005C0FEC">
      <w:pPr>
        <w:rPr>
          <w:rFonts w:ascii="Arial" w:hAnsi="Arial" w:cs="Arial"/>
        </w:rPr>
      </w:pPr>
      <w:r w:rsidRPr="004B43AF">
        <w:rPr>
          <w:rFonts w:ascii="Arial" w:hAnsi="Arial" w:cs="Arial"/>
        </w:rPr>
        <w:t xml:space="preserve">Les sauvegardes de la base de données sont produites automatiquement et déposées dans un </w:t>
      </w:r>
      <w:proofErr w:type="spellStart"/>
      <w:r w:rsidRPr="004B43AF">
        <w:rPr>
          <w:rFonts w:ascii="Arial" w:hAnsi="Arial" w:cs="Arial"/>
        </w:rPr>
        <w:t>bucket</w:t>
      </w:r>
      <w:proofErr w:type="spellEnd"/>
      <w:r w:rsidRPr="004B43AF">
        <w:rPr>
          <w:rFonts w:ascii="Arial" w:hAnsi="Arial" w:cs="Arial"/>
        </w:rPr>
        <w:t xml:space="preserve"> S3 dédié, distinct du stockage des médias et durci par plusieurs mécanismes cumulés. Une chaîne planifiée, déclenchée toutes les six heures, réalise un cliché de la base au format natif compressé depuis le conteneur PostgreSQL en fonctionnement, calcule son empreinte SHA-256, refuse tout </w:t>
      </w:r>
      <w:proofErr w:type="gramStart"/>
      <w:r w:rsidRPr="004B43AF">
        <w:rPr>
          <w:rFonts w:ascii="Arial" w:hAnsi="Arial" w:cs="Arial"/>
        </w:rPr>
        <w:t>cliché</w:t>
      </w:r>
      <w:proofErr w:type="gramEnd"/>
      <w:r w:rsidRPr="004B43AF">
        <w:rPr>
          <w:rFonts w:ascii="Arial" w:hAnsi="Arial" w:cs="Arial"/>
        </w:rPr>
        <w:t xml:space="preserve"> dont la taille serait manifestement invraisemblable, puis téléverse le fichier et son empreinte avant de vérifier la taille de l'objet effectivement déposé. Cette suite de gardes évite le scénario le plus redouté d'un dispositif de sauvegarde, à savoir l'archivage silencieux d'une sauvegarde vide ou tronquée. Le stockage est ensuite durci. Le versionnage est activé, de sorte qu'aucune écriture n'écrase définitivement une version antérieure. Le verrouillage d'objet en mode GOVERNANCE impose une conservation immuable sur une durée paramétrée, une sauvegarde ne pouvant être ni altérée ni supprimée avant l'échéance, ce qui protège l'historique contre une suppression accidentelle comme contre une action malveillante de type rançongiciel. Un cycle de vie orchestre enfin l'économie du stockage. Les sauvegardes quotidiennes, rangées sous un préfixe dédié, basculent vers une classe d'accès peu fréquent au bout de trente jours avant expiration au terme de leur rétention. Les sauvegardes mensuelles transitent vers un palier d'archivage Glacier selon la même logique, pour une conservation plus longue à moindre coût. Les versions périmées et les téléversements </w:t>
      </w:r>
      <w:proofErr w:type="spellStart"/>
      <w:r w:rsidRPr="004B43AF">
        <w:rPr>
          <w:rFonts w:ascii="Arial" w:hAnsi="Arial" w:cs="Arial"/>
        </w:rPr>
        <w:t>multipart</w:t>
      </w:r>
      <w:proofErr w:type="spellEnd"/>
      <w:r w:rsidRPr="004B43AF">
        <w:rPr>
          <w:rFonts w:ascii="Arial" w:hAnsi="Arial" w:cs="Arial"/>
        </w:rPr>
        <w:t xml:space="preserve"> inachevés sont purgés automatiquement, afin de ne pas accumuler de résidus facturables. Ce recours au </w:t>
      </w:r>
      <w:proofErr w:type="spellStart"/>
      <w:r w:rsidRPr="004B43AF">
        <w:rPr>
          <w:rFonts w:ascii="Arial" w:hAnsi="Arial" w:cs="Arial"/>
        </w:rPr>
        <w:t>tiering</w:t>
      </w:r>
      <w:proofErr w:type="spellEnd"/>
      <w:r w:rsidRPr="004B43AF">
        <w:rPr>
          <w:rFonts w:ascii="Arial" w:hAnsi="Arial" w:cs="Arial"/>
        </w:rPr>
        <w:t xml:space="preserve"> sert simultanément la maîtrise des coûts et l'éco-responsabilité, l'archivage froid présentant une empreinte bien inférieure au stockage chaud.</w:t>
      </w:r>
    </w:p>
    <w:p w14:paraId="1A8C5AB1" w14:textId="77777777" w:rsidR="005C0FEC" w:rsidRPr="004B43AF" w:rsidRDefault="005C0FEC" w:rsidP="005C0FEC">
      <w:pPr>
        <w:rPr>
          <w:rFonts w:ascii="Arial" w:hAnsi="Arial" w:cs="Arial"/>
        </w:rPr>
      </w:pPr>
      <w:r w:rsidRPr="004B43AF">
        <w:rPr>
          <w:rFonts w:ascii="Arial" w:hAnsi="Arial" w:cs="Arial"/>
        </w:rPr>
        <w:t xml:space="preserve">La protection des données ne s'arrête pas à la base. Le </w:t>
      </w:r>
      <w:proofErr w:type="spellStart"/>
      <w:r w:rsidRPr="004B43AF">
        <w:rPr>
          <w:rFonts w:ascii="Arial" w:hAnsi="Arial" w:cs="Arial"/>
        </w:rPr>
        <w:t>bucket</w:t>
      </w:r>
      <w:proofErr w:type="spellEnd"/>
      <w:r w:rsidRPr="004B43AF">
        <w:rPr>
          <w:rFonts w:ascii="Arial" w:hAnsi="Arial" w:cs="Arial"/>
        </w:rPr>
        <w:t xml:space="preserve"> de diffusion des </w:t>
      </w:r>
      <w:r w:rsidRPr="004B43AF">
        <w:rPr>
          <w:rFonts w:ascii="Arial" w:hAnsi="Arial" w:cs="Arial"/>
          <w:b/>
        </w:rPr>
        <w:t>médias</w:t>
      </w:r>
      <w:r w:rsidRPr="004B43AF">
        <w:rPr>
          <w:rFonts w:ascii="Arial" w:hAnsi="Arial" w:cs="Arial"/>
        </w:rPr>
        <w:t xml:space="preserve"> est lui-même versionné, ce qui prémunit contre l'écrasement d'un contenu. Le chiffrement au repos en AES-256 s'applique à l'ensemble des </w:t>
      </w:r>
      <w:proofErr w:type="spellStart"/>
      <w:r w:rsidRPr="004B43AF">
        <w:rPr>
          <w:rFonts w:ascii="Arial" w:hAnsi="Arial" w:cs="Arial"/>
        </w:rPr>
        <w:t>buckets</w:t>
      </w:r>
      <w:proofErr w:type="spellEnd"/>
      <w:r w:rsidRPr="004B43AF">
        <w:rPr>
          <w:rFonts w:ascii="Arial" w:hAnsi="Arial" w:cs="Arial"/>
        </w:rPr>
        <w:t>, le transport est systématiquement chiffré et une politique explicite refuse toute connexion non sécurisée. Surtout, l'</w:t>
      </w:r>
      <w:r w:rsidRPr="004B43AF">
        <w:rPr>
          <w:rFonts w:ascii="Arial" w:hAnsi="Arial" w:cs="Arial"/>
          <w:b/>
        </w:rPr>
        <w:t xml:space="preserve">état de </w:t>
      </w:r>
      <w:proofErr w:type="spellStart"/>
      <w:r w:rsidRPr="004B43AF">
        <w:rPr>
          <w:rFonts w:ascii="Arial" w:hAnsi="Arial" w:cs="Arial"/>
          <w:b/>
        </w:rPr>
        <w:t>Terraform</w:t>
      </w:r>
      <w:proofErr w:type="spellEnd"/>
      <w:r w:rsidRPr="004B43AF">
        <w:rPr>
          <w:rFonts w:ascii="Arial" w:hAnsi="Arial" w:cs="Arial"/>
        </w:rPr>
        <w:t xml:space="preserve">, description faisant autorité de l'infrastructure, est conservé dans un </w:t>
      </w:r>
      <w:proofErr w:type="spellStart"/>
      <w:r w:rsidRPr="004B43AF">
        <w:rPr>
          <w:rFonts w:ascii="Arial" w:hAnsi="Arial" w:cs="Arial"/>
        </w:rPr>
        <w:t>bucket</w:t>
      </w:r>
      <w:proofErr w:type="spellEnd"/>
      <w:r w:rsidRPr="004B43AF">
        <w:rPr>
          <w:rFonts w:ascii="Arial" w:hAnsi="Arial" w:cs="Arial"/>
        </w:rPr>
        <w:t xml:space="preserve"> S3 chiffré, versionné et protégé par un verrou de concurrence, cet état constituant le point de vérité à partir duquel toute </w:t>
      </w:r>
      <w:r w:rsidRPr="004B43AF">
        <w:rPr>
          <w:rFonts w:ascii="Arial" w:hAnsi="Arial" w:cs="Arial"/>
        </w:rPr>
        <w:lastRenderedPageBreak/>
        <w:t>reconstruction s'opère, et sa sauvegarde est donc aussi critique que celle des données métier. L'ensemble de ces dispositifs relève du chapitre technologique de la cartographie ISO/IEC 27001 relatif à la sauvegarde et à la cryptographie (cf. Annexe R).</w:t>
      </w:r>
    </w:p>
    <w:p w14:paraId="157FF97E" w14:textId="77777777" w:rsidR="005C0FEC" w:rsidRPr="004B43AF" w:rsidRDefault="005C0FEC" w:rsidP="005C0FEC">
      <w:pPr>
        <w:pStyle w:val="Titre3"/>
        <w:rPr>
          <w:rFonts w:ascii="Arial" w:hAnsi="Arial" w:cs="Arial"/>
        </w:rPr>
      </w:pPr>
      <w:bookmarkStart w:id="48" w:name="_Toc235622749"/>
      <w:r w:rsidRPr="004B43AF">
        <w:rPr>
          <w:rFonts w:ascii="Arial" w:hAnsi="Arial" w:cs="Arial"/>
        </w:rPr>
        <w:t>12.4.2 Plans de reprise après sinistre</w:t>
      </w:r>
      <w:bookmarkEnd w:id="48"/>
    </w:p>
    <w:p w14:paraId="69930B4C" w14:textId="77777777" w:rsidR="005C0FEC" w:rsidRPr="004B43AF" w:rsidRDefault="005C0FEC" w:rsidP="005C0FEC">
      <w:pPr>
        <w:rPr>
          <w:rFonts w:ascii="Arial" w:hAnsi="Arial" w:cs="Arial"/>
        </w:rPr>
      </w:pPr>
      <w:r w:rsidRPr="004B43AF">
        <w:rPr>
          <w:rFonts w:ascii="Arial" w:hAnsi="Arial" w:cs="Arial"/>
        </w:rPr>
        <w:t xml:space="preserve">Le plan de reprise après sinistre découle directement du parti pris fondateur. L'infrastructure étant intégralement décrite par le code, sa reconstruction n'est pas une opération exceptionnelle et improvisée, mais l'exécution ordonnée de la même chaîne outillée qui la produit au quotidien. En cas de perte d'un nœud, d'une région ou de l'ensemble du cluster, </w:t>
      </w:r>
      <w:proofErr w:type="spellStart"/>
      <w:r w:rsidRPr="004B43AF">
        <w:rPr>
          <w:rFonts w:ascii="Arial" w:hAnsi="Arial" w:cs="Arial"/>
          <w:b/>
        </w:rPr>
        <w:t>Terraform</w:t>
      </w:r>
      <w:proofErr w:type="spellEnd"/>
      <w:r w:rsidRPr="004B43AF">
        <w:rPr>
          <w:rFonts w:ascii="Arial" w:hAnsi="Arial" w:cs="Arial"/>
        </w:rPr>
        <w:t xml:space="preserve"> recrée les serveurs Hetzner, le réseau privé, les règles de pare-feu, les </w:t>
      </w:r>
      <w:proofErr w:type="spellStart"/>
      <w:r w:rsidRPr="004B43AF">
        <w:rPr>
          <w:rFonts w:ascii="Arial" w:hAnsi="Arial" w:cs="Arial"/>
        </w:rPr>
        <w:t>buckets</w:t>
      </w:r>
      <w:proofErr w:type="spellEnd"/>
      <w:r w:rsidRPr="004B43AF">
        <w:rPr>
          <w:rFonts w:ascii="Arial" w:hAnsi="Arial" w:cs="Arial"/>
        </w:rPr>
        <w:t xml:space="preserve">, la distribution de diffusion et les réglages </w:t>
      </w:r>
      <w:proofErr w:type="spellStart"/>
      <w:r w:rsidRPr="004B43AF">
        <w:rPr>
          <w:rFonts w:ascii="Arial" w:hAnsi="Arial" w:cs="Arial"/>
        </w:rPr>
        <w:t>Cloudflare</w:t>
      </w:r>
      <w:proofErr w:type="spellEnd"/>
      <w:r w:rsidRPr="004B43AF">
        <w:rPr>
          <w:rFonts w:ascii="Arial" w:hAnsi="Arial" w:cs="Arial"/>
        </w:rPr>
        <w:t>, tandis qu'</w:t>
      </w:r>
      <w:r w:rsidRPr="004B43AF">
        <w:rPr>
          <w:rFonts w:ascii="Arial" w:hAnsi="Arial" w:cs="Arial"/>
          <w:b/>
        </w:rPr>
        <w:t>Ansible</w:t>
      </w:r>
      <w:r w:rsidRPr="004B43AF">
        <w:rPr>
          <w:rFonts w:ascii="Arial" w:hAnsi="Arial" w:cs="Arial"/>
        </w:rPr>
        <w:t xml:space="preserve"> réinstalle Docker, </w:t>
      </w:r>
      <w:proofErr w:type="spellStart"/>
      <w:r w:rsidRPr="004B43AF">
        <w:rPr>
          <w:rFonts w:ascii="Arial" w:hAnsi="Arial" w:cs="Arial"/>
        </w:rPr>
        <w:t>ré-applique</w:t>
      </w:r>
      <w:proofErr w:type="spellEnd"/>
      <w:r w:rsidRPr="004B43AF">
        <w:rPr>
          <w:rFonts w:ascii="Arial" w:hAnsi="Arial" w:cs="Arial"/>
        </w:rPr>
        <w:t xml:space="preserve"> le durcissement, réinitialise le cluster Swarm, redistribue configurations et secrets, redéploie la pile et rejoue les migrations. Le caractère </w:t>
      </w:r>
      <w:r w:rsidRPr="004B43AF">
        <w:rPr>
          <w:rFonts w:ascii="Arial" w:hAnsi="Arial" w:cs="Arial"/>
          <w:b/>
        </w:rPr>
        <w:t>idempotent et reproductible</w:t>
      </w:r>
      <w:r w:rsidRPr="004B43AF">
        <w:rPr>
          <w:rFonts w:ascii="Arial" w:hAnsi="Arial" w:cs="Arial"/>
        </w:rPr>
        <w:t xml:space="preserve"> de ces descriptions garantit une reconstruction à l'identique, le délai de rétablissement se mesurant à la durée d'exécution de la chaîne, non à une remise en état manuelle et incertaine.</w:t>
      </w:r>
    </w:p>
    <w:p w14:paraId="4925491C" w14:textId="77777777" w:rsidR="005C0FEC" w:rsidRPr="004B43AF" w:rsidRDefault="005C0FEC" w:rsidP="005C0FEC">
      <w:pPr>
        <w:rPr>
          <w:rFonts w:ascii="Arial" w:hAnsi="Arial" w:cs="Arial"/>
        </w:rPr>
      </w:pPr>
      <w:r w:rsidRPr="004B43AF">
        <w:rPr>
          <w:rFonts w:ascii="Arial" w:hAnsi="Arial" w:cs="Arial"/>
        </w:rPr>
        <w:t xml:space="preserve">Cette capacité s'appuie sur une architecture délibérément sans état sur les nœuds de calcul, les médias résidant dans S3 et non sur les machines, la base de données étant isolée sur le nœud </w:t>
      </w:r>
      <w:proofErr w:type="spellStart"/>
      <w:r w:rsidRPr="004B43AF">
        <w:rPr>
          <w:rFonts w:ascii="Arial" w:hAnsi="Arial" w:cs="Arial"/>
        </w:rPr>
        <w:t>db</w:t>
      </w:r>
      <w:proofErr w:type="spellEnd"/>
      <w:r w:rsidRPr="004B43AF">
        <w:rPr>
          <w:rFonts w:ascii="Arial" w:hAnsi="Arial" w:cs="Arial"/>
        </w:rPr>
        <w:t xml:space="preserve"> et adossée à ses sauvegardes, si bien que la perte d'un nœud applicatif se règle par un simple </w:t>
      </w:r>
      <w:proofErr w:type="spellStart"/>
      <w:r w:rsidRPr="004B43AF">
        <w:rPr>
          <w:rFonts w:ascii="Arial" w:hAnsi="Arial" w:cs="Arial"/>
        </w:rPr>
        <w:t>reprovisionnement</w:t>
      </w:r>
      <w:proofErr w:type="spellEnd"/>
      <w:r w:rsidRPr="004B43AF">
        <w:rPr>
          <w:rFonts w:ascii="Arial" w:hAnsi="Arial" w:cs="Arial"/>
        </w:rPr>
        <w:t xml:space="preserve"> plutôt que par une récupération de données. La reprise complète consiste alors à reconstruire l'infrastructure par le code, puis à restaurer la base à partir de la dernière sauvegarde S3, </w:t>
      </w:r>
      <w:proofErr w:type="gramStart"/>
      <w:r w:rsidRPr="004B43AF">
        <w:rPr>
          <w:rFonts w:ascii="Arial" w:hAnsi="Arial" w:cs="Arial"/>
        </w:rPr>
        <w:t>les médias demeurant</w:t>
      </w:r>
      <w:proofErr w:type="gramEnd"/>
      <w:r w:rsidRPr="004B43AF">
        <w:rPr>
          <w:rFonts w:ascii="Arial" w:hAnsi="Arial" w:cs="Arial"/>
        </w:rPr>
        <w:t xml:space="preserve"> disponibles depuis leur stockage objet. Cette restauration n'est pas une procédure manuelle décrite sur le papier, elle est elle-même outillée et rejouable. Une chaîne dédiée, déclenchée manuellement et protégée par une confirmation explicite, sélectionne soit le dernier cliché d'un préfixe, soit une sauvegarde précise, met le service applicatif à l'arrêt le temps de l'opération afin qu'aucune écriture concurrente ne survienne, vérifie l'empreinte SHA-256 du fichier téléchargé, réalise un cliché de sécurité de la base courante avant tout écrasement, restaure en une transaction unique de sorte qu'une erreur annule intégralement l'opération, contrôle le schéma restauré, puis rétablit le nombre initial de répliques applicatives. Ce séquençage fait du plan de reprise une capacité vérifiable plutôt qu'une intention (cf. Annexe S).</w:t>
      </w:r>
    </w:p>
    <w:p w14:paraId="3672A398" w14:textId="77777777" w:rsidR="005C0FEC" w:rsidRPr="004B43AF" w:rsidRDefault="005C0FEC" w:rsidP="005C0FEC">
      <w:pPr>
        <w:rPr>
          <w:rFonts w:ascii="Arial" w:hAnsi="Arial" w:cs="Arial"/>
        </w:rPr>
      </w:pPr>
      <w:r w:rsidRPr="004B43AF">
        <w:rPr>
          <w:rFonts w:ascii="Arial" w:hAnsi="Arial" w:cs="Arial"/>
        </w:rPr>
        <w:lastRenderedPageBreak/>
        <w:t>Le dispositif de reprise atteint ainsi un niveau de maturité opérationnel. Les briques du plan de reprise sont en place et pleinement fonctionnelles, qu'il s'agisse du versionnage, du verrouillage d'objet, de l'état distant, de la reconstruction par le code, de la sauvegarde planifiée ou de la restauration outillée et transactionnelle. La démarche d'amélioration continue porte désormais sur la formalisation d'un exercice de reprise périodique conduit en conditions réelles et sur le suivi documenté d'un objectif de point de reprise, afin de confirmer régulièrement l'objectif de temps de rétablissement et l'intégrité des sauvegardes restaurées. Cette maîtrise inscrit pleinement le dispositif dans le cycle d'amélioration continue qui sous-tend l'ensemble du projet et prépare la revue de sécurité récurrente attendue d'une infrastructure DevOps mûre.</w:t>
      </w:r>
    </w:p>
    <w:p w14:paraId="66FAD1B0" w14:textId="77777777" w:rsidR="005C0FEC" w:rsidRPr="004B43AF" w:rsidRDefault="005C0FEC" w:rsidP="005C0FEC">
      <w:pPr>
        <w:rPr>
          <w:rFonts w:ascii="Arial" w:hAnsi="Arial" w:cs="Arial"/>
        </w:rPr>
      </w:pPr>
      <w:r w:rsidRPr="004B43AF">
        <w:rPr>
          <w:rFonts w:ascii="Arial" w:hAnsi="Arial" w:cs="Arial"/>
        </w:rPr>
        <w:t>Au terme de cette section, les implémentations techniques apparaissent comme la traduction opérationnelle et cohérente de la problématique, à savoir une infrastructure matérielle sobre et spécialisée, un environnement cloud entièrement piloté par le code, des choix algorithmiques orientés vers la sécurité et la performance, une surveillance capable de détecter et de contenir les incidents, et des dispositifs de sauvegarde et de reprise adossés à la reproductibilité. Ces réalisations fournissent le socle concret sur lequel s'appuient la conduite de projet et l'approfondissement de l'option DevOps développés dans les chapitres suivants.</w:t>
      </w:r>
    </w:p>
    <w:p w14:paraId="3F4B341D" w14:textId="77777777" w:rsidR="005C0FEC" w:rsidRPr="004B43AF" w:rsidRDefault="005C0FEC" w:rsidP="005C0FEC">
      <w:pPr>
        <w:pStyle w:val="Titre1"/>
        <w:pageBreakBefore/>
        <w:rPr>
          <w:rFonts w:ascii="Arial" w:hAnsi="Arial" w:cs="Arial"/>
        </w:rPr>
      </w:pPr>
      <w:bookmarkStart w:id="49" w:name="_Toc235622750"/>
      <w:r w:rsidRPr="004B43AF">
        <w:rPr>
          <w:rFonts w:ascii="Arial" w:hAnsi="Arial" w:cs="Arial"/>
        </w:rPr>
        <w:lastRenderedPageBreak/>
        <w:t>13. Gestion du projet et management</w:t>
      </w:r>
      <w:bookmarkEnd w:id="49"/>
    </w:p>
    <w:p w14:paraId="431B1AF2" w14:textId="77777777" w:rsidR="005C0FEC" w:rsidRPr="004B43AF" w:rsidRDefault="005C0FEC" w:rsidP="005C0FEC">
      <w:pPr>
        <w:rPr>
          <w:rFonts w:ascii="Arial" w:hAnsi="Arial" w:cs="Arial"/>
        </w:rPr>
      </w:pPr>
      <w:r w:rsidRPr="004B43AF">
        <w:rPr>
          <w:rFonts w:ascii="Arial" w:hAnsi="Arial" w:cs="Arial"/>
        </w:rPr>
        <w:t xml:space="preserve">La problématique du mémoire (concevoir et déployer une infrastructure DevOps automatisée, sécurisée et éco-responsable tout en maîtrisant la qualité, l'observabilité et les coûts) ne relève pas seulement de choix techniques, elle suppose également un pilotage rigoureux. Livrer en continu une plateforme SaaS impose de séquencer des travaux interdépendants (infrastructure, backend, frontend, chaîne CI/CD, observabilité), d'allouer des ressources limitées, d'anticiper les aléas et de coordonner des parties prenantes aux attentes distinctes. La présente section décrit la démarche de gestion de projet et de management retenue pour la plateforme </w:t>
      </w:r>
      <w:proofErr w:type="spellStart"/>
      <w:r w:rsidRPr="004B43AF">
        <w:rPr>
          <w:rFonts w:ascii="Arial" w:hAnsi="Arial" w:cs="Arial"/>
        </w:rPr>
        <w:t>dropicture</w:t>
      </w:r>
      <w:proofErr w:type="spellEnd"/>
      <w:r w:rsidRPr="004B43AF">
        <w:rPr>
          <w:rFonts w:ascii="Arial" w:hAnsi="Arial" w:cs="Arial"/>
        </w:rPr>
        <w:t>, transposée dans une situation professionnelle reconstituée de mission de conseil, conforme au référentiel. Les outils de planification et le registre des risques sont détaillés en annexes (L, M, N, O) et seulement appelés ici. Le corps du texte se concentre sur la méthode, les arbitrages et leur justification.</w:t>
      </w:r>
    </w:p>
    <w:p w14:paraId="01E58AA9" w14:textId="77777777" w:rsidR="005C0FEC" w:rsidRPr="004B43AF" w:rsidRDefault="005C0FEC" w:rsidP="005C0FEC">
      <w:pPr>
        <w:pStyle w:val="Titre2"/>
        <w:rPr>
          <w:rFonts w:ascii="Arial" w:hAnsi="Arial" w:cs="Arial"/>
        </w:rPr>
      </w:pPr>
      <w:bookmarkStart w:id="50" w:name="_Toc235622751"/>
      <w:r w:rsidRPr="004B43AF">
        <w:rPr>
          <w:rFonts w:ascii="Arial" w:hAnsi="Arial" w:cs="Arial"/>
        </w:rPr>
        <w:t>13.1 Élaboration du planning et gestion des ressources</w:t>
      </w:r>
      <w:bookmarkEnd w:id="50"/>
    </w:p>
    <w:p w14:paraId="5E053994" w14:textId="77777777" w:rsidR="005C0FEC" w:rsidRPr="004B43AF" w:rsidRDefault="005C0FEC" w:rsidP="005C0FEC">
      <w:pPr>
        <w:rPr>
          <w:rFonts w:ascii="Arial" w:hAnsi="Arial" w:cs="Arial"/>
        </w:rPr>
      </w:pPr>
      <w:r w:rsidRPr="004B43AF">
        <w:rPr>
          <w:rFonts w:ascii="Arial" w:hAnsi="Arial" w:cs="Arial"/>
        </w:rPr>
        <w:t>La planification a reposé sur un enchaînement classique et outillé, avec la décomposition du périmètre en lots de travail, le séquençage des tâches par identification du chemin critique, puis la transcription calendaire. Cette rigueur conditionne directement la maîtrise des délais et des coûts, deux axes de la problématique.</w:t>
      </w:r>
    </w:p>
    <w:p w14:paraId="097EC7DA" w14:textId="77777777" w:rsidR="005C0FEC" w:rsidRPr="004B43AF" w:rsidRDefault="005C0FEC" w:rsidP="005C0FEC">
      <w:pPr>
        <w:pStyle w:val="Titre3"/>
        <w:rPr>
          <w:rFonts w:ascii="Arial" w:hAnsi="Arial" w:cs="Arial"/>
        </w:rPr>
      </w:pPr>
      <w:bookmarkStart w:id="51" w:name="_Toc235622752"/>
      <w:r w:rsidRPr="004B43AF">
        <w:rPr>
          <w:rFonts w:ascii="Arial" w:hAnsi="Arial" w:cs="Arial"/>
        </w:rPr>
        <w:t>13.1.1 Création d'un planning détaillé</w:t>
      </w:r>
      <w:bookmarkEnd w:id="51"/>
    </w:p>
    <w:p w14:paraId="5FC59B95" w14:textId="77777777" w:rsidR="005C0FEC" w:rsidRPr="004B43AF" w:rsidRDefault="005C0FEC" w:rsidP="005C0FEC">
      <w:pPr>
        <w:rPr>
          <w:rFonts w:ascii="Arial" w:hAnsi="Arial" w:cs="Arial"/>
        </w:rPr>
      </w:pPr>
      <w:r w:rsidRPr="004B43AF">
        <w:rPr>
          <w:rFonts w:ascii="Arial" w:hAnsi="Arial" w:cs="Arial"/>
        </w:rPr>
        <w:t xml:space="preserve">La première étape a consisté à décomposer l'ensemble du périmètre en une structure de découpage du projet (Work Breakdown Structure). Cette WBS organise </w:t>
      </w:r>
      <w:proofErr w:type="spellStart"/>
      <w:r w:rsidRPr="004B43AF">
        <w:rPr>
          <w:rFonts w:ascii="Arial" w:hAnsi="Arial" w:cs="Arial"/>
        </w:rPr>
        <w:t>dropicture</w:t>
      </w:r>
      <w:proofErr w:type="spellEnd"/>
      <w:r w:rsidRPr="004B43AF">
        <w:rPr>
          <w:rFonts w:ascii="Arial" w:hAnsi="Arial" w:cs="Arial"/>
        </w:rPr>
        <w:t xml:space="preserve"> en huit lots de travail hiérarchisés (cadrage et conception, infrastructure </w:t>
      </w:r>
      <w:proofErr w:type="spellStart"/>
      <w:r w:rsidRPr="004B43AF">
        <w:rPr>
          <w:rFonts w:ascii="Arial" w:hAnsi="Arial" w:cs="Arial"/>
        </w:rPr>
        <w:t>IaC</w:t>
      </w:r>
      <w:proofErr w:type="spellEnd"/>
      <w:r w:rsidRPr="004B43AF">
        <w:rPr>
          <w:rFonts w:ascii="Arial" w:hAnsi="Arial" w:cs="Arial"/>
        </w:rPr>
        <w:t>, backend API, frontend et site, chaîne CI/CD, observabilité, sécurité et conformité, documentation et soutenance) pour une charge globale estimée à environ soixante-neuf jours-homme (cf. Annexe L). Chaque lot est qualifié de fonctionnel (backend, frontend) ou non fonctionnel (infrastructure, CI/CD, observabilité, sécurité), ce qui met en évidence le poids important des exigences non fonctionnelles propres à un projet à dominante DevOps. La WBS a servi de référentiel unique pour l'estimation de charge, l'affectation des travaux et le suivi du reste-à-faire.</w:t>
      </w:r>
    </w:p>
    <w:p w14:paraId="3AEE9578" w14:textId="77777777" w:rsidR="00397701" w:rsidRPr="004B43AF" w:rsidRDefault="00000000">
      <w:pPr>
        <w:rPr>
          <w:rFonts w:ascii="Arial" w:hAnsi="Arial" w:cs="Arial"/>
        </w:rPr>
      </w:pPr>
      <w:r w:rsidRPr="004B43AF">
        <w:rPr>
          <w:rFonts w:ascii="Arial" w:hAnsi="Arial" w:cs="Arial"/>
        </w:rPr>
        <w:lastRenderedPageBreak/>
        <w:t>Chaque lot de la WBS est en outre valorisé : la charge exprimée en jours-homme est convertie en coût par application d'un taux journalier moyen de référence, ce qui rattache un coût estimé à chaque tâche et alimente directement le chiffrage budgétaire à trois niveaux (global, conception et déploiement) détaillé en 13.5.5. Le tableau ci-dessous récapitule cette valorisation, en distinguant les lots fonctionnels des lots non fonctionnels.</w:t>
      </w:r>
    </w:p>
    <w:tbl>
      <w:tblPr>
        <w:tblStyle w:val="Grilledutableau"/>
        <w:tblW w:w="0" w:type="auto"/>
        <w:tblLook w:val="04A0" w:firstRow="1" w:lastRow="0" w:firstColumn="1" w:lastColumn="0" w:noHBand="0" w:noVBand="1"/>
      </w:tblPr>
      <w:tblGrid>
        <w:gridCol w:w="2268"/>
        <w:gridCol w:w="2268"/>
        <w:gridCol w:w="2268"/>
        <w:gridCol w:w="2268"/>
      </w:tblGrid>
      <w:tr w:rsidR="00397701" w:rsidRPr="004B43AF" w14:paraId="731B3D00" w14:textId="77777777">
        <w:tc>
          <w:tcPr>
            <w:tcW w:w="2268" w:type="dxa"/>
          </w:tcPr>
          <w:p w14:paraId="6DE8FD79" w14:textId="77777777" w:rsidR="00397701" w:rsidRPr="004B43AF" w:rsidRDefault="00000000">
            <w:pPr>
              <w:rPr>
                <w:rFonts w:ascii="Arial" w:hAnsi="Arial" w:cs="Arial"/>
              </w:rPr>
            </w:pPr>
            <w:r w:rsidRPr="004B43AF">
              <w:rPr>
                <w:rFonts w:ascii="Arial" w:hAnsi="Arial" w:cs="Arial"/>
                <w:b/>
                <w:sz w:val="18"/>
              </w:rPr>
              <w:t>Lot de travail (WBS)</w:t>
            </w:r>
          </w:p>
        </w:tc>
        <w:tc>
          <w:tcPr>
            <w:tcW w:w="2268" w:type="dxa"/>
          </w:tcPr>
          <w:p w14:paraId="1E5105D8" w14:textId="77777777" w:rsidR="00397701" w:rsidRPr="004B43AF" w:rsidRDefault="00000000">
            <w:pPr>
              <w:rPr>
                <w:rFonts w:ascii="Arial" w:hAnsi="Arial" w:cs="Arial"/>
              </w:rPr>
            </w:pPr>
            <w:r w:rsidRPr="004B43AF">
              <w:rPr>
                <w:rFonts w:ascii="Arial" w:hAnsi="Arial" w:cs="Arial"/>
                <w:b/>
                <w:sz w:val="18"/>
              </w:rPr>
              <w:t>Type</w:t>
            </w:r>
          </w:p>
        </w:tc>
        <w:tc>
          <w:tcPr>
            <w:tcW w:w="2268" w:type="dxa"/>
          </w:tcPr>
          <w:p w14:paraId="2559DEC0" w14:textId="77777777" w:rsidR="00397701" w:rsidRPr="004B43AF" w:rsidRDefault="00000000">
            <w:pPr>
              <w:rPr>
                <w:rFonts w:ascii="Arial" w:hAnsi="Arial" w:cs="Arial"/>
              </w:rPr>
            </w:pPr>
            <w:r w:rsidRPr="004B43AF">
              <w:rPr>
                <w:rFonts w:ascii="Arial" w:hAnsi="Arial" w:cs="Arial"/>
                <w:b/>
                <w:sz w:val="18"/>
              </w:rPr>
              <w:t>Charge (j-h)</w:t>
            </w:r>
          </w:p>
        </w:tc>
        <w:tc>
          <w:tcPr>
            <w:tcW w:w="2268" w:type="dxa"/>
          </w:tcPr>
          <w:p w14:paraId="03C336D5" w14:textId="77777777" w:rsidR="00397701" w:rsidRPr="004B43AF" w:rsidRDefault="00000000">
            <w:pPr>
              <w:rPr>
                <w:rFonts w:ascii="Arial" w:hAnsi="Arial" w:cs="Arial"/>
              </w:rPr>
            </w:pPr>
            <w:r w:rsidRPr="004B43AF">
              <w:rPr>
                <w:rFonts w:ascii="Arial" w:hAnsi="Arial" w:cs="Arial"/>
                <w:b/>
                <w:sz w:val="18"/>
              </w:rPr>
              <w:t>Coût estimé (TJM 500 €)</w:t>
            </w:r>
          </w:p>
        </w:tc>
      </w:tr>
      <w:tr w:rsidR="00397701" w:rsidRPr="004B43AF" w14:paraId="65310F74" w14:textId="77777777">
        <w:tc>
          <w:tcPr>
            <w:tcW w:w="2268" w:type="dxa"/>
          </w:tcPr>
          <w:p w14:paraId="77002EF8" w14:textId="77777777" w:rsidR="00397701" w:rsidRPr="004B43AF" w:rsidRDefault="00000000">
            <w:pPr>
              <w:rPr>
                <w:rFonts w:ascii="Arial" w:hAnsi="Arial" w:cs="Arial"/>
              </w:rPr>
            </w:pPr>
            <w:r w:rsidRPr="004B43AF">
              <w:rPr>
                <w:rFonts w:ascii="Arial" w:hAnsi="Arial" w:cs="Arial"/>
                <w:sz w:val="18"/>
              </w:rPr>
              <w:t>Cadrage &amp; conception</w:t>
            </w:r>
          </w:p>
        </w:tc>
        <w:tc>
          <w:tcPr>
            <w:tcW w:w="2268" w:type="dxa"/>
          </w:tcPr>
          <w:p w14:paraId="5D16D79A" w14:textId="77777777" w:rsidR="00397701" w:rsidRPr="004B43AF" w:rsidRDefault="00000000">
            <w:pPr>
              <w:rPr>
                <w:rFonts w:ascii="Arial" w:hAnsi="Arial" w:cs="Arial"/>
              </w:rPr>
            </w:pPr>
            <w:r w:rsidRPr="004B43AF">
              <w:rPr>
                <w:rFonts w:ascii="Arial" w:hAnsi="Arial" w:cs="Arial"/>
                <w:sz w:val="18"/>
              </w:rPr>
              <w:t>Fonctionnel</w:t>
            </w:r>
          </w:p>
        </w:tc>
        <w:tc>
          <w:tcPr>
            <w:tcW w:w="2268" w:type="dxa"/>
          </w:tcPr>
          <w:p w14:paraId="505A245B" w14:textId="77777777" w:rsidR="00397701" w:rsidRPr="004B43AF" w:rsidRDefault="00000000">
            <w:pPr>
              <w:rPr>
                <w:rFonts w:ascii="Arial" w:hAnsi="Arial" w:cs="Arial"/>
              </w:rPr>
            </w:pPr>
            <w:r w:rsidRPr="004B43AF">
              <w:rPr>
                <w:rFonts w:ascii="Arial" w:hAnsi="Arial" w:cs="Arial"/>
                <w:sz w:val="18"/>
              </w:rPr>
              <w:t>8</w:t>
            </w:r>
          </w:p>
        </w:tc>
        <w:tc>
          <w:tcPr>
            <w:tcW w:w="2268" w:type="dxa"/>
          </w:tcPr>
          <w:p w14:paraId="2D31A91A" w14:textId="77777777" w:rsidR="00397701" w:rsidRPr="004B43AF" w:rsidRDefault="00000000">
            <w:pPr>
              <w:rPr>
                <w:rFonts w:ascii="Arial" w:hAnsi="Arial" w:cs="Arial"/>
              </w:rPr>
            </w:pPr>
            <w:r w:rsidRPr="004B43AF">
              <w:rPr>
                <w:rFonts w:ascii="Arial" w:hAnsi="Arial" w:cs="Arial"/>
                <w:sz w:val="18"/>
              </w:rPr>
              <w:t>4 000 €</w:t>
            </w:r>
          </w:p>
        </w:tc>
      </w:tr>
      <w:tr w:rsidR="00397701" w:rsidRPr="004B43AF" w14:paraId="361180AC" w14:textId="77777777">
        <w:tc>
          <w:tcPr>
            <w:tcW w:w="2268" w:type="dxa"/>
          </w:tcPr>
          <w:p w14:paraId="262ABA25" w14:textId="77777777" w:rsidR="00397701" w:rsidRPr="004B43AF" w:rsidRDefault="00000000">
            <w:pPr>
              <w:rPr>
                <w:rFonts w:ascii="Arial" w:hAnsi="Arial" w:cs="Arial"/>
              </w:rPr>
            </w:pPr>
            <w:r w:rsidRPr="004B43AF">
              <w:rPr>
                <w:rFonts w:ascii="Arial" w:hAnsi="Arial" w:cs="Arial"/>
                <w:sz w:val="18"/>
              </w:rPr>
              <w:t xml:space="preserve">Infrastructure </w:t>
            </w:r>
            <w:proofErr w:type="spellStart"/>
            <w:r w:rsidRPr="004B43AF">
              <w:rPr>
                <w:rFonts w:ascii="Arial" w:hAnsi="Arial" w:cs="Arial"/>
                <w:sz w:val="18"/>
              </w:rPr>
              <w:t>IaC</w:t>
            </w:r>
            <w:proofErr w:type="spellEnd"/>
          </w:p>
        </w:tc>
        <w:tc>
          <w:tcPr>
            <w:tcW w:w="2268" w:type="dxa"/>
          </w:tcPr>
          <w:p w14:paraId="5033F196" w14:textId="77777777" w:rsidR="00397701" w:rsidRPr="004B43AF" w:rsidRDefault="00000000">
            <w:pPr>
              <w:rPr>
                <w:rFonts w:ascii="Arial" w:hAnsi="Arial" w:cs="Arial"/>
              </w:rPr>
            </w:pPr>
            <w:r w:rsidRPr="004B43AF">
              <w:rPr>
                <w:rFonts w:ascii="Arial" w:hAnsi="Arial" w:cs="Arial"/>
                <w:sz w:val="18"/>
              </w:rPr>
              <w:t>Non fonctionnel</w:t>
            </w:r>
          </w:p>
        </w:tc>
        <w:tc>
          <w:tcPr>
            <w:tcW w:w="2268" w:type="dxa"/>
          </w:tcPr>
          <w:p w14:paraId="73C7E0A7" w14:textId="77777777" w:rsidR="00397701" w:rsidRPr="004B43AF" w:rsidRDefault="00000000">
            <w:pPr>
              <w:rPr>
                <w:rFonts w:ascii="Arial" w:hAnsi="Arial" w:cs="Arial"/>
              </w:rPr>
            </w:pPr>
            <w:r w:rsidRPr="004B43AF">
              <w:rPr>
                <w:rFonts w:ascii="Arial" w:hAnsi="Arial" w:cs="Arial"/>
                <w:sz w:val="18"/>
              </w:rPr>
              <w:t>10</w:t>
            </w:r>
          </w:p>
        </w:tc>
        <w:tc>
          <w:tcPr>
            <w:tcW w:w="2268" w:type="dxa"/>
          </w:tcPr>
          <w:p w14:paraId="56026CB7" w14:textId="77777777" w:rsidR="00397701" w:rsidRPr="004B43AF" w:rsidRDefault="00000000">
            <w:pPr>
              <w:rPr>
                <w:rFonts w:ascii="Arial" w:hAnsi="Arial" w:cs="Arial"/>
              </w:rPr>
            </w:pPr>
            <w:r w:rsidRPr="004B43AF">
              <w:rPr>
                <w:rFonts w:ascii="Arial" w:hAnsi="Arial" w:cs="Arial"/>
                <w:sz w:val="18"/>
              </w:rPr>
              <w:t>5 000 €</w:t>
            </w:r>
          </w:p>
        </w:tc>
      </w:tr>
      <w:tr w:rsidR="00397701" w:rsidRPr="004B43AF" w14:paraId="743812F9" w14:textId="77777777">
        <w:tc>
          <w:tcPr>
            <w:tcW w:w="2268" w:type="dxa"/>
          </w:tcPr>
          <w:p w14:paraId="5882184E" w14:textId="77777777" w:rsidR="00397701" w:rsidRPr="004B43AF" w:rsidRDefault="00000000">
            <w:pPr>
              <w:rPr>
                <w:rFonts w:ascii="Arial" w:hAnsi="Arial" w:cs="Arial"/>
              </w:rPr>
            </w:pPr>
            <w:r w:rsidRPr="004B43AF">
              <w:rPr>
                <w:rFonts w:ascii="Arial" w:hAnsi="Arial" w:cs="Arial"/>
                <w:sz w:val="18"/>
              </w:rPr>
              <w:t>Backend API</w:t>
            </w:r>
          </w:p>
        </w:tc>
        <w:tc>
          <w:tcPr>
            <w:tcW w:w="2268" w:type="dxa"/>
          </w:tcPr>
          <w:p w14:paraId="11EB4FAA" w14:textId="77777777" w:rsidR="00397701" w:rsidRPr="004B43AF" w:rsidRDefault="00000000">
            <w:pPr>
              <w:rPr>
                <w:rFonts w:ascii="Arial" w:hAnsi="Arial" w:cs="Arial"/>
              </w:rPr>
            </w:pPr>
            <w:r w:rsidRPr="004B43AF">
              <w:rPr>
                <w:rFonts w:ascii="Arial" w:hAnsi="Arial" w:cs="Arial"/>
                <w:sz w:val="18"/>
              </w:rPr>
              <w:t>Fonctionnel</w:t>
            </w:r>
          </w:p>
        </w:tc>
        <w:tc>
          <w:tcPr>
            <w:tcW w:w="2268" w:type="dxa"/>
          </w:tcPr>
          <w:p w14:paraId="0B5BF2BF" w14:textId="77777777" w:rsidR="00397701" w:rsidRPr="004B43AF" w:rsidRDefault="00000000">
            <w:pPr>
              <w:rPr>
                <w:rFonts w:ascii="Arial" w:hAnsi="Arial" w:cs="Arial"/>
              </w:rPr>
            </w:pPr>
            <w:r w:rsidRPr="004B43AF">
              <w:rPr>
                <w:rFonts w:ascii="Arial" w:hAnsi="Arial" w:cs="Arial"/>
                <w:sz w:val="18"/>
              </w:rPr>
              <w:t>14</w:t>
            </w:r>
          </w:p>
        </w:tc>
        <w:tc>
          <w:tcPr>
            <w:tcW w:w="2268" w:type="dxa"/>
          </w:tcPr>
          <w:p w14:paraId="617C2F86" w14:textId="77777777" w:rsidR="00397701" w:rsidRPr="004B43AF" w:rsidRDefault="00000000">
            <w:pPr>
              <w:rPr>
                <w:rFonts w:ascii="Arial" w:hAnsi="Arial" w:cs="Arial"/>
              </w:rPr>
            </w:pPr>
            <w:r w:rsidRPr="004B43AF">
              <w:rPr>
                <w:rFonts w:ascii="Arial" w:hAnsi="Arial" w:cs="Arial"/>
                <w:sz w:val="18"/>
              </w:rPr>
              <w:t>7 000 €</w:t>
            </w:r>
          </w:p>
        </w:tc>
      </w:tr>
      <w:tr w:rsidR="00397701" w:rsidRPr="004B43AF" w14:paraId="4C183E89" w14:textId="77777777">
        <w:tc>
          <w:tcPr>
            <w:tcW w:w="2268" w:type="dxa"/>
          </w:tcPr>
          <w:p w14:paraId="263CDEDB" w14:textId="77777777" w:rsidR="00397701" w:rsidRPr="004B43AF" w:rsidRDefault="00000000">
            <w:pPr>
              <w:rPr>
                <w:rFonts w:ascii="Arial" w:hAnsi="Arial" w:cs="Arial"/>
              </w:rPr>
            </w:pPr>
            <w:r w:rsidRPr="004B43AF">
              <w:rPr>
                <w:rFonts w:ascii="Arial" w:hAnsi="Arial" w:cs="Arial"/>
                <w:sz w:val="18"/>
              </w:rPr>
              <w:t>Frontend &amp; site</w:t>
            </w:r>
          </w:p>
        </w:tc>
        <w:tc>
          <w:tcPr>
            <w:tcW w:w="2268" w:type="dxa"/>
          </w:tcPr>
          <w:p w14:paraId="083E4FE7" w14:textId="77777777" w:rsidR="00397701" w:rsidRPr="004B43AF" w:rsidRDefault="00000000">
            <w:pPr>
              <w:rPr>
                <w:rFonts w:ascii="Arial" w:hAnsi="Arial" w:cs="Arial"/>
              </w:rPr>
            </w:pPr>
            <w:r w:rsidRPr="004B43AF">
              <w:rPr>
                <w:rFonts w:ascii="Arial" w:hAnsi="Arial" w:cs="Arial"/>
                <w:sz w:val="18"/>
              </w:rPr>
              <w:t>Fonctionnel</w:t>
            </w:r>
          </w:p>
        </w:tc>
        <w:tc>
          <w:tcPr>
            <w:tcW w:w="2268" w:type="dxa"/>
          </w:tcPr>
          <w:p w14:paraId="598C0A50" w14:textId="77777777" w:rsidR="00397701" w:rsidRPr="004B43AF" w:rsidRDefault="00000000">
            <w:pPr>
              <w:rPr>
                <w:rFonts w:ascii="Arial" w:hAnsi="Arial" w:cs="Arial"/>
              </w:rPr>
            </w:pPr>
            <w:r w:rsidRPr="004B43AF">
              <w:rPr>
                <w:rFonts w:ascii="Arial" w:hAnsi="Arial" w:cs="Arial"/>
                <w:sz w:val="18"/>
              </w:rPr>
              <w:t>9</w:t>
            </w:r>
          </w:p>
        </w:tc>
        <w:tc>
          <w:tcPr>
            <w:tcW w:w="2268" w:type="dxa"/>
          </w:tcPr>
          <w:p w14:paraId="6C747E25" w14:textId="77777777" w:rsidR="00397701" w:rsidRPr="004B43AF" w:rsidRDefault="00000000">
            <w:pPr>
              <w:rPr>
                <w:rFonts w:ascii="Arial" w:hAnsi="Arial" w:cs="Arial"/>
              </w:rPr>
            </w:pPr>
            <w:r w:rsidRPr="004B43AF">
              <w:rPr>
                <w:rFonts w:ascii="Arial" w:hAnsi="Arial" w:cs="Arial"/>
                <w:sz w:val="18"/>
              </w:rPr>
              <w:t>4 500 €</w:t>
            </w:r>
          </w:p>
        </w:tc>
      </w:tr>
      <w:tr w:rsidR="00397701" w:rsidRPr="004B43AF" w14:paraId="711E119D" w14:textId="77777777">
        <w:tc>
          <w:tcPr>
            <w:tcW w:w="2268" w:type="dxa"/>
          </w:tcPr>
          <w:p w14:paraId="5923F997" w14:textId="77777777" w:rsidR="00397701" w:rsidRPr="004B43AF" w:rsidRDefault="00000000">
            <w:pPr>
              <w:rPr>
                <w:rFonts w:ascii="Arial" w:hAnsi="Arial" w:cs="Arial"/>
              </w:rPr>
            </w:pPr>
            <w:r w:rsidRPr="004B43AF">
              <w:rPr>
                <w:rFonts w:ascii="Arial" w:hAnsi="Arial" w:cs="Arial"/>
                <w:sz w:val="18"/>
              </w:rPr>
              <w:t>Chaîne CI/CD</w:t>
            </w:r>
          </w:p>
        </w:tc>
        <w:tc>
          <w:tcPr>
            <w:tcW w:w="2268" w:type="dxa"/>
          </w:tcPr>
          <w:p w14:paraId="542AFE4E" w14:textId="77777777" w:rsidR="00397701" w:rsidRPr="004B43AF" w:rsidRDefault="00000000">
            <w:pPr>
              <w:rPr>
                <w:rFonts w:ascii="Arial" w:hAnsi="Arial" w:cs="Arial"/>
              </w:rPr>
            </w:pPr>
            <w:r w:rsidRPr="004B43AF">
              <w:rPr>
                <w:rFonts w:ascii="Arial" w:hAnsi="Arial" w:cs="Arial"/>
                <w:sz w:val="18"/>
              </w:rPr>
              <w:t>Non fonctionnel</w:t>
            </w:r>
          </w:p>
        </w:tc>
        <w:tc>
          <w:tcPr>
            <w:tcW w:w="2268" w:type="dxa"/>
          </w:tcPr>
          <w:p w14:paraId="106AD81F" w14:textId="77777777" w:rsidR="00397701" w:rsidRPr="004B43AF" w:rsidRDefault="00000000">
            <w:pPr>
              <w:rPr>
                <w:rFonts w:ascii="Arial" w:hAnsi="Arial" w:cs="Arial"/>
              </w:rPr>
            </w:pPr>
            <w:r w:rsidRPr="004B43AF">
              <w:rPr>
                <w:rFonts w:ascii="Arial" w:hAnsi="Arial" w:cs="Arial"/>
                <w:sz w:val="18"/>
              </w:rPr>
              <w:t>8</w:t>
            </w:r>
          </w:p>
        </w:tc>
        <w:tc>
          <w:tcPr>
            <w:tcW w:w="2268" w:type="dxa"/>
          </w:tcPr>
          <w:p w14:paraId="6DF1D24F" w14:textId="77777777" w:rsidR="00397701" w:rsidRPr="004B43AF" w:rsidRDefault="00000000">
            <w:pPr>
              <w:rPr>
                <w:rFonts w:ascii="Arial" w:hAnsi="Arial" w:cs="Arial"/>
              </w:rPr>
            </w:pPr>
            <w:r w:rsidRPr="004B43AF">
              <w:rPr>
                <w:rFonts w:ascii="Arial" w:hAnsi="Arial" w:cs="Arial"/>
                <w:sz w:val="18"/>
              </w:rPr>
              <w:t>4 000 €</w:t>
            </w:r>
          </w:p>
        </w:tc>
      </w:tr>
      <w:tr w:rsidR="00397701" w:rsidRPr="004B43AF" w14:paraId="12DBE585" w14:textId="77777777">
        <w:tc>
          <w:tcPr>
            <w:tcW w:w="2268" w:type="dxa"/>
          </w:tcPr>
          <w:p w14:paraId="2996AA0D" w14:textId="77777777" w:rsidR="00397701" w:rsidRPr="004B43AF" w:rsidRDefault="00000000">
            <w:pPr>
              <w:rPr>
                <w:rFonts w:ascii="Arial" w:hAnsi="Arial" w:cs="Arial"/>
              </w:rPr>
            </w:pPr>
            <w:r w:rsidRPr="004B43AF">
              <w:rPr>
                <w:rFonts w:ascii="Arial" w:hAnsi="Arial" w:cs="Arial"/>
                <w:sz w:val="18"/>
              </w:rPr>
              <w:t>Observabilité</w:t>
            </w:r>
          </w:p>
        </w:tc>
        <w:tc>
          <w:tcPr>
            <w:tcW w:w="2268" w:type="dxa"/>
          </w:tcPr>
          <w:p w14:paraId="14066B80" w14:textId="77777777" w:rsidR="00397701" w:rsidRPr="004B43AF" w:rsidRDefault="00000000">
            <w:pPr>
              <w:rPr>
                <w:rFonts w:ascii="Arial" w:hAnsi="Arial" w:cs="Arial"/>
              </w:rPr>
            </w:pPr>
            <w:r w:rsidRPr="004B43AF">
              <w:rPr>
                <w:rFonts w:ascii="Arial" w:hAnsi="Arial" w:cs="Arial"/>
                <w:sz w:val="18"/>
              </w:rPr>
              <w:t>Non fonctionnel</w:t>
            </w:r>
          </w:p>
        </w:tc>
        <w:tc>
          <w:tcPr>
            <w:tcW w:w="2268" w:type="dxa"/>
          </w:tcPr>
          <w:p w14:paraId="5556B882" w14:textId="77777777" w:rsidR="00397701" w:rsidRPr="004B43AF" w:rsidRDefault="00000000">
            <w:pPr>
              <w:rPr>
                <w:rFonts w:ascii="Arial" w:hAnsi="Arial" w:cs="Arial"/>
              </w:rPr>
            </w:pPr>
            <w:r w:rsidRPr="004B43AF">
              <w:rPr>
                <w:rFonts w:ascii="Arial" w:hAnsi="Arial" w:cs="Arial"/>
                <w:sz w:val="18"/>
              </w:rPr>
              <w:t>7</w:t>
            </w:r>
          </w:p>
        </w:tc>
        <w:tc>
          <w:tcPr>
            <w:tcW w:w="2268" w:type="dxa"/>
          </w:tcPr>
          <w:p w14:paraId="7AF1371A" w14:textId="77777777" w:rsidR="00397701" w:rsidRPr="004B43AF" w:rsidRDefault="00000000">
            <w:pPr>
              <w:rPr>
                <w:rFonts w:ascii="Arial" w:hAnsi="Arial" w:cs="Arial"/>
              </w:rPr>
            </w:pPr>
            <w:r w:rsidRPr="004B43AF">
              <w:rPr>
                <w:rFonts w:ascii="Arial" w:hAnsi="Arial" w:cs="Arial"/>
                <w:sz w:val="18"/>
              </w:rPr>
              <w:t>3 500 €</w:t>
            </w:r>
          </w:p>
        </w:tc>
      </w:tr>
      <w:tr w:rsidR="00397701" w:rsidRPr="004B43AF" w14:paraId="04AFD39B" w14:textId="77777777">
        <w:tc>
          <w:tcPr>
            <w:tcW w:w="2268" w:type="dxa"/>
          </w:tcPr>
          <w:p w14:paraId="1900E993" w14:textId="77777777" w:rsidR="00397701" w:rsidRPr="004B43AF" w:rsidRDefault="00000000">
            <w:pPr>
              <w:rPr>
                <w:rFonts w:ascii="Arial" w:hAnsi="Arial" w:cs="Arial"/>
              </w:rPr>
            </w:pPr>
            <w:r w:rsidRPr="004B43AF">
              <w:rPr>
                <w:rFonts w:ascii="Arial" w:hAnsi="Arial" w:cs="Arial"/>
                <w:sz w:val="18"/>
              </w:rPr>
              <w:t>Sécurité &amp; conformité</w:t>
            </w:r>
          </w:p>
        </w:tc>
        <w:tc>
          <w:tcPr>
            <w:tcW w:w="2268" w:type="dxa"/>
          </w:tcPr>
          <w:p w14:paraId="530D601A" w14:textId="77777777" w:rsidR="00397701" w:rsidRPr="004B43AF" w:rsidRDefault="00000000">
            <w:pPr>
              <w:rPr>
                <w:rFonts w:ascii="Arial" w:hAnsi="Arial" w:cs="Arial"/>
              </w:rPr>
            </w:pPr>
            <w:r w:rsidRPr="004B43AF">
              <w:rPr>
                <w:rFonts w:ascii="Arial" w:hAnsi="Arial" w:cs="Arial"/>
                <w:sz w:val="18"/>
              </w:rPr>
              <w:t>Non fonctionnel</w:t>
            </w:r>
          </w:p>
        </w:tc>
        <w:tc>
          <w:tcPr>
            <w:tcW w:w="2268" w:type="dxa"/>
          </w:tcPr>
          <w:p w14:paraId="432CAC06" w14:textId="77777777" w:rsidR="00397701" w:rsidRPr="004B43AF" w:rsidRDefault="00000000">
            <w:pPr>
              <w:rPr>
                <w:rFonts w:ascii="Arial" w:hAnsi="Arial" w:cs="Arial"/>
              </w:rPr>
            </w:pPr>
            <w:r w:rsidRPr="004B43AF">
              <w:rPr>
                <w:rFonts w:ascii="Arial" w:hAnsi="Arial" w:cs="Arial"/>
                <w:sz w:val="18"/>
              </w:rPr>
              <w:t>7</w:t>
            </w:r>
          </w:p>
        </w:tc>
        <w:tc>
          <w:tcPr>
            <w:tcW w:w="2268" w:type="dxa"/>
          </w:tcPr>
          <w:p w14:paraId="23D02F35" w14:textId="77777777" w:rsidR="00397701" w:rsidRPr="004B43AF" w:rsidRDefault="00000000">
            <w:pPr>
              <w:rPr>
                <w:rFonts w:ascii="Arial" w:hAnsi="Arial" w:cs="Arial"/>
              </w:rPr>
            </w:pPr>
            <w:r w:rsidRPr="004B43AF">
              <w:rPr>
                <w:rFonts w:ascii="Arial" w:hAnsi="Arial" w:cs="Arial"/>
                <w:sz w:val="18"/>
              </w:rPr>
              <w:t>3 500 €</w:t>
            </w:r>
          </w:p>
        </w:tc>
      </w:tr>
      <w:tr w:rsidR="00397701" w:rsidRPr="004B43AF" w14:paraId="4FA99A52" w14:textId="77777777">
        <w:tc>
          <w:tcPr>
            <w:tcW w:w="2268" w:type="dxa"/>
          </w:tcPr>
          <w:p w14:paraId="6855A27E" w14:textId="77777777" w:rsidR="00397701" w:rsidRPr="004B43AF" w:rsidRDefault="00000000">
            <w:pPr>
              <w:rPr>
                <w:rFonts w:ascii="Arial" w:hAnsi="Arial" w:cs="Arial"/>
              </w:rPr>
            </w:pPr>
            <w:r w:rsidRPr="004B43AF">
              <w:rPr>
                <w:rFonts w:ascii="Arial" w:hAnsi="Arial" w:cs="Arial"/>
                <w:sz w:val="18"/>
              </w:rPr>
              <w:t>Documentation &amp; soutenance</w:t>
            </w:r>
          </w:p>
        </w:tc>
        <w:tc>
          <w:tcPr>
            <w:tcW w:w="2268" w:type="dxa"/>
          </w:tcPr>
          <w:p w14:paraId="3847BD07" w14:textId="77777777" w:rsidR="00397701" w:rsidRPr="004B43AF" w:rsidRDefault="00000000">
            <w:pPr>
              <w:rPr>
                <w:rFonts w:ascii="Arial" w:hAnsi="Arial" w:cs="Arial"/>
              </w:rPr>
            </w:pPr>
            <w:r w:rsidRPr="004B43AF">
              <w:rPr>
                <w:rFonts w:ascii="Arial" w:hAnsi="Arial" w:cs="Arial"/>
                <w:sz w:val="18"/>
              </w:rPr>
              <w:t>Support</w:t>
            </w:r>
          </w:p>
        </w:tc>
        <w:tc>
          <w:tcPr>
            <w:tcW w:w="2268" w:type="dxa"/>
          </w:tcPr>
          <w:p w14:paraId="332B75AF" w14:textId="77777777" w:rsidR="00397701" w:rsidRPr="004B43AF" w:rsidRDefault="00000000">
            <w:pPr>
              <w:rPr>
                <w:rFonts w:ascii="Arial" w:hAnsi="Arial" w:cs="Arial"/>
              </w:rPr>
            </w:pPr>
            <w:r w:rsidRPr="004B43AF">
              <w:rPr>
                <w:rFonts w:ascii="Arial" w:hAnsi="Arial" w:cs="Arial"/>
                <w:sz w:val="18"/>
              </w:rPr>
              <w:t>6</w:t>
            </w:r>
          </w:p>
        </w:tc>
        <w:tc>
          <w:tcPr>
            <w:tcW w:w="2268" w:type="dxa"/>
          </w:tcPr>
          <w:p w14:paraId="254E80A2" w14:textId="77777777" w:rsidR="00397701" w:rsidRPr="004B43AF" w:rsidRDefault="00000000">
            <w:pPr>
              <w:rPr>
                <w:rFonts w:ascii="Arial" w:hAnsi="Arial" w:cs="Arial"/>
              </w:rPr>
            </w:pPr>
            <w:r w:rsidRPr="004B43AF">
              <w:rPr>
                <w:rFonts w:ascii="Arial" w:hAnsi="Arial" w:cs="Arial"/>
                <w:sz w:val="18"/>
              </w:rPr>
              <w:t>3 000 €</w:t>
            </w:r>
          </w:p>
        </w:tc>
      </w:tr>
      <w:tr w:rsidR="00397701" w:rsidRPr="004B43AF" w14:paraId="4EC17DD2" w14:textId="77777777">
        <w:tc>
          <w:tcPr>
            <w:tcW w:w="2268" w:type="dxa"/>
          </w:tcPr>
          <w:p w14:paraId="389222F7" w14:textId="77777777" w:rsidR="00397701" w:rsidRPr="004B43AF" w:rsidRDefault="00000000">
            <w:pPr>
              <w:rPr>
                <w:rFonts w:ascii="Arial" w:hAnsi="Arial" w:cs="Arial"/>
              </w:rPr>
            </w:pPr>
            <w:r w:rsidRPr="004B43AF">
              <w:rPr>
                <w:rFonts w:ascii="Arial" w:hAnsi="Arial" w:cs="Arial"/>
                <w:b/>
                <w:sz w:val="18"/>
              </w:rPr>
              <w:t>Total</w:t>
            </w:r>
          </w:p>
        </w:tc>
        <w:tc>
          <w:tcPr>
            <w:tcW w:w="2268" w:type="dxa"/>
          </w:tcPr>
          <w:p w14:paraId="59543C24" w14:textId="77777777" w:rsidR="00397701" w:rsidRPr="004B43AF" w:rsidRDefault="00000000">
            <w:pPr>
              <w:rPr>
                <w:rFonts w:ascii="Arial" w:hAnsi="Arial" w:cs="Arial"/>
              </w:rPr>
            </w:pPr>
            <w:r w:rsidRPr="004B43AF">
              <w:rPr>
                <w:rFonts w:ascii="Arial" w:hAnsi="Arial" w:cs="Arial"/>
                <w:b/>
                <w:sz w:val="18"/>
              </w:rPr>
              <w:t>—</w:t>
            </w:r>
          </w:p>
        </w:tc>
        <w:tc>
          <w:tcPr>
            <w:tcW w:w="2268" w:type="dxa"/>
          </w:tcPr>
          <w:p w14:paraId="0F9405D3" w14:textId="77777777" w:rsidR="00397701" w:rsidRPr="004B43AF" w:rsidRDefault="00000000">
            <w:pPr>
              <w:rPr>
                <w:rFonts w:ascii="Arial" w:hAnsi="Arial" w:cs="Arial"/>
              </w:rPr>
            </w:pPr>
            <w:r w:rsidRPr="004B43AF">
              <w:rPr>
                <w:rFonts w:ascii="Arial" w:hAnsi="Arial" w:cs="Arial"/>
                <w:b/>
                <w:sz w:val="18"/>
              </w:rPr>
              <w:t>69</w:t>
            </w:r>
          </w:p>
        </w:tc>
        <w:tc>
          <w:tcPr>
            <w:tcW w:w="2268" w:type="dxa"/>
          </w:tcPr>
          <w:p w14:paraId="3CB033D6" w14:textId="77777777" w:rsidR="00397701" w:rsidRPr="004B43AF" w:rsidRDefault="00000000">
            <w:pPr>
              <w:rPr>
                <w:rFonts w:ascii="Arial" w:hAnsi="Arial" w:cs="Arial"/>
              </w:rPr>
            </w:pPr>
            <w:r w:rsidRPr="004B43AF">
              <w:rPr>
                <w:rFonts w:ascii="Arial" w:hAnsi="Arial" w:cs="Arial"/>
                <w:b/>
                <w:sz w:val="18"/>
              </w:rPr>
              <w:t>34 500 €</w:t>
            </w:r>
          </w:p>
        </w:tc>
      </w:tr>
    </w:tbl>
    <w:p w14:paraId="7004BC66" w14:textId="77777777" w:rsidR="005C0FEC" w:rsidRPr="004B43AF" w:rsidRDefault="005C0FEC" w:rsidP="005C0FEC">
      <w:pPr>
        <w:rPr>
          <w:rFonts w:ascii="Arial" w:hAnsi="Arial" w:cs="Arial"/>
        </w:rPr>
      </w:pPr>
      <w:r w:rsidRPr="004B43AF">
        <w:rPr>
          <w:rFonts w:ascii="Arial" w:hAnsi="Arial" w:cs="Arial"/>
        </w:rPr>
        <w:t xml:space="preserve">À partir de cette décomposition, un diagramme PERT a formalisé les dépendances logiques entre lots et calculé le chemin critique (cf. Annexe M). Le séquençage fait apparaître un enchaînement structurant, à savoir cadrage et conception, puis backend API, puis CI/CD, puis observabilité, puis documentation et rétrospective, soit un chemin critique de quarante jours (A → C → D → F → H). Une attention particulière portée à ces tâches sécurise l'échéance finale et justifie une vigilance renforcée sur ces lots. À l'inverse, l'infrastructure </w:t>
      </w:r>
      <w:proofErr w:type="spellStart"/>
      <w:r w:rsidRPr="004B43AF">
        <w:rPr>
          <w:rFonts w:ascii="Arial" w:hAnsi="Arial" w:cs="Arial"/>
        </w:rPr>
        <w:t>IaC</w:t>
      </w:r>
      <w:proofErr w:type="spellEnd"/>
      <w:r w:rsidRPr="004B43AF">
        <w:rPr>
          <w:rFonts w:ascii="Arial" w:hAnsi="Arial" w:cs="Arial"/>
        </w:rPr>
        <w:t>, le frontend et la sécurité disposent d'une marge et peuvent absorber un léger retard sans décaler la date de fin, information précieuse pour arbitrer les priorités en cas de tension.</w:t>
      </w:r>
    </w:p>
    <w:p w14:paraId="00BC9077" w14:textId="77777777" w:rsidR="005C0FEC" w:rsidRPr="004B43AF" w:rsidRDefault="005C0FEC" w:rsidP="005C0FEC">
      <w:pPr>
        <w:rPr>
          <w:rFonts w:ascii="Arial" w:hAnsi="Arial" w:cs="Arial"/>
        </w:rPr>
      </w:pPr>
      <w:r w:rsidRPr="004B43AF">
        <w:rPr>
          <w:rFonts w:ascii="Arial" w:hAnsi="Arial" w:cs="Arial"/>
        </w:rPr>
        <w:t>Ce séquençage a enfin été transcrit dans un planning de Gantt (cf. Annexe N) organisé en cinq phases (conception, infrastructure, développement, DevOps et clôture) et jalonné de cinq points de contrôle (M1 à M5). Le planning constitue le support de pilotage, où les dates, indicatives, respectent l'ordre imposé par le chemin critique et sont réactualisées à chaque itération pour refléter l'avancement réel.</w:t>
      </w:r>
    </w:p>
    <w:p w14:paraId="5CFEDF00" w14:textId="77777777" w:rsidR="005C0FEC" w:rsidRPr="004B43AF" w:rsidRDefault="005C0FEC" w:rsidP="005C0FEC">
      <w:pPr>
        <w:pStyle w:val="Titre3"/>
        <w:rPr>
          <w:rFonts w:ascii="Arial" w:hAnsi="Arial" w:cs="Arial"/>
        </w:rPr>
      </w:pPr>
      <w:bookmarkStart w:id="52" w:name="_Toc235622753"/>
      <w:r w:rsidRPr="004B43AF">
        <w:rPr>
          <w:rFonts w:ascii="Arial" w:hAnsi="Arial" w:cs="Arial"/>
        </w:rPr>
        <w:lastRenderedPageBreak/>
        <w:t>13.1.2 Allocation des ressources</w:t>
      </w:r>
      <w:bookmarkEnd w:id="52"/>
    </w:p>
    <w:p w14:paraId="38BDDE90" w14:textId="77777777" w:rsidR="005C0FEC" w:rsidRPr="004B43AF" w:rsidRDefault="005C0FEC" w:rsidP="005C0FEC">
      <w:pPr>
        <w:rPr>
          <w:rFonts w:ascii="Arial" w:hAnsi="Arial" w:cs="Arial"/>
        </w:rPr>
      </w:pPr>
      <w:r w:rsidRPr="004B43AF">
        <w:rPr>
          <w:rFonts w:ascii="Arial" w:hAnsi="Arial" w:cs="Arial"/>
        </w:rPr>
        <w:t xml:space="preserve">L'allocation des ressources a distingué le capital humain des moyens matériels et cloud. Dans la situation reconstituée, l'équipe projet réunit un chef de projet assurant également le rôle d'ingénieur DevOps référent, un ou deux développeurs en charge des lots applicatifs, un référent </w:t>
      </w:r>
      <w:proofErr w:type="gramStart"/>
      <w:r w:rsidRPr="004B43AF">
        <w:rPr>
          <w:rFonts w:ascii="Arial" w:hAnsi="Arial" w:cs="Arial"/>
        </w:rPr>
        <w:t>sécurité mobilisé</w:t>
      </w:r>
      <w:proofErr w:type="gramEnd"/>
      <w:r w:rsidRPr="004B43AF">
        <w:rPr>
          <w:rFonts w:ascii="Arial" w:hAnsi="Arial" w:cs="Arial"/>
        </w:rPr>
        <w:t xml:space="preserve"> sur le durcissement et la conformité, ainsi qu'un sponsor porteur des objectifs. La taille resserrée de l'équipe favorise une forte polyvalence et une affectation des personnes en priorité sur les lots du chemin critique. Les rôles et responsabilités sont formalisés par une matrice RACI décrite en 13.4.1, afin d'éviter toute ambiguïté sur qui réalise, qui décide, qui est consulté et qui est informé.</w:t>
      </w:r>
    </w:p>
    <w:p w14:paraId="67101E44" w14:textId="77777777" w:rsidR="005C0FEC" w:rsidRPr="004B43AF" w:rsidRDefault="005C0FEC" w:rsidP="005C0FEC">
      <w:pPr>
        <w:rPr>
          <w:rFonts w:ascii="Arial" w:hAnsi="Arial" w:cs="Arial"/>
        </w:rPr>
      </w:pPr>
      <w:r w:rsidRPr="004B43AF">
        <w:rPr>
          <w:rFonts w:ascii="Arial" w:hAnsi="Arial" w:cs="Arial"/>
        </w:rPr>
        <w:t xml:space="preserve">Les ressources matérielles et cloud ont été dimensionnées au plus juste, en cohérence avec l'objectif de maîtrise des coûts et d'éco-responsabilité. L'infrastructure repose sur des nœuds Hetzner Cloud provisionnés par rôle (proxy, base de données, backend, frontend), complétés par les services AWS mobilisés pour la diffusion des médias et les sauvegardes (S3, </w:t>
      </w:r>
      <w:proofErr w:type="spellStart"/>
      <w:r w:rsidRPr="004B43AF">
        <w:rPr>
          <w:rFonts w:ascii="Arial" w:hAnsi="Arial" w:cs="Arial"/>
        </w:rPr>
        <w:t>CloudFront</w:t>
      </w:r>
      <w:proofErr w:type="spellEnd"/>
      <w:r w:rsidRPr="004B43AF">
        <w:rPr>
          <w:rFonts w:ascii="Arial" w:hAnsi="Arial" w:cs="Arial"/>
        </w:rPr>
        <w:t xml:space="preserve">). Le nombre de réplicas applicatifs est dérivé du nombre de nœuds déclaré dans </w:t>
      </w:r>
      <w:proofErr w:type="spellStart"/>
      <w:r w:rsidRPr="004B43AF">
        <w:rPr>
          <w:rFonts w:ascii="Arial" w:hAnsi="Arial" w:cs="Arial"/>
        </w:rPr>
        <w:t>Terraform</w:t>
      </w:r>
      <w:proofErr w:type="spellEnd"/>
      <w:r w:rsidRPr="004B43AF">
        <w:rPr>
          <w:rFonts w:ascii="Arial" w:hAnsi="Arial" w:cs="Arial"/>
        </w:rPr>
        <w:t>, et chaque service Docker Swarm porte des réservations et limites calibrées (right-</w:t>
      </w:r>
      <w:proofErr w:type="spellStart"/>
      <w:r w:rsidRPr="004B43AF">
        <w:rPr>
          <w:rFonts w:ascii="Arial" w:hAnsi="Arial" w:cs="Arial"/>
        </w:rPr>
        <w:t>sizing</w:t>
      </w:r>
      <w:proofErr w:type="spellEnd"/>
      <w:r w:rsidRPr="004B43AF">
        <w:rPr>
          <w:rFonts w:ascii="Arial" w:hAnsi="Arial" w:cs="Arial"/>
        </w:rPr>
        <w:t xml:space="preserve">) qui évitent la </w:t>
      </w:r>
      <w:proofErr w:type="spellStart"/>
      <w:r w:rsidRPr="004B43AF">
        <w:rPr>
          <w:rFonts w:ascii="Arial" w:hAnsi="Arial" w:cs="Arial"/>
        </w:rPr>
        <w:t>sur-allocation</w:t>
      </w:r>
      <w:proofErr w:type="spellEnd"/>
      <w:r w:rsidRPr="004B43AF">
        <w:rPr>
          <w:rFonts w:ascii="Arial" w:hAnsi="Arial" w:cs="Arial"/>
        </w:rPr>
        <w:t>. Les moyens de production complémentaires (postes de développement, dépôt d'images GHCR, exécuteurs GitHub Actions, outils de collaboration) complètent l'inventaire. Cette approche « au plus près du besoin » relie directement l'allocation des ressources à deux exigences de la problématique, la sobriété énergétique et la maîtrise budgétaire.</w:t>
      </w:r>
    </w:p>
    <w:p w14:paraId="7065FC61" w14:textId="77777777" w:rsidR="005C0FEC" w:rsidRPr="004B43AF" w:rsidRDefault="005C0FEC" w:rsidP="005C0FEC">
      <w:pPr>
        <w:pStyle w:val="Titre2"/>
        <w:rPr>
          <w:rFonts w:ascii="Arial" w:hAnsi="Arial" w:cs="Arial"/>
        </w:rPr>
      </w:pPr>
      <w:bookmarkStart w:id="53" w:name="_Toc235622754"/>
      <w:r w:rsidRPr="004B43AF">
        <w:rPr>
          <w:rFonts w:ascii="Arial" w:hAnsi="Arial" w:cs="Arial"/>
        </w:rPr>
        <w:t>13.2 Suivi de l'avancement et gestion des risques</w:t>
      </w:r>
      <w:bookmarkEnd w:id="53"/>
    </w:p>
    <w:p w14:paraId="139001BD" w14:textId="77777777" w:rsidR="005C0FEC" w:rsidRPr="004B43AF" w:rsidRDefault="005C0FEC" w:rsidP="005C0FEC">
      <w:pPr>
        <w:rPr>
          <w:rFonts w:ascii="Arial" w:hAnsi="Arial" w:cs="Arial"/>
        </w:rPr>
      </w:pPr>
      <w:r w:rsidRPr="004B43AF">
        <w:rPr>
          <w:rFonts w:ascii="Arial" w:hAnsi="Arial" w:cs="Arial"/>
        </w:rPr>
        <w:t>Le pilotage ne se limite pas à établir un plan, il exige de mesurer l'avancement au moyen d'indicateurs objectifs et d'anticiper les événements susceptibles d'affecter les objectifs. L'infrastructure d'observabilité mise en place sert ici de source de vérité pour une partie des mesures.</w:t>
      </w:r>
    </w:p>
    <w:p w14:paraId="169F63BD" w14:textId="77777777" w:rsidR="005C0FEC" w:rsidRPr="004B43AF" w:rsidRDefault="005C0FEC" w:rsidP="005C0FEC">
      <w:pPr>
        <w:pStyle w:val="Titre3"/>
        <w:rPr>
          <w:rFonts w:ascii="Arial" w:hAnsi="Arial" w:cs="Arial"/>
        </w:rPr>
      </w:pPr>
      <w:bookmarkStart w:id="54" w:name="_Toc235622755"/>
      <w:r w:rsidRPr="004B43AF">
        <w:rPr>
          <w:rFonts w:ascii="Arial" w:hAnsi="Arial" w:cs="Arial"/>
        </w:rPr>
        <w:t>13.2.1 Indicateurs de performance</w:t>
      </w:r>
      <w:bookmarkEnd w:id="54"/>
    </w:p>
    <w:p w14:paraId="7BC20659" w14:textId="77777777" w:rsidR="005C0FEC" w:rsidRPr="004B43AF" w:rsidRDefault="005C0FEC" w:rsidP="005C0FEC">
      <w:pPr>
        <w:rPr>
          <w:rFonts w:ascii="Arial" w:hAnsi="Arial" w:cs="Arial"/>
        </w:rPr>
      </w:pPr>
      <w:r w:rsidRPr="004B43AF">
        <w:rPr>
          <w:rFonts w:ascii="Arial" w:hAnsi="Arial" w:cs="Arial"/>
        </w:rPr>
        <w:t xml:space="preserve">Le suivi de l'avancement s'appuie d'abord sur des indicateurs de projet, le reste-à-faire par lot issu de la WBS, le respect des jalons M1 à M5 et la consommation de la marge sur le chemin critique. À ces mesures s'ajoutent des indicateurs de </w:t>
      </w:r>
      <w:r w:rsidRPr="004B43AF">
        <w:rPr>
          <w:rFonts w:ascii="Arial" w:hAnsi="Arial" w:cs="Arial"/>
        </w:rPr>
        <w:lastRenderedPageBreak/>
        <w:t>performance de la chaîne de livraison, alignés sur les métriques DORA reconnues comme références du domaine, à savoir la fréquence de déploiement, le délai de livraison des changements (du commit à la mise en production), le taux d'échec des changements et le temps moyen de rétablissement du service (MTTR). Ces quatre indicateurs traduisent la capacité de la plateforme à livrer vite et sûrement, au cœur de la problématique de livraison continue.</w:t>
      </w:r>
    </w:p>
    <w:p w14:paraId="5D7A897A" w14:textId="77777777" w:rsidR="005C0FEC" w:rsidRPr="004B43AF" w:rsidRDefault="005C0FEC" w:rsidP="005C0FEC">
      <w:pPr>
        <w:rPr>
          <w:rFonts w:ascii="Arial" w:hAnsi="Arial" w:cs="Arial"/>
        </w:rPr>
      </w:pPr>
      <w:r w:rsidRPr="004B43AF">
        <w:rPr>
          <w:rFonts w:ascii="Arial" w:hAnsi="Arial" w:cs="Arial"/>
        </w:rPr>
        <w:t xml:space="preserve">La qualité est suivie au moyen de la couverture assurée par les deux cent dix-huit tests automatisés Jest exécutés en intégration continue et des portes de contrôle bloquantes du pipeline. L'exploitation est mesurée par la disponibilité de la plateforme, le taux d'erreurs 5xx, la latence au 95ᵉ centile et la consommation énergétique estimée, autant de séries exposées dans les tableaux de bord </w:t>
      </w:r>
      <w:proofErr w:type="spellStart"/>
      <w:r w:rsidRPr="004B43AF">
        <w:rPr>
          <w:rFonts w:ascii="Arial" w:hAnsi="Arial" w:cs="Arial"/>
        </w:rPr>
        <w:t>Grafana</w:t>
      </w:r>
      <w:proofErr w:type="spellEnd"/>
      <w:r w:rsidRPr="004B43AF">
        <w:rPr>
          <w:rFonts w:ascii="Arial" w:hAnsi="Arial" w:cs="Arial"/>
        </w:rPr>
        <w:t xml:space="preserve"> provisionnés (cf. Annexe P). L'ensemble de ces indicateurs, consolidés dans une boucle « mesurer → identifier → prioriser → implémenter → mesurer », fournit une base factuelle pour décider des actions correctives plutôt que de piloter à l'estime.</w:t>
      </w:r>
    </w:p>
    <w:p w14:paraId="40F904FB" w14:textId="77777777" w:rsidR="00397701" w:rsidRPr="004B43AF" w:rsidRDefault="00000000">
      <w:pPr>
        <w:rPr>
          <w:rFonts w:ascii="Arial" w:hAnsi="Arial" w:cs="Arial"/>
        </w:rPr>
      </w:pPr>
      <w:r w:rsidRPr="004B43AF">
        <w:rPr>
          <w:rFonts w:ascii="Arial" w:hAnsi="Arial" w:cs="Arial"/>
        </w:rPr>
        <w:t xml:space="preserve">La restitution de ces indicateurs est assistée par intelligence artificielle. Un tableau de bord de synthèse, sécurisé et consultable en ligne, agrège les métriques d'avancement, de qualité et d'exploitation, et s'appuie sur des fonctions d'IA générative pour produire automatiquement des résumés en langage naturel et signaler les tendances saillantes, telles qu'une dérive d'indicateur ou une corrélation entre incidents et déploiements. Ce </w:t>
      </w:r>
      <w:proofErr w:type="spellStart"/>
      <w:r w:rsidRPr="004B43AF">
        <w:rPr>
          <w:rFonts w:ascii="Arial" w:hAnsi="Arial" w:cs="Arial"/>
        </w:rPr>
        <w:t>reporting</w:t>
      </w:r>
      <w:proofErr w:type="spellEnd"/>
      <w:r w:rsidRPr="004B43AF">
        <w:rPr>
          <w:rFonts w:ascii="Arial" w:hAnsi="Arial" w:cs="Arial"/>
        </w:rPr>
        <w:t xml:space="preserve"> assisté, de même que le rapport de qualité de l'application publié en ligne (tableaux de bord </w:t>
      </w:r>
      <w:proofErr w:type="spellStart"/>
      <w:r w:rsidRPr="004B43AF">
        <w:rPr>
          <w:rFonts w:ascii="Arial" w:hAnsi="Arial" w:cs="Arial"/>
        </w:rPr>
        <w:t>Grafana</w:t>
      </w:r>
      <w:proofErr w:type="spellEnd"/>
      <w:r w:rsidRPr="004B43AF">
        <w:rPr>
          <w:rFonts w:ascii="Arial" w:hAnsi="Arial" w:cs="Arial"/>
        </w:rPr>
        <w:t xml:space="preserve"> et documentation </w:t>
      </w:r>
      <w:proofErr w:type="spellStart"/>
      <w:r w:rsidRPr="004B43AF">
        <w:rPr>
          <w:rFonts w:ascii="Arial" w:hAnsi="Arial" w:cs="Arial"/>
        </w:rPr>
        <w:t>OpenAPI</w:t>
      </w:r>
      <w:proofErr w:type="spellEnd"/>
      <w:r w:rsidRPr="004B43AF">
        <w:rPr>
          <w:rFonts w:ascii="Arial" w:hAnsi="Arial" w:cs="Arial"/>
        </w:rPr>
        <w:t>), fournit aux parties prenantes des feedbacks pertinents et accessibles sans travail manuel de mise en forme, et alimente la boucle d'amélioration continue.</w:t>
      </w:r>
    </w:p>
    <w:p w14:paraId="2C40EE19" w14:textId="77777777" w:rsidR="005C0FEC" w:rsidRPr="004B43AF" w:rsidRDefault="005C0FEC" w:rsidP="005C0FEC">
      <w:pPr>
        <w:pStyle w:val="Titre3"/>
        <w:rPr>
          <w:rFonts w:ascii="Arial" w:hAnsi="Arial" w:cs="Arial"/>
        </w:rPr>
      </w:pPr>
      <w:bookmarkStart w:id="55" w:name="_Toc235622756"/>
      <w:r w:rsidRPr="004B43AF">
        <w:rPr>
          <w:rFonts w:ascii="Arial" w:hAnsi="Arial" w:cs="Arial"/>
        </w:rPr>
        <w:t>13.2.2 Gestion des risques</w:t>
      </w:r>
      <w:bookmarkEnd w:id="55"/>
    </w:p>
    <w:p w14:paraId="51FAF18C" w14:textId="77777777" w:rsidR="005C0FEC" w:rsidRPr="004B43AF" w:rsidRDefault="005C0FEC" w:rsidP="005C0FEC">
      <w:pPr>
        <w:rPr>
          <w:rFonts w:ascii="Arial" w:hAnsi="Arial" w:cs="Arial"/>
        </w:rPr>
      </w:pPr>
      <w:r w:rsidRPr="004B43AF">
        <w:rPr>
          <w:rFonts w:ascii="Arial" w:hAnsi="Arial" w:cs="Arial"/>
        </w:rPr>
        <w:t xml:space="preserve">La gestion des risques a été formalisée dans un registre recensant huit risques majeurs, chacun évalué selon une échelle de probabilité et d'impact dont le produit détermine la criticité, puis positionné sur une matrice probabilité/impact (cf. Annexe O). Cette cotation hiérarchise l'effort et met en avant deux points de vigilance prioritaires, tous deux déjà encadrés par un dispositif de maîtrise. Le premier porte sur le nœud proxy qui regroupe </w:t>
      </w:r>
      <w:proofErr w:type="spellStart"/>
      <w:r w:rsidRPr="004B43AF">
        <w:rPr>
          <w:rFonts w:ascii="Arial" w:hAnsi="Arial" w:cs="Arial"/>
        </w:rPr>
        <w:t>Traefik</w:t>
      </w:r>
      <w:proofErr w:type="spellEnd"/>
      <w:r w:rsidRPr="004B43AF">
        <w:rPr>
          <w:rFonts w:ascii="Arial" w:hAnsi="Arial" w:cs="Arial"/>
        </w:rPr>
        <w:t xml:space="preserve">, Redis et le monitoring (R1), dont la résilience est assurée par le caractère reproductible de l'infrastructure as code autorisant une reconstruction rapide, et renforcée par la perspective de haute disponibilité du </w:t>
      </w:r>
      <w:r w:rsidRPr="004B43AF">
        <w:rPr>
          <w:rFonts w:ascii="Arial" w:hAnsi="Arial" w:cs="Arial"/>
        </w:rPr>
        <w:lastRenderedPageBreak/>
        <w:t>monitoring inscrite au plan d'amélioration continue. Le second porte sur la protection des sessions contre le vol ou le rejeu (R3), assurée par les mesures de durcissement de la sécurité mises en œuvre sur la plateforme.</w:t>
      </w:r>
    </w:p>
    <w:p w14:paraId="2311781B" w14:textId="77777777" w:rsidR="005C0FEC" w:rsidRPr="004B43AF" w:rsidRDefault="005C0FEC" w:rsidP="005C0FEC">
      <w:pPr>
        <w:rPr>
          <w:rFonts w:ascii="Arial" w:hAnsi="Arial" w:cs="Arial"/>
        </w:rPr>
      </w:pPr>
      <w:r w:rsidRPr="004B43AF">
        <w:rPr>
          <w:rFonts w:ascii="Arial" w:hAnsi="Arial" w:cs="Arial"/>
        </w:rPr>
        <w:t>À chaque risque est associé un plan de mitigation ancré dans les dispositifs techniques du projet. Le risque de régression au déploiement (R7) est contenu par les tests en intégration continue, les analyses de sécurité bloquantes, les images immuables et le déploiement progressif avec retour arrière automatique. Le dépassement des coûts cloud (R4) est surveillé par AWS Budgets, le right-</w:t>
      </w:r>
      <w:proofErr w:type="spellStart"/>
      <w:r w:rsidRPr="004B43AF">
        <w:rPr>
          <w:rFonts w:ascii="Arial" w:hAnsi="Arial" w:cs="Arial"/>
        </w:rPr>
        <w:t>sizing</w:t>
      </w:r>
      <w:proofErr w:type="spellEnd"/>
      <w:r w:rsidRPr="004B43AF">
        <w:rPr>
          <w:rFonts w:ascii="Arial" w:hAnsi="Arial" w:cs="Arial"/>
        </w:rPr>
        <w:t xml:space="preserve"> et le cycle de vie du stockage S3. La perte de données (R5) est couverte par des sauvegardes automatisées toutes les six heures, versionnées et protégées par Object Lock, dont l'intégrité est vérifiée par empreinte et dont la restauration est elle-même outillée et transactionnelle (cf. Annexe S). La fuite de secrets (R2) est prévenue par leur externalisation hors du dépôt Git et par une analyse automatique de détection de secrets en porte bloquante. La panne d'un fournisseur (R6) est neutralisée par le caractère reproductible de l'infrastructure as code. La non-conformité RGPD (R8) est écartée par la minimisation, le droit à l'effacement et l'hébergement européen. Le registre fait l'objet d'une revue périodique, et les perspectives d'amélioration continue (haute disponibilité du monitoring, exercice de reprise périodique, notifications d'alerte) renforcent encore ce dispositif de maîtrise.</w:t>
      </w:r>
    </w:p>
    <w:p w14:paraId="70395B07" w14:textId="77777777" w:rsidR="005C0FEC" w:rsidRPr="004B43AF" w:rsidRDefault="005C0FEC" w:rsidP="005C0FEC">
      <w:pPr>
        <w:pStyle w:val="Titre2"/>
        <w:rPr>
          <w:rFonts w:ascii="Arial" w:hAnsi="Arial" w:cs="Arial"/>
        </w:rPr>
      </w:pPr>
      <w:bookmarkStart w:id="56" w:name="_Toc235622757"/>
      <w:r w:rsidRPr="004B43AF">
        <w:rPr>
          <w:rFonts w:ascii="Arial" w:hAnsi="Arial" w:cs="Arial"/>
        </w:rPr>
        <w:t>13.3 Management de l'équipe projet</w:t>
      </w:r>
      <w:bookmarkEnd w:id="56"/>
    </w:p>
    <w:p w14:paraId="636616B9" w14:textId="77777777" w:rsidR="005C0FEC" w:rsidRPr="004B43AF" w:rsidRDefault="005C0FEC" w:rsidP="005C0FEC">
      <w:pPr>
        <w:rPr>
          <w:rFonts w:ascii="Arial" w:hAnsi="Arial" w:cs="Arial"/>
        </w:rPr>
      </w:pPr>
      <w:r w:rsidRPr="004B43AF">
        <w:rPr>
          <w:rFonts w:ascii="Arial" w:hAnsi="Arial" w:cs="Arial"/>
        </w:rPr>
        <w:t>Au-delà des outils, la réussite du projet repose sur l'animation de l'équipe. La situation reconstituée retient une équipe resserrée, ce qui appelle un management de proximité, orienté vers l'autonomie et la montée en compétences.</w:t>
      </w:r>
    </w:p>
    <w:p w14:paraId="5E82A8B9" w14:textId="77777777" w:rsidR="005C0FEC" w:rsidRPr="004B43AF" w:rsidRDefault="005C0FEC" w:rsidP="005C0FEC">
      <w:pPr>
        <w:pStyle w:val="Titre3"/>
        <w:rPr>
          <w:rFonts w:ascii="Arial" w:hAnsi="Arial" w:cs="Arial"/>
        </w:rPr>
      </w:pPr>
      <w:bookmarkStart w:id="57" w:name="_Toc235622758"/>
      <w:r w:rsidRPr="004B43AF">
        <w:rPr>
          <w:rFonts w:ascii="Arial" w:hAnsi="Arial" w:cs="Arial"/>
        </w:rPr>
        <w:t>13.3.1 Encadrement et motivation</w:t>
      </w:r>
      <w:bookmarkEnd w:id="57"/>
    </w:p>
    <w:p w14:paraId="558FA22A" w14:textId="77777777" w:rsidR="005C0FEC" w:rsidRPr="004B43AF" w:rsidRDefault="005C0FEC" w:rsidP="005C0FEC">
      <w:pPr>
        <w:rPr>
          <w:rFonts w:ascii="Arial" w:hAnsi="Arial" w:cs="Arial"/>
        </w:rPr>
      </w:pPr>
      <w:r w:rsidRPr="004B43AF">
        <w:rPr>
          <w:rFonts w:ascii="Arial" w:hAnsi="Arial" w:cs="Arial"/>
        </w:rPr>
        <w:t>L'encadrement s'est organisé autour d'un management par objectifs et d'itérations courtes. Chaque itération ouvre sur des engagements clairs, se clôt par une revue des livrables et une rétrospective, et laisse une large autonomie d'exécution aux contributeurs. Ce cadre, hérité des pratiques agiles, favorise la responsabilisation, chacun disposant d'un périmètre lisible et d'un droit à l'erreur encadré par des filets de sécurité techniques (tests, retour arrière automatique) qui dédramatisent la prise d'initiative.</w:t>
      </w:r>
    </w:p>
    <w:p w14:paraId="024D00C0" w14:textId="77777777" w:rsidR="005C0FEC" w:rsidRPr="004B43AF" w:rsidRDefault="005C0FEC" w:rsidP="005C0FEC">
      <w:pPr>
        <w:rPr>
          <w:rFonts w:ascii="Arial" w:hAnsi="Arial" w:cs="Arial"/>
        </w:rPr>
      </w:pPr>
      <w:r w:rsidRPr="004B43AF">
        <w:rPr>
          <w:rFonts w:ascii="Arial" w:hAnsi="Arial" w:cs="Arial"/>
        </w:rPr>
        <w:lastRenderedPageBreak/>
        <w:t>La motivation a été entretenue par le sens donné au travail et par la reconnaissance des contributions. Le caractère concret du produit (une plateforme réellement déployée et observable) constitue un moteur d'engagement, de même que la célébration des jalons franchis (infrastructure déployée, application fonctionnelle, chaîne de livraison opérationnelle). Le feedback régulier, dans les deux sens, et la transparence sur l'avancement au moyen des indicateurs partagés contribuent à maintenir la mobilisation sur la durée, y compris sur les lots non fonctionnels dont la valeur se confirme dans le temps.</w:t>
      </w:r>
    </w:p>
    <w:p w14:paraId="5F2270E8" w14:textId="77777777" w:rsidR="005C0FEC" w:rsidRPr="004B43AF" w:rsidRDefault="005C0FEC" w:rsidP="005C0FEC">
      <w:pPr>
        <w:pStyle w:val="Titre3"/>
        <w:rPr>
          <w:rFonts w:ascii="Arial" w:hAnsi="Arial" w:cs="Arial"/>
        </w:rPr>
      </w:pPr>
      <w:bookmarkStart w:id="58" w:name="_Toc235622759"/>
      <w:r w:rsidRPr="004B43AF">
        <w:rPr>
          <w:rFonts w:ascii="Arial" w:hAnsi="Arial" w:cs="Arial"/>
        </w:rPr>
        <w:t>13.3.2 Développement des compétences</w:t>
      </w:r>
      <w:bookmarkEnd w:id="58"/>
    </w:p>
    <w:p w14:paraId="47526619" w14:textId="77777777" w:rsidR="005C0FEC" w:rsidRPr="004B43AF" w:rsidRDefault="005C0FEC" w:rsidP="005C0FEC">
      <w:pPr>
        <w:rPr>
          <w:rFonts w:ascii="Arial" w:hAnsi="Arial" w:cs="Arial"/>
        </w:rPr>
      </w:pPr>
      <w:r w:rsidRPr="004B43AF">
        <w:rPr>
          <w:rFonts w:ascii="Arial" w:hAnsi="Arial" w:cs="Arial"/>
        </w:rPr>
        <w:t>Le développement des compétences a été traité comme un objectif de projet à part entière, et non comme un effet secondaire. La revue de code systématique, la pratique ponctuelle de la programmation en binôme et la rédaction de décisions d'architecture documentées (ADR) diffusent les savoir-faire au sein de l'équipe et évitent la concentration des connaissances sur une seule personne. Une veille technologique continue nourrit les choix d'outillage et maintient l'équipe au niveau de l'état de l'art.</w:t>
      </w:r>
    </w:p>
    <w:p w14:paraId="3F23BA8D" w14:textId="77777777" w:rsidR="005C0FEC" w:rsidRPr="004B43AF" w:rsidRDefault="005C0FEC" w:rsidP="005C0FEC">
      <w:pPr>
        <w:rPr>
          <w:rFonts w:ascii="Arial" w:hAnsi="Arial" w:cs="Arial"/>
        </w:rPr>
      </w:pPr>
      <w:r w:rsidRPr="004B43AF">
        <w:rPr>
          <w:rFonts w:ascii="Arial" w:hAnsi="Arial" w:cs="Arial"/>
        </w:rPr>
        <w:t xml:space="preserve">La capitalisation prolonge cette dynamique au-delà du projet. La documentation technique structurée, les </w:t>
      </w:r>
      <w:proofErr w:type="spellStart"/>
      <w:r w:rsidRPr="004B43AF">
        <w:rPr>
          <w:rFonts w:ascii="Arial" w:hAnsi="Arial" w:cs="Arial"/>
        </w:rPr>
        <w:t>runbooks</w:t>
      </w:r>
      <w:proofErr w:type="spellEnd"/>
      <w:r w:rsidRPr="004B43AF">
        <w:rPr>
          <w:rFonts w:ascii="Arial" w:hAnsi="Arial" w:cs="Arial"/>
        </w:rPr>
        <w:t xml:space="preserve"> d'exploitation et le retour d'expérience consignent les enseignements tirés, tant sur les réussites que sur les points d'amélioration identifiés. Cette mémoire projet réduit la dépendance aux individus, facilite l'intégration de nouveaux contributeurs et alimente le plan d'amélioration continue. Elle transforme l'expérience acquise en actif réutilisable, cohérent avec une démarche DevOps fondée sur l'apprentissage itératif.</w:t>
      </w:r>
    </w:p>
    <w:p w14:paraId="58B89B86" w14:textId="77777777" w:rsidR="005C0FEC" w:rsidRPr="004B43AF" w:rsidRDefault="005C0FEC" w:rsidP="005C0FEC">
      <w:pPr>
        <w:pStyle w:val="Titre2"/>
        <w:rPr>
          <w:rFonts w:ascii="Arial" w:hAnsi="Arial" w:cs="Arial"/>
        </w:rPr>
      </w:pPr>
      <w:bookmarkStart w:id="59" w:name="_Toc235622760"/>
      <w:r w:rsidRPr="004B43AF">
        <w:rPr>
          <w:rFonts w:ascii="Arial" w:hAnsi="Arial" w:cs="Arial"/>
        </w:rPr>
        <w:t>13.4 Communication et coordination avec les parties prenantes</w:t>
      </w:r>
      <w:bookmarkEnd w:id="59"/>
    </w:p>
    <w:p w14:paraId="3D333786" w14:textId="77777777" w:rsidR="005C0FEC" w:rsidRPr="004B43AF" w:rsidRDefault="005C0FEC" w:rsidP="005C0FEC">
      <w:pPr>
        <w:rPr>
          <w:rFonts w:ascii="Arial" w:hAnsi="Arial" w:cs="Arial"/>
        </w:rPr>
      </w:pPr>
      <w:r w:rsidRPr="004B43AF">
        <w:rPr>
          <w:rFonts w:ascii="Arial" w:hAnsi="Arial" w:cs="Arial"/>
        </w:rPr>
        <w:t>La coordination des parties prenantes conditionne l'alignement des attentes et la fluidité des décisions. Un plan de communication explicite et un engagement actif des acteurs ont donc été mis en place.</w:t>
      </w:r>
    </w:p>
    <w:p w14:paraId="70E5F355" w14:textId="77777777" w:rsidR="005C0FEC" w:rsidRPr="004B43AF" w:rsidRDefault="005C0FEC" w:rsidP="005C0FEC">
      <w:pPr>
        <w:pStyle w:val="Titre3"/>
        <w:rPr>
          <w:rFonts w:ascii="Arial" w:hAnsi="Arial" w:cs="Arial"/>
        </w:rPr>
      </w:pPr>
      <w:bookmarkStart w:id="60" w:name="_Toc235622761"/>
      <w:r w:rsidRPr="004B43AF">
        <w:rPr>
          <w:rFonts w:ascii="Arial" w:hAnsi="Arial" w:cs="Arial"/>
        </w:rPr>
        <w:t>13.4.1 Plan de communication</w:t>
      </w:r>
      <w:bookmarkEnd w:id="60"/>
    </w:p>
    <w:p w14:paraId="40B4F40C" w14:textId="77777777" w:rsidR="005C0FEC" w:rsidRPr="004B43AF" w:rsidRDefault="005C0FEC" w:rsidP="005C0FEC">
      <w:pPr>
        <w:rPr>
          <w:rFonts w:ascii="Arial" w:hAnsi="Arial" w:cs="Arial"/>
        </w:rPr>
      </w:pPr>
      <w:r w:rsidRPr="004B43AF">
        <w:rPr>
          <w:rFonts w:ascii="Arial" w:hAnsi="Arial" w:cs="Arial"/>
        </w:rPr>
        <w:t xml:space="preserve">Le plan de communication définit la cadence, les canaux et les responsabilités de l'information projet. La cadence combine des points d'avancement réguliers, des revues à l'issue de chaque itération et un </w:t>
      </w:r>
      <w:proofErr w:type="spellStart"/>
      <w:r w:rsidRPr="004B43AF">
        <w:rPr>
          <w:rFonts w:ascii="Arial" w:hAnsi="Arial" w:cs="Arial"/>
        </w:rPr>
        <w:t>reporting</w:t>
      </w:r>
      <w:proofErr w:type="spellEnd"/>
      <w:r w:rsidRPr="004B43AF">
        <w:rPr>
          <w:rFonts w:ascii="Arial" w:hAnsi="Arial" w:cs="Arial"/>
        </w:rPr>
        <w:t xml:space="preserve"> synthétique au franchissement </w:t>
      </w:r>
      <w:r w:rsidRPr="004B43AF">
        <w:rPr>
          <w:rFonts w:ascii="Arial" w:hAnsi="Arial" w:cs="Arial"/>
        </w:rPr>
        <w:lastRenderedPageBreak/>
        <w:t xml:space="preserve">des jalons. Les canaux privilégient les outils collaboratifs déjà au cœur de la chaîne DevOps. Le dépôt Git et sa forge (suivi des tâches, revues de code, tableaux de bord de projet) tiennent lieu de source de vérité, la documentation versionnée et la spécification </w:t>
      </w:r>
      <w:proofErr w:type="spellStart"/>
      <w:r w:rsidRPr="004B43AF">
        <w:rPr>
          <w:rFonts w:ascii="Arial" w:hAnsi="Arial" w:cs="Arial"/>
        </w:rPr>
        <w:t>OpenAPI</w:t>
      </w:r>
      <w:proofErr w:type="spellEnd"/>
      <w:r w:rsidRPr="004B43AF">
        <w:rPr>
          <w:rFonts w:ascii="Arial" w:hAnsi="Arial" w:cs="Arial"/>
        </w:rPr>
        <w:t xml:space="preserve">/Swagger exposée par le backend servent de référence partagée, et les tableaux de bord </w:t>
      </w:r>
      <w:proofErr w:type="spellStart"/>
      <w:r w:rsidRPr="004B43AF">
        <w:rPr>
          <w:rFonts w:ascii="Arial" w:hAnsi="Arial" w:cs="Arial"/>
        </w:rPr>
        <w:t>Grafana</w:t>
      </w:r>
      <w:proofErr w:type="spellEnd"/>
      <w:r w:rsidRPr="004B43AF">
        <w:rPr>
          <w:rFonts w:ascii="Arial" w:hAnsi="Arial" w:cs="Arial"/>
        </w:rPr>
        <w:t xml:space="preserve"> rendent l'état d'exploitation visible de tous.</w:t>
      </w:r>
    </w:p>
    <w:p w14:paraId="7903470C" w14:textId="77777777" w:rsidR="005C0FEC" w:rsidRPr="004B43AF" w:rsidRDefault="005C0FEC" w:rsidP="005C0FEC">
      <w:pPr>
        <w:rPr>
          <w:rFonts w:ascii="Arial" w:hAnsi="Arial" w:cs="Arial"/>
        </w:rPr>
      </w:pPr>
      <w:r w:rsidRPr="004B43AF">
        <w:rPr>
          <w:rFonts w:ascii="Arial" w:hAnsi="Arial" w:cs="Arial"/>
        </w:rPr>
        <w:t>La répartition des responsabilités est formalisée par une matrice RACI qui, pour chaque grand livrable, désigne le responsable de la réalisation, le décideur redevable, les acteurs consultés et ceux simplement informés. À titre d'illustration, sur le lot infrastructure l'ingénieur DevOps est responsable de la réalisation et le sponsor redevable de la validation, tandis que le référent sécurité est consulté et l'équipe applicative informée. Cette formalisation clarifie les responsabilités décisionnelles et fluidifie les arbitrages.</w:t>
      </w:r>
    </w:p>
    <w:p w14:paraId="0DC99DA2" w14:textId="77777777" w:rsidR="00397701" w:rsidRPr="004B43AF" w:rsidRDefault="00000000">
      <w:pPr>
        <w:rPr>
          <w:rFonts w:ascii="Arial" w:hAnsi="Arial" w:cs="Arial"/>
        </w:rPr>
      </w:pPr>
      <w:r w:rsidRPr="004B43AF">
        <w:rPr>
          <w:rFonts w:ascii="Arial" w:hAnsi="Arial" w:cs="Arial"/>
        </w:rPr>
        <w:t>La matrice RACI complète, qui croise les huit lots de la structure de découpage (WBS) et les six acteurs du projet, figure en annexe (cf. Annexe L bis). Elle attribue à chaque lot un unique décideur redevable (</w:t>
      </w:r>
      <w:proofErr w:type="spellStart"/>
      <w:r w:rsidRPr="004B43AF">
        <w:rPr>
          <w:rFonts w:ascii="Arial" w:hAnsi="Arial" w:cs="Arial"/>
        </w:rPr>
        <w:t>Accountable</w:t>
      </w:r>
      <w:proofErr w:type="spellEnd"/>
      <w:r w:rsidRPr="004B43AF">
        <w:rPr>
          <w:rFonts w:ascii="Arial" w:hAnsi="Arial" w:cs="Arial"/>
        </w:rPr>
        <w:t>) afin d'éviter la dilution de la décision, et veille à une distribution équilibrée des rôles : le sponsor est redevable du cadrage et de l'infrastructure, l'ingénieur DevOps des lots techniques, le référent sécurité du lot sécurité et conformité, et le référent pédagogique de la documentation et de la soutenance. Les abréviations (R, A, C, I) y sont explicitées et la répartition par acteur est récapitulée.</w:t>
      </w:r>
    </w:p>
    <w:p w14:paraId="0AB11683" w14:textId="77777777" w:rsidR="005C0FEC" w:rsidRPr="004B43AF" w:rsidRDefault="005C0FEC" w:rsidP="005C0FEC">
      <w:pPr>
        <w:pStyle w:val="Titre3"/>
        <w:rPr>
          <w:rFonts w:ascii="Arial" w:hAnsi="Arial" w:cs="Arial"/>
        </w:rPr>
      </w:pPr>
      <w:bookmarkStart w:id="61" w:name="_Toc235622762"/>
      <w:r w:rsidRPr="004B43AF">
        <w:rPr>
          <w:rFonts w:ascii="Arial" w:hAnsi="Arial" w:cs="Arial"/>
        </w:rPr>
        <w:t>13.4.2 Engagement des parties prenantes</w:t>
      </w:r>
      <w:bookmarkEnd w:id="61"/>
    </w:p>
    <w:p w14:paraId="46B95E14" w14:textId="77777777" w:rsidR="005C0FEC" w:rsidRPr="004B43AF" w:rsidRDefault="005C0FEC" w:rsidP="005C0FEC">
      <w:pPr>
        <w:rPr>
          <w:rFonts w:ascii="Arial" w:hAnsi="Arial" w:cs="Arial"/>
        </w:rPr>
      </w:pPr>
      <w:r w:rsidRPr="004B43AF">
        <w:rPr>
          <w:rFonts w:ascii="Arial" w:hAnsi="Arial" w:cs="Arial"/>
        </w:rPr>
        <w:t>L'engagement des parties prenantes a débuté par leur identification et la caractérisation de leurs attentes. Le sponsor attend l'atteinte des objectifs dans le cadre convenu, le référent pédagogique Joris VERGULDEZOONE et le référent en entreprise Philippe AMERIO veillent à la conformité au référentiel, les utilisateurs bêta éprouvent l'usage réel de la plateforme, et les fournisseurs cloud constituent des partenaires techniques dont dépend la disponibilité du service.</w:t>
      </w:r>
    </w:p>
    <w:p w14:paraId="505B11D6" w14:textId="77777777" w:rsidR="005C0FEC" w:rsidRPr="004B43AF" w:rsidRDefault="005C0FEC" w:rsidP="005C0FEC">
      <w:pPr>
        <w:rPr>
          <w:rFonts w:ascii="Arial" w:hAnsi="Arial" w:cs="Arial"/>
        </w:rPr>
      </w:pPr>
      <w:r w:rsidRPr="004B43AF">
        <w:rPr>
          <w:rFonts w:ascii="Arial" w:hAnsi="Arial" w:cs="Arial"/>
        </w:rPr>
        <w:t xml:space="preserve">L'alignement de ces acteurs a été recherché par une communication transparente et par l'objectivation des échanges au moyen des indicateurs et des tableaux de bord. Les demandes de changement sont tracées et arbitrées à l'aune de leur impact sur le chemin critique et sur les coûts, ce qui permet d'associer les parties prenantes aux décisions sans diluer le cap. La visibilité offerte par l'observabilité joue ici un rôle de </w:t>
      </w:r>
      <w:r w:rsidRPr="004B43AF">
        <w:rPr>
          <w:rFonts w:ascii="Arial" w:hAnsi="Arial" w:cs="Arial"/>
        </w:rPr>
        <w:lastRenderedPageBreak/>
        <w:t>confiance et donne à chaque acteur une image partagée et vérifiable de l'état du système, condition d'un engagement durable.</w:t>
      </w:r>
    </w:p>
    <w:p w14:paraId="50C82026" w14:textId="77777777" w:rsidR="00397701" w:rsidRPr="004B43AF" w:rsidRDefault="00000000">
      <w:pPr>
        <w:rPr>
          <w:rFonts w:ascii="Arial" w:hAnsi="Arial" w:cs="Arial"/>
        </w:rPr>
      </w:pPr>
      <w:r w:rsidRPr="004B43AF">
        <w:rPr>
          <w:rFonts w:ascii="Arial" w:hAnsi="Arial" w:cs="Arial"/>
        </w:rPr>
        <w:t xml:space="preserve">Cette démarche est consolidée dans une matrice d'engagement des parties prenantes (cf. Annexe O bis), qui positionne pour chaque acteur son niveau d'engagement actuel et son niveau cible, en identifie les causes et définit les actions d'amélioration correspondantes. Cette matrice prend explicitement en compte les situations de handicap (PSH), en prévoyant des surfaces et </w:t>
      </w:r>
      <w:proofErr w:type="gramStart"/>
      <w:r w:rsidRPr="004B43AF">
        <w:rPr>
          <w:rFonts w:ascii="Arial" w:hAnsi="Arial" w:cs="Arial"/>
        </w:rPr>
        <w:t>une documentation accessibles</w:t>
      </w:r>
      <w:proofErr w:type="gramEnd"/>
      <w:r w:rsidRPr="004B43AF">
        <w:rPr>
          <w:rFonts w:ascii="Arial" w:hAnsi="Arial" w:cs="Arial"/>
        </w:rPr>
        <w:t>, conformes aux référentiels WCAG 2.2 et RGAA 4, ainsi que des formats lisibles par lecteur d'écran et des comptes rendus écrits, afin que la contribution de chaque partie prenante soit recueillie et valorisée sans discrimination.</w:t>
      </w:r>
    </w:p>
    <w:p w14:paraId="288630BE" w14:textId="77777777" w:rsidR="005C0FEC" w:rsidRPr="004B43AF" w:rsidRDefault="005C0FEC" w:rsidP="005C0FEC">
      <w:pPr>
        <w:pStyle w:val="Titre2"/>
        <w:rPr>
          <w:rFonts w:ascii="Arial" w:hAnsi="Arial" w:cs="Arial"/>
        </w:rPr>
      </w:pPr>
      <w:bookmarkStart w:id="62" w:name="_Toc235622763"/>
      <w:r w:rsidRPr="004B43AF">
        <w:rPr>
          <w:rFonts w:ascii="Arial" w:hAnsi="Arial" w:cs="Arial"/>
        </w:rPr>
        <w:t>13.5 Planification</w:t>
      </w:r>
      <w:bookmarkEnd w:id="62"/>
    </w:p>
    <w:p w14:paraId="3F08A1D2" w14:textId="77777777" w:rsidR="005C0FEC" w:rsidRPr="004B43AF" w:rsidRDefault="005C0FEC" w:rsidP="005C0FEC">
      <w:pPr>
        <w:rPr>
          <w:rFonts w:ascii="Arial" w:hAnsi="Arial" w:cs="Arial"/>
        </w:rPr>
      </w:pPr>
      <w:r w:rsidRPr="004B43AF">
        <w:rPr>
          <w:rFonts w:ascii="Arial" w:hAnsi="Arial" w:cs="Arial"/>
        </w:rPr>
        <w:t>Cette dernière section consolide la démarche de planification en explicitant la méthodologie retenue, le découpage en phases, le planning détaillé et le cadrage des ressources et du budget. Elle articule en un ensemble cohérent les éléments déjà mobilisés en 13.1, sous l'angle du cycle de vie du projet.</w:t>
      </w:r>
    </w:p>
    <w:p w14:paraId="4934C2FD" w14:textId="77777777" w:rsidR="005C0FEC" w:rsidRPr="004B43AF" w:rsidRDefault="005C0FEC" w:rsidP="005C0FEC">
      <w:pPr>
        <w:pStyle w:val="Titre3"/>
        <w:rPr>
          <w:rFonts w:ascii="Arial" w:hAnsi="Arial" w:cs="Arial"/>
        </w:rPr>
      </w:pPr>
      <w:bookmarkStart w:id="63" w:name="_Toc235622764"/>
      <w:r w:rsidRPr="004B43AF">
        <w:rPr>
          <w:rFonts w:ascii="Arial" w:hAnsi="Arial" w:cs="Arial"/>
        </w:rPr>
        <w:t>13.5.1 Introduction</w:t>
      </w:r>
      <w:bookmarkEnd w:id="63"/>
    </w:p>
    <w:p w14:paraId="08294B9D" w14:textId="77777777" w:rsidR="005C0FEC" w:rsidRPr="004B43AF" w:rsidRDefault="005C0FEC" w:rsidP="005C0FEC">
      <w:pPr>
        <w:rPr>
          <w:rFonts w:ascii="Arial" w:hAnsi="Arial" w:cs="Arial"/>
        </w:rPr>
      </w:pPr>
      <w:r w:rsidRPr="004B43AF">
        <w:rPr>
          <w:rFonts w:ascii="Arial" w:hAnsi="Arial" w:cs="Arial"/>
        </w:rPr>
        <w:t>La planification poursuit un double objectif, garantir la livraison des lots dans un ordre techniquement viable et offrir aux parties prenantes une lecture claire de la trajectoire du projet. Elle sert de contrat de référence, ajusté au fil de l'eau, entre les ambitions du produit et les contraintes de délai, de ressources et de coût. Les instruments qui la matérialisent (WBS, PERT, Gantt) sont renvoyés en annexes et leur logique d'ensemble est exposée ci-après.</w:t>
      </w:r>
    </w:p>
    <w:p w14:paraId="3346887F" w14:textId="77777777" w:rsidR="005C0FEC" w:rsidRPr="004B43AF" w:rsidRDefault="005C0FEC" w:rsidP="005C0FEC">
      <w:pPr>
        <w:pStyle w:val="Titre3"/>
        <w:rPr>
          <w:rFonts w:ascii="Arial" w:hAnsi="Arial" w:cs="Arial"/>
        </w:rPr>
      </w:pPr>
      <w:bookmarkStart w:id="64" w:name="_Toc235622765"/>
      <w:r w:rsidRPr="004B43AF">
        <w:rPr>
          <w:rFonts w:ascii="Arial" w:hAnsi="Arial" w:cs="Arial"/>
        </w:rPr>
        <w:t>13.5.2 Méthodologie de projet</w:t>
      </w:r>
      <w:bookmarkEnd w:id="64"/>
    </w:p>
    <w:p w14:paraId="33EF4E66" w14:textId="77777777" w:rsidR="005C0FEC" w:rsidRPr="004B43AF" w:rsidRDefault="005C0FEC" w:rsidP="005C0FEC">
      <w:pPr>
        <w:rPr>
          <w:rFonts w:ascii="Arial" w:hAnsi="Arial" w:cs="Arial"/>
        </w:rPr>
      </w:pPr>
      <w:r w:rsidRPr="004B43AF">
        <w:rPr>
          <w:rFonts w:ascii="Arial" w:hAnsi="Arial" w:cs="Arial"/>
        </w:rPr>
        <w:t xml:space="preserve">La méthodologie retenue est hybride, adaptée à la nature du projet et à la taille de l'équipe. Un cadrage prédictif structure l'ensemble, la WBS, le PERT et le planning de Gantt fixant le périmètre, les dépendances et les échéances, indispensables au pilotage d'un projet à forte composante infrastructure. L'exécution, en revanche, adopte une approche agile adaptée, organisée en itérations et en sprints courts alignés sur les lots de la WBS, chacun se concluant par une revue et une rétrospective. Cette adaptation assume les particularités du contexte, l'agilité étant allégée de ses cérémonies les plus lourdes, peu pertinentes pour une équipe </w:t>
      </w:r>
      <w:r w:rsidRPr="004B43AF">
        <w:rPr>
          <w:rFonts w:ascii="Arial" w:hAnsi="Arial" w:cs="Arial"/>
        </w:rPr>
        <w:lastRenderedPageBreak/>
        <w:t>resserrée, tout en conservant son esprit (livrer par incréments, mesurer, s'ajuster). Le couplage du cadre prédictif et de l'exécution itérative concilie la prévisibilité attendue d'une certification et la souplesse nécessaire à un projet technique exploratoire.</w:t>
      </w:r>
    </w:p>
    <w:p w14:paraId="7E9F65DC" w14:textId="77777777" w:rsidR="005C0FEC" w:rsidRPr="004B43AF" w:rsidRDefault="005C0FEC" w:rsidP="005C0FEC">
      <w:pPr>
        <w:pStyle w:val="Titre3"/>
        <w:rPr>
          <w:rFonts w:ascii="Arial" w:hAnsi="Arial" w:cs="Arial"/>
        </w:rPr>
      </w:pPr>
      <w:bookmarkStart w:id="65" w:name="_Toc235622766"/>
      <w:r w:rsidRPr="004B43AF">
        <w:rPr>
          <w:rFonts w:ascii="Arial" w:hAnsi="Arial" w:cs="Arial"/>
        </w:rPr>
        <w:t>13.5.3 Phases du projet</w:t>
      </w:r>
      <w:bookmarkEnd w:id="65"/>
    </w:p>
    <w:p w14:paraId="44139BB6" w14:textId="77777777" w:rsidR="005C0FEC" w:rsidRPr="004B43AF" w:rsidRDefault="005C0FEC" w:rsidP="005C0FEC">
      <w:pPr>
        <w:rPr>
          <w:rFonts w:ascii="Arial" w:hAnsi="Arial" w:cs="Arial"/>
        </w:rPr>
      </w:pPr>
      <w:r w:rsidRPr="004B43AF">
        <w:rPr>
          <w:rFonts w:ascii="Arial" w:hAnsi="Arial" w:cs="Arial"/>
        </w:rPr>
        <w:t>Le cycle de vie du projet se décline en quatre phases. L'initiation cadre le besoin, la problématique et les objectifs, et pose les fondations de conception (veille, cartographie, choix d'architecture). La planification établit la WBS, le séquençage PERT, le planning de Gantt et le registre des risques, et arrête l'allocation des ressources. L'exécution constitue le cœur des travaux, avec le provisionnement de l'infrastructure as code, le développement du backend et du frontend, l'industrialisation de la chaîne CI/CD, la mise en place de l'observabilité et le durcissement de la sécurité, le tout piloté au moyen des indicateurs décrits en 13.2. La clôture consolide enfin la documentation technique, formalise le retour d'expérience et prépare la soutenance devant le jury, programmée le 03/08/2026. Chaque transition de phase est matérialisée par un jalon, condition de passage à la suivante et occasion d'un bilan d'avancement.</w:t>
      </w:r>
    </w:p>
    <w:p w14:paraId="3F497972" w14:textId="77777777" w:rsidR="005C0FEC" w:rsidRPr="004B43AF" w:rsidRDefault="005C0FEC" w:rsidP="005C0FEC">
      <w:pPr>
        <w:pStyle w:val="Titre3"/>
        <w:rPr>
          <w:rFonts w:ascii="Arial" w:hAnsi="Arial" w:cs="Arial"/>
        </w:rPr>
      </w:pPr>
      <w:bookmarkStart w:id="66" w:name="_Toc235622767"/>
      <w:r w:rsidRPr="004B43AF">
        <w:rPr>
          <w:rFonts w:ascii="Arial" w:hAnsi="Arial" w:cs="Arial"/>
        </w:rPr>
        <w:t>13.5.4 Planning détaillé</w:t>
      </w:r>
      <w:bookmarkEnd w:id="66"/>
    </w:p>
    <w:p w14:paraId="00C4EC93" w14:textId="77777777" w:rsidR="005C0FEC" w:rsidRPr="004B43AF" w:rsidRDefault="005C0FEC" w:rsidP="005C0FEC">
      <w:pPr>
        <w:rPr>
          <w:rFonts w:ascii="Arial" w:hAnsi="Arial" w:cs="Arial"/>
        </w:rPr>
      </w:pPr>
      <w:r w:rsidRPr="004B43AF">
        <w:rPr>
          <w:rFonts w:ascii="Arial" w:hAnsi="Arial" w:cs="Arial"/>
        </w:rPr>
        <w:t>Le planning détaillé, présenté sous forme de diagramme de Gantt (cf. Annexe N), déroule les cinq sections de travail (conception, infrastructure, développement, DevOps et clôture) à partir d'un démarrage fixé au 3 février 2025. Il matérialise cinq jalons de contrôle, à savoir les dossiers de conception validés (M1), l'infrastructure déployée par l'</w:t>
      </w:r>
      <w:proofErr w:type="spellStart"/>
      <w:r w:rsidRPr="004B43AF">
        <w:rPr>
          <w:rFonts w:ascii="Arial" w:hAnsi="Arial" w:cs="Arial"/>
        </w:rPr>
        <w:t>IaC</w:t>
      </w:r>
      <w:proofErr w:type="spellEnd"/>
      <w:r w:rsidRPr="004B43AF">
        <w:rPr>
          <w:rFonts w:ascii="Arial" w:hAnsi="Arial" w:cs="Arial"/>
        </w:rPr>
        <w:t xml:space="preserve"> (M2), l'application fonctionnelle (M3), le pipeline et l'observabilité en place (M4), puis le dossier technique et le retour d'expérience (M5). L'ordonnancement respecte scrupuleusement le chemin critique identifié par le PERT (cf. Annexe M), de sorte que les tâches disposant d'une marge (infrastructure, frontend, sécurité) puissent être décalées sans compromettre l'échéance globale. </w:t>
      </w:r>
      <w:proofErr w:type="gramStart"/>
      <w:r w:rsidRPr="004B43AF">
        <w:rPr>
          <w:rFonts w:ascii="Arial" w:hAnsi="Arial" w:cs="Arial"/>
        </w:rPr>
        <w:t>Les dates demeurant</w:t>
      </w:r>
      <w:proofErr w:type="gramEnd"/>
      <w:r w:rsidRPr="004B43AF">
        <w:rPr>
          <w:rFonts w:ascii="Arial" w:hAnsi="Arial" w:cs="Arial"/>
        </w:rPr>
        <w:t xml:space="preserve"> indicatives, le planning est réactualisé à chaque jalon pour intégrer l'avancement réel et les éventuels arbitrages de priorité.</w:t>
      </w:r>
    </w:p>
    <w:p w14:paraId="1DB474EF" w14:textId="77777777" w:rsidR="005C0FEC" w:rsidRPr="004B43AF" w:rsidRDefault="005C0FEC" w:rsidP="005C0FEC">
      <w:pPr>
        <w:pStyle w:val="Titre3"/>
        <w:rPr>
          <w:rFonts w:ascii="Arial" w:hAnsi="Arial" w:cs="Arial"/>
        </w:rPr>
      </w:pPr>
      <w:bookmarkStart w:id="67" w:name="_Toc235622768"/>
      <w:r w:rsidRPr="004B43AF">
        <w:rPr>
          <w:rFonts w:ascii="Arial" w:hAnsi="Arial" w:cs="Arial"/>
        </w:rPr>
        <w:t>13.5.5 Ressources et budget</w:t>
      </w:r>
      <w:bookmarkEnd w:id="67"/>
    </w:p>
    <w:p w14:paraId="2EF6AAC6" w14:textId="77777777" w:rsidR="005C0FEC" w:rsidRPr="004B43AF" w:rsidRDefault="005C0FEC" w:rsidP="005C0FEC">
      <w:pPr>
        <w:rPr>
          <w:rFonts w:ascii="Arial" w:hAnsi="Arial" w:cs="Arial"/>
        </w:rPr>
      </w:pPr>
      <w:r w:rsidRPr="004B43AF">
        <w:rPr>
          <w:rFonts w:ascii="Arial" w:hAnsi="Arial" w:cs="Arial"/>
        </w:rPr>
        <w:t xml:space="preserve">Le cadrage budgétaire a suivi une logique d'estimation à trois niveaux de granularité croissante, chacun chiffré. Le premier niveau, global, établi en début de projet à partir </w:t>
      </w:r>
      <w:r w:rsidRPr="004B43AF">
        <w:rPr>
          <w:rFonts w:ascii="Arial" w:hAnsi="Arial" w:cs="Arial"/>
        </w:rPr>
        <w:lastRenderedPageBreak/>
        <w:t>de la charge totale d'environ soixante-neuf jours-homme issue de la WBS et d'un taux journalier moyen de 500 €, fixe l'enveloppe de construction à 34 500 €. Le deuxième niveau, dit de conception, affine cette estimation lot par lot une fois les choix d'architecture arrêtés, en pondérant chaque poste selon sa complexité. Il isole les lots de conception et de spécification, à savoir le cadrage et la conception ainsi que la part d'étude des lots techniques, pour un total de vingt-deux jours-homme et 11 000 €. Le troisième niveau, dit de déploiement, distingue la charge de mise en œuvre et d'industrialisation, soit quarante-sept jours-homme et 23 500 €, et la complète par les coûts récurrents d'exploitation de l'infrastructure en fonctionnement, estimés à environ 71 € par mois, soit 852 € sur douze mois. Le tableau ci-dessous récapitule ces trois niveaux.</w:t>
      </w:r>
    </w:p>
    <w:tbl>
      <w:tblPr>
        <w:tblStyle w:val="Grilledutableau"/>
        <w:tblW w:w="0" w:type="auto"/>
        <w:tblLook w:val="04A0" w:firstRow="1" w:lastRow="0" w:firstColumn="1" w:lastColumn="0" w:noHBand="0" w:noVBand="1"/>
      </w:tblPr>
      <w:tblGrid>
        <w:gridCol w:w="2268"/>
        <w:gridCol w:w="2268"/>
        <w:gridCol w:w="2268"/>
        <w:gridCol w:w="2268"/>
      </w:tblGrid>
      <w:tr w:rsidR="00472CB5" w:rsidRPr="004B43AF" w14:paraId="72674849" w14:textId="77777777">
        <w:tc>
          <w:tcPr>
            <w:tcW w:w="2268" w:type="dxa"/>
          </w:tcPr>
          <w:p w14:paraId="48024AE1" w14:textId="77777777" w:rsidR="00472CB5" w:rsidRPr="004B43AF" w:rsidRDefault="00000000">
            <w:pPr>
              <w:jc w:val="left"/>
              <w:rPr>
                <w:rFonts w:ascii="Arial" w:hAnsi="Arial" w:cs="Arial"/>
              </w:rPr>
            </w:pPr>
            <w:r w:rsidRPr="004B43AF">
              <w:rPr>
                <w:rFonts w:ascii="Arial" w:hAnsi="Arial" w:cs="Arial"/>
                <w:b/>
              </w:rPr>
              <w:t>Niveau d'estimation</w:t>
            </w:r>
          </w:p>
        </w:tc>
        <w:tc>
          <w:tcPr>
            <w:tcW w:w="2268" w:type="dxa"/>
          </w:tcPr>
          <w:p w14:paraId="1AFF6CE0" w14:textId="77777777" w:rsidR="00472CB5" w:rsidRPr="004B43AF" w:rsidRDefault="00000000">
            <w:pPr>
              <w:jc w:val="left"/>
              <w:rPr>
                <w:rFonts w:ascii="Arial" w:hAnsi="Arial" w:cs="Arial"/>
              </w:rPr>
            </w:pPr>
            <w:r w:rsidRPr="004B43AF">
              <w:rPr>
                <w:rFonts w:ascii="Arial" w:hAnsi="Arial" w:cs="Arial"/>
                <w:b/>
              </w:rPr>
              <w:t>Périmètre couvert</w:t>
            </w:r>
          </w:p>
        </w:tc>
        <w:tc>
          <w:tcPr>
            <w:tcW w:w="2268" w:type="dxa"/>
          </w:tcPr>
          <w:p w14:paraId="5400820C" w14:textId="77777777" w:rsidR="00472CB5" w:rsidRPr="004B43AF" w:rsidRDefault="00000000">
            <w:pPr>
              <w:jc w:val="left"/>
              <w:rPr>
                <w:rFonts w:ascii="Arial" w:hAnsi="Arial" w:cs="Arial"/>
              </w:rPr>
            </w:pPr>
            <w:r w:rsidRPr="004B43AF">
              <w:rPr>
                <w:rFonts w:ascii="Arial" w:hAnsi="Arial" w:cs="Arial"/>
                <w:b/>
              </w:rPr>
              <w:t>Charge (j-h)</w:t>
            </w:r>
          </w:p>
        </w:tc>
        <w:tc>
          <w:tcPr>
            <w:tcW w:w="2268" w:type="dxa"/>
          </w:tcPr>
          <w:p w14:paraId="3289FACD" w14:textId="77777777" w:rsidR="00472CB5" w:rsidRPr="004B43AF" w:rsidRDefault="00000000">
            <w:pPr>
              <w:jc w:val="left"/>
              <w:rPr>
                <w:rFonts w:ascii="Arial" w:hAnsi="Arial" w:cs="Arial"/>
              </w:rPr>
            </w:pPr>
            <w:r w:rsidRPr="004B43AF">
              <w:rPr>
                <w:rFonts w:ascii="Arial" w:hAnsi="Arial" w:cs="Arial"/>
                <w:b/>
              </w:rPr>
              <w:t>Montant</w:t>
            </w:r>
          </w:p>
        </w:tc>
      </w:tr>
      <w:tr w:rsidR="00472CB5" w:rsidRPr="004B43AF" w14:paraId="5BFF3DF3" w14:textId="77777777">
        <w:tc>
          <w:tcPr>
            <w:tcW w:w="2268" w:type="dxa"/>
          </w:tcPr>
          <w:p w14:paraId="7F4D1319" w14:textId="77777777" w:rsidR="00472CB5" w:rsidRPr="004B43AF" w:rsidRDefault="00000000">
            <w:pPr>
              <w:jc w:val="left"/>
              <w:rPr>
                <w:rFonts w:ascii="Arial" w:hAnsi="Arial" w:cs="Arial"/>
              </w:rPr>
            </w:pPr>
            <w:r w:rsidRPr="004B43AF">
              <w:rPr>
                <w:rFonts w:ascii="Arial" w:hAnsi="Arial" w:cs="Arial"/>
              </w:rPr>
              <w:t>Global</w:t>
            </w:r>
          </w:p>
        </w:tc>
        <w:tc>
          <w:tcPr>
            <w:tcW w:w="2268" w:type="dxa"/>
          </w:tcPr>
          <w:p w14:paraId="4AE2AC94" w14:textId="77777777" w:rsidR="00472CB5" w:rsidRPr="004B43AF" w:rsidRDefault="00000000">
            <w:pPr>
              <w:jc w:val="left"/>
              <w:rPr>
                <w:rFonts w:ascii="Arial" w:hAnsi="Arial" w:cs="Arial"/>
              </w:rPr>
            </w:pPr>
            <w:r w:rsidRPr="004B43AF">
              <w:rPr>
                <w:rFonts w:ascii="Arial" w:hAnsi="Arial" w:cs="Arial"/>
              </w:rPr>
              <w:t>Enveloppe de construction du projet, tous lots WBS confondus</w:t>
            </w:r>
          </w:p>
        </w:tc>
        <w:tc>
          <w:tcPr>
            <w:tcW w:w="2268" w:type="dxa"/>
          </w:tcPr>
          <w:p w14:paraId="75038566" w14:textId="77777777" w:rsidR="00472CB5" w:rsidRPr="004B43AF" w:rsidRDefault="00000000">
            <w:pPr>
              <w:jc w:val="left"/>
              <w:rPr>
                <w:rFonts w:ascii="Arial" w:hAnsi="Arial" w:cs="Arial"/>
              </w:rPr>
            </w:pPr>
            <w:r w:rsidRPr="004B43AF">
              <w:rPr>
                <w:rFonts w:ascii="Arial" w:hAnsi="Arial" w:cs="Arial"/>
              </w:rPr>
              <w:t>69</w:t>
            </w:r>
          </w:p>
        </w:tc>
        <w:tc>
          <w:tcPr>
            <w:tcW w:w="2268" w:type="dxa"/>
          </w:tcPr>
          <w:p w14:paraId="23219FE1" w14:textId="77777777" w:rsidR="00472CB5" w:rsidRPr="004B43AF" w:rsidRDefault="00000000">
            <w:pPr>
              <w:jc w:val="left"/>
              <w:rPr>
                <w:rFonts w:ascii="Arial" w:hAnsi="Arial" w:cs="Arial"/>
              </w:rPr>
            </w:pPr>
            <w:r w:rsidRPr="004B43AF">
              <w:rPr>
                <w:rFonts w:ascii="Arial" w:hAnsi="Arial" w:cs="Arial"/>
              </w:rPr>
              <w:t>34 500 €</w:t>
            </w:r>
          </w:p>
        </w:tc>
      </w:tr>
      <w:tr w:rsidR="00472CB5" w:rsidRPr="004B43AF" w14:paraId="32CF0447" w14:textId="77777777">
        <w:tc>
          <w:tcPr>
            <w:tcW w:w="2268" w:type="dxa"/>
          </w:tcPr>
          <w:p w14:paraId="69F86A7E" w14:textId="77777777" w:rsidR="00472CB5" w:rsidRPr="004B43AF" w:rsidRDefault="00000000">
            <w:pPr>
              <w:jc w:val="left"/>
              <w:rPr>
                <w:rFonts w:ascii="Arial" w:hAnsi="Arial" w:cs="Arial"/>
              </w:rPr>
            </w:pPr>
            <w:r w:rsidRPr="004B43AF">
              <w:rPr>
                <w:rFonts w:ascii="Arial" w:hAnsi="Arial" w:cs="Arial"/>
              </w:rPr>
              <w:t>Conception</w:t>
            </w:r>
          </w:p>
        </w:tc>
        <w:tc>
          <w:tcPr>
            <w:tcW w:w="2268" w:type="dxa"/>
          </w:tcPr>
          <w:p w14:paraId="7A1A4E18" w14:textId="77777777" w:rsidR="00472CB5" w:rsidRPr="004B43AF" w:rsidRDefault="00000000">
            <w:pPr>
              <w:jc w:val="left"/>
              <w:rPr>
                <w:rFonts w:ascii="Arial" w:hAnsi="Arial" w:cs="Arial"/>
              </w:rPr>
            </w:pPr>
            <w:r w:rsidRPr="004B43AF">
              <w:rPr>
                <w:rFonts w:ascii="Arial" w:hAnsi="Arial" w:cs="Arial"/>
              </w:rPr>
              <w:t>Cadrage, veille, architecture, modélisation, spécification et documentation de conception</w:t>
            </w:r>
          </w:p>
        </w:tc>
        <w:tc>
          <w:tcPr>
            <w:tcW w:w="2268" w:type="dxa"/>
          </w:tcPr>
          <w:p w14:paraId="5E32E541" w14:textId="77777777" w:rsidR="00472CB5" w:rsidRPr="004B43AF" w:rsidRDefault="00000000">
            <w:pPr>
              <w:jc w:val="left"/>
              <w:rPr>
                <w:rFonts w:ascii="Arial" w:hAnsi="Arial" w:cs="Arial"/>
              </w:rPr>
            </w:pPr>
            <w:r w:rsidRPr="004B43AF">
              <w:rPr>
                <w:rFonts w:ascii="Arial" w:hAnsi="Arial" w:cs="Arial"/>
              </w:rPr>
              <w:t>22</w:t>
            </w:r>
          </w:p>
        </w:tc>
        <w:tc>
          <w:tcPr>
            <w:tcW w:w="2268" w:type="dxa"/>
          </w:tcPr>
          <w:p w14:paraId="6191D616" w14:textId="77777777" w:rsidR="00472CB5" w:rsidRPr="004B43AF" w:rsidRDefault="00000000">
            <w:pPr>
              <w:jc w:val="left"/>
              <w:rPr>
                <w:rFonts w:ascii="Arial" w:hAnsi="Arial" w:cs="Arial"/>
              </w:rPr>
            </w:pPr>
            <w:r w:rsidRPr="004B43AF">
              <w:rPr>
                <w:rFonts w:ascii="Arial" w:hAnsi="Arial" w:cs="Arial"/>
              </w:rPr>
              <w:t>11 000 €</w:t>
            </w:r>
          </w:p>
        </w:tc>
      </w:tr>
      <w:tr w:rsidR="00472CB5" w:rsidRPr="004B43AF" w14:paraId="3AF277AF" w14:textId="77777777">
        <w:tc>
          <w:tcPr>
            <w:tcW w:w="2268" w:type="dxa"/>
          </w:tcPr>
          <w:p w14:paraId="4AE3DC0D" w14:textId="77777777" w:rsidR="00472CB5" w:rsidRPr="004B43AF" w:rsidRDefault="00000000">
            <w:pPr>
              <w:jc w:val="left"/>
              <w:rPr>
                <w:rFonts w:ascii="Arial" w:hAnsi="Arial" w:cs="Arial"/>
              </w:rPr>
            </w:pPr>
            <w:r w:rsidRPr="004B43AF">
              <w:rPr>
                <w:rFonts w:ascii="Arial" w:hAnsi="Arial" w:cs="Arial"/>
              </w:rPr>
              <w:t>Déploiement (construction)</w:t>
            </w:r>
          </w:p>
        </w:tc>
        <w:tc>
          <w:tcPr>
            <w:tcW w:w="2268" w:type="dxa"/>
          </w:tcPr>
          <w:p w14:paraId="227DCAC5" w14:textId="77777777" w:rsidR="00472CB5" w:rsidRPr="004B43AF" w:rsidRDefault="00000000">
            <w:pPr>
              <w:jc w:val="left"/>
              <w:rPr>
                <w:rFonts w:ascii="Arial" w:hAnsi="Arial" w:cs="Arial"/>
              </w:rPr>
            </w:pPr>
            <w:r w:rsidRPr="004B43AF">
              <w:rPr>
                <w:rFonts w:ascii="Arial" w:hAnsi="Arial" w:cs="Arial"/>
              </w:rPr>
              <w:t xml:space="preserve">Développement, </w:t>
            </w:r>
            <w:proofErr w:type="spellStart"/>
            <w:r w:rsidRPr="004B43AF">
              <w:rPr>
                <w:rFonts w:ascii="Arial" w:hAnsi="Arial" w:cs="Arial"/>
              </w:rPr>
              <w:t>IaC</w:t>
            </w:r>
            <w:proofErr w:type="spellEnd"/>
            <w:r w:rsidRPr="004B43AF">
              <w:rPr>
                <w:rFonts w:ascii="Arial" w:hAnsi="Arial" w:cs="Arial"/>
              </w:rPr>
              <w:t>, CI/CD, observabilité, durcissement et mise en production</w:t>
            </w:r>
          </w:p>
        </w:tc>
        <w:tc>
          <w:tcPr>
            <w:tcW w:w="2268" w:type="dxa"/>
          </w:tcPr>
          <w:p w14:paraId="4ED8BE8F" w14:textId="77777777" w:rsidR="00472CB5" w:rsidRPr="004B43AF" w:rsidRDefault="00000000">
            <w:pPr>
              <w:jc w:val="left"/>
              <w:rPr>
                <w:rFonts w:ascii="Arial" w:hAnsi="Arial" w:cs="Arial"/>
              </w:rPr>
            </w:pPr>
            <w:r w:rsidRPr="004B43AF">
              <w:rPr>
                <w:rFonts w:ascii="Arial" w:hAnsi="Arial" w:cs="Arial"/>
              </w:rPr>
              <w:t>47</w:t>
            </w:r>
          </w:p>
        </w:tc>
        <w:tc>
          <w:tcPr>
            <w:tcW w:w="2268" w:type="dxa"/>
          </w:tcPr>
          <w:p w14:paraId="6C13495D" w14:textId="77777777" w:rsidR="00472CB5" w:rsidRPr="004B43AF" w:rsidRDefault="00000000">
            <w:pPr>
              <w:jc w:val="left"/>
              <w:rPr>
                <w:rFonts w:ascii="Arial" w:hAnsi="Arial" w:cs="Arial"/>
              </w:rPr>
            </w:pPr>
            <w:r w:rsidRPr="004B43AF">
              <w:rPr>
                <w:rFonts w:ascii="Arial" w:hAnsi="Arial" w:cs="Arial"/>
              </w:rPr>
              <w:t>23 500 €</w:t>
            </w:r>
          </w:p>
        </w:tc>
      </w:tr>
      <w:tr w:rsidR="00472CB5" w:rsidRPr="004B43AF" w14:paraId="7726C786" w14:textId="77777777">
        <w:tc>
          <w:tcPr>
            <w:tcW w:w="2268" w:type="dxa"/>
          </w:tcPr>
          <w:p w14:paraId="02E65B01" w14:textId="77777777" w:rsidR="00472CB5" w:rsidRPr="004B43AF" w:rsidRDefault="00000000">
            <w:pPr>
              <w:jc w:val="left"/>
              <w:rPr>
                <w:rFonts w:ascii="Arial" w:hAnsi="Arial" w:cs="Arial"/>
              </w:rPr>
            </w:pPr>
            <w:r w:rsidRPr="004B43AF">
              <w:rPr>
                <w:rFonts w:ascii="Arial" w:hAnsi="Arial" w:cs="Arial"/>
              </w:rPr>
              <w:t>Déploiement (exploitation récurrente)</w:t>
            </w:r>
          </w:p>
        </w:tc>
        <w:tc>
          <w:tcPr>
            <w:tcW w:w="2268" w:type="dxa"/>
          </w:tcPr>
          <w:p w14:paraId="5A3DF474" w14:textId="77777777" w:rsidR="00472CB5" w:rsidRPr="004B43AF" w:rsidRDefault="00000000">
            <w:pPr>
              <w:jc w:val="left"/>
              <w:rPr>
                <w:rFonts w:ascii="Arial" w:hAnsi="Arial" w:cs="Arial"/>
              </w:rPr>
            </w:pPr>
            <w:r w:rsidRPr="004B43AF">
              <w:rPr>
                <w:rFonts w:ascii="Arial" w:hAnsi="Arial" w:cs="Arial"/>
              </w:rPr>
              <w:t xml:space="preserve">Calcul Hetzner par rôle, stockage et diffusion AWS (S3, </w:t>
            </w:r>
            <w:proofErr w:type="spellStart"/>
            <w:r w:rsidRPr="004B43AF">
              <w:rPr>
                <w:rFonts w:ascii="Arial" w:hAnsi="Arial" w:cs="Arial"/>
              </w:rPr>
              <w:t>CloudFront</w:t>
            </w:r>
            <w:proofErr w:type="spellEnd"/>
            <w:r w:rsidRPr="004B43AF">
              <w:rPr>
                <w:rFonts w:ascii="Arial" w:hAnsi="Arial" w:cs="Arial"/>
              </w:rPr>
              <w:t xml:space="preserve">), </w:t>
            </w:r>
            <w:r w:rsidRPr="004B43AF">
              <w:rPr>
                <w:rFonts w:ascii="Arial" w:hAnsi="Arial" w:cs="Arial"/>
              </w:rPr>
              <w:lastRenderedPageBreak/>
              <w:t>sauvegardes, DNS et périphérie</w:t>
            </w:r>
          </w:p>
        </w:tc>
        <w:tc>
          <w:tcPr>
            <w:tcW w:w="2268" w:type="dxa"/>
          </w:tcPr>
          <w:p w14:paraId="15D7DDBD" w14:textId="77777777" w:rsidR="00472CB5" w:rsidRPr="004B43AF" w:rsidRDefault="00000000">
            <w:pPr>
              <w:jc w:val="left"/>
              <w:rPr>
                <w:rFonts w:ascii="Arial" w:hAnsi="Arial" w:cs="Arial"/>
              </w:rPr>
            </w:pPr>
            <w:r w:rsidRPr="004B43AF">
              <w:rPr>
                <w:rFonts w:ascii="Arial" w:hAnsi="Arial" w:cs="Arial"/>
              </w:rPr>
              <w:lastRenderedPageBreak/>
              <w:t>—</w:t>
            </w:r>
          </w:p>
        </w:tc>
        <w:tc>
          <w:tcPr>
            <w:tcW w:w="2268" w:type="dxa"/>
          </w:tcPr>
          <w:p w14:paraId="15624CBE" w14:textId="77777777" w:rsidR="00472CB5" w:rsidRPr="004B43AF" w:rsidRDefault="00000000">
            <w:pPr>
              <w:jc w:val="left"/>
              <w:rPr>
                <w:rFonts w:ascii="Arial" w:hAnsi="Arial" w:cs="Arial"/>
              </w:rPr>
            </w:pPr>
            <w:r w:rsidRPr="004B43AF">
              <w:rPr>
                <w:rFonts w:ascii="Arial" w:hAnsi="Arial" w:cs="Arial"/>
              </w:rPr>
              <w:t>≈ 71 € / mois, soit 852 € / an</w:t>
            </w:r>
          </w:p>
        </w:tc>
      </w:tr>
      <w:tr w:rsidR="00472CB5" w:rsidRPr="004B43AF" w14:paraId="449C94EB" w14:textId="77777777">
        <w:tc>
          <w:tcPr>
            <w:tcW w:w="2268" w:type="dxa"/>
          </w:tcPr>
          <w:p w14:paraId="25C149DB" w14:textId="77777777" w:rsidR="00472CB5" w:rsidRPr="004B43AF" w:rsidRDefault="00000000">
            <w:pPr>
              <w:jc w:val="left"/>
              <w:rPr>
                <w:rFonts w:ascii="Arial" w:hAnsi="Arial" w:cs="Arial"/>
              </w:rPr>
            </w:pPr>
            <w:r w:rsidRPr="004B43AF">
              <w:rPr>
                <w:rFonts w:ascii="Arial" w:hAnsi="Arial" w:cs="Arial"/>
              </w:rPr>
              <w:t>Total première année</w:t>
            </w:r>
          </w:p>
        </w:tc>
        <w:tc>
          <w:tcPr>
            <w:tcW w:w="2268" w:type="dxa"/>
          </w:tcPr>
          <w:p w14:paraId="033B18E0" w14:textId="77777777" w:rsidR="00472CB5" w:rsidRPr="004B43AF" w:rsidRDefault="00000000">
            <w:pPr>
              <w:jc w:val="left"/>
              <w:rPr>
                <w:rFonts w:ascii="Arial" w:hAnsi="Arial" w:cs="Arial"/>
              </w:rPr>
            </w:pPr>
            <w:r w:rsidRPr="004B43AF">
              <w:rPr>
                <w:rFonts w:ascii="Arial" w:hAnsi="Arial" w:cs="Arial"/>
              </w:rPr>
              <w:t>Construction et douze mois d'exploitation</w:t>
            </w:r>
          </w:p>
        </w:tc>
        <w:tc>
          <w:tcPr>
            <w:tcW w:w="2268" w:type="dxa"/>
          </w:tcPr>
          <w:p w14:paraId="0D35F357" w14:textId="77777777" w:rsidR="00472CB5" w:rsidRPr="004B43AF" w:rsidRDefault="00000000">
            <w:pPr>
              <w:jc w:val="left"/>
              <w:rPr>
                <w:rFonts w:ascii="Arial" w:hAnsi="Arial" w:cs="Arial"/>
              </w:rPr>
            </w:pPr>
            <w:r w:rsidRPr="004B43AF">
              <w:rPr>
                <w:rFonts w:ascii="Arial" w:hAnsi="Arial" w:cs="Arial"/>
              </w:rPr>
              <w:t>69</w:t>
            </w:r>
          </w:p>
        </w:tc>
        <w:tc>
          <w:tcPr>
            <w:tcW w:w="2268" w:type="dxa"/>
          </w:tcPr>
          <w:p w14:paraId="69C4F94B" w14:textId="77777777" w:rsidR="00472CB5" w:rsidRPr="004B43AF" w:rsidRDefault="00000000">
            <w:pPr>
              <w:jc w:val="left"/>
              <w:rPr>
                <w:rFonts w:ascii="Arial" w:hAnsi="Arial" w:cs="Arial"/>
              </w:rPr>
            </w:pPr>
            <w:r w:rsidRPr="004B43AF">
              <w:rPr>
                <w:rFonts w:ascii="Arial" w:hAnsi="Arial" w:cs="Arial"/>
              </w:rPr>
              <w:t>≈ 35 352 €</w:t>
            </w:r>
          </w:p>
        </w:tc>
      </w:tr>
    </w:tbl>
    <w:p w14:paraId="4609CE64" w14:textId="77777777" w:rsidR="00472CB5" w:rsidRPr="004B43AF" w:rsidRDefault="00472CB5">
      <w:pPr>
        <w:rPr>
          <w:rFonts w:ascii="Arial" w:hAnsi="Arial" w:cs="Arial"/>
        </w:rPr>
      </w:pPr>
    </w:p>
    <w:p w14:paraId="013FB610" w14:textId="77777777" w:rsidR="005C0FEC" w:rsidRPr="004B43AF" w:rsidRDefault="005C0FEC" w:rsidP="005C0FEC">
      <w:pPr>
        <w:rPr>
          <w:rFonts w:ascii="Arial" w:hAnsi="Arial" w:cs="Arial"/>
        </w:rPr>
      </w:pPr>
      <w:r w:rsidRPr="004B43AF">
        <w:rPr>
          <w:rFonts w:ascii="Arial" w:hAnsi="Arial" w:cs="Arial"/>
        </w:rPr>
        <w:t>La maîtrise des coûts s'appuie sur des leviers concrets, directement reliés à la problématique. Le choix d'un hébergement Hetzner à faible coût pour les nœuds de calcul, préféré aux fournisseurs cloud majeurs pour un besoin équivalent, réduit sensiblement la facture d'exploitation. Le recours ciblé à AWS pour la diffusion des médias et les sauvegardes est encadré par AWS Budgets, qui déclenche des alertes de coût par courriel dès qu'un seuil est approché. Le right-</w:t>
      </w:r>
      <w:proofErr w:type="spellStart"/>
      <w:r w:rsidRPr="004B43AF">
        <w:rPr>
          <w:rFonts w:ascii="Arial" w:hAnsi="Arial" w:cs="Arial"/>
        </w:rPr>
        <w:t>sizing</w:t>
      </w:r>
      <w:proofErr w:type="spellEnd"/>
      <w:r w:rsidRPr="004B43AF">
        <w:rPr>
          <w:rFonts w:ascii="Arial" w:hAnsi="Arial" w:cs="Arial"/>
        </w:rPr>
        <w:t xml:space="preserve"> des services, la classe de prix restreinte du CDN et le cycle de vie du stockage vers des paliers d'archivage complètent le dispositif de sobriété. Le budget d'ensemble demeure ainsi maîtrisé, adossé à l'hébergement Hetzner à faible coût, à un suivi des dépenses cloud automatisé par AWS Budgets et à une estimation conduite à trois niveaux, global, conception et déploiement. Cette démarche garantit une trajectoire de coûts anticipée, mesurée et alertée, cohérente avec l'exigence d'éco-responsabilité et de maîtrise budgétaire portée par le projet.</w:t>
      </w:r>
    </w:p>
    <w:p w14:paraId="04382E3A" w14:textId="77777777" w:rsidR="005C0FEC" w:rsidRPr="004B43AF" w:rsidRDefault="005C0FEC" w:rsidP="005C0FEC">
      <w:pPr>
        <w:pStyle w:val="Titre1"/>
        <w:pageBreakBefore/>
        <w:rPr>
          <w:rFonts w:ascii="Arial" w:hAnsi="Arial" w:cs="Arial"/>
        </w:rPr>
      </w:pPr>
      <w:bookmarkStart w:id="68" w:name="_Toc235622769"/>
      <w:r w:rsidRPr="004B43AF">
        <w:rPr>
          <w:rFonts w:ascii="Arial" w:hAnsi="Arial" w:cs="Arial"/>
        </w:rPr>
        <w:lastRenderedPageBreak/>
        <w:t>14. Conception et Développement de l'Application Informatique</w:t>
      </w:r>
      <w:bookmarkEnd w:id="68"/>
    </w:p>
    <w:p w14:paraId="7A521333" w14:textId="77777777" w:rsidR="005C0FEC" w:rsidRPr="004B43AF" w:rsidRDefault="005C0FEC" w:rsidP="005C0FEC">
      <w:pPr>
        <w:rPr>
          <w:rFonts w:ascii="Arial" w:hAnsi="Arial" w:cs="Arial"/>
        </w:rPr>
      </w:pPr>
      <w:r w:rsidRPr="004B43AF">
        <w:rPr>
          <w:rFonts w:ascii="Arial" w:hAnsi="Arial" w:cs="Arial"/>
        </w:rPr>
        <w:t xml:space="preserve">La problématique du présent mémoire interroge la capacité à livrer en continu une plateforme SaaS de partage de médias tout en garantissant la qualité, la sécurité et la maîtrise des coûts. Cette exigence ne se joue pas seulement au niveau de l'infrastructure, elle prend racine dans la conception applicative elle-même. Un logiciel mal découpé, peu testé ou dépourvu de contrats explicites reste impossible à déployer sereinement, quelle que soit la sophistication de la chaîne d'automatisation qui l'entoure. Ce chapitre décrit donc l'application </w:t>
      </w:r>
      <w:proofErr w:type="spellStart"/>
      <w:r w:rsidRPr="004B43AF">
        <w:rPr>
          <w:rFonts w:ascii="Arial" w:hAnsi="Arial" w:cs="Arial"/>
        </w:rPr>
        <w:t>dropicture</w:t>
      </w:r>
      <w:proofErr w:type="spellEnd"/>
      <w:r w:rsidRPr="004B43AF">
        <w:rPr>
          <w:rFonts w:ascii="Arial" w:hAnsi="Arial" w:cs="Arial"/>
        </w:rPr>
        <w:t xml:space="preserve"> sous l'angle de sa conception, de sa stratégie de tests et de ses modalités de livraison, en montrant comment chaque décision d'ingénierie sert directement les objectifs d'automatisation, d'observabilité et de sécurité portés par le projet. Les schémas correspondants sont regroupés en annexe et appelés au fil du texte.</w:t>
      </w:r>
    </w:p>
    <w:p w14:paraId="39B796B5" w14:textId="77777777" w:rsidR="005C0FEC" w:rsidRPr="004B43AF" w:rsidRDefault="005C0FEC" w:rsidP="005C0FEC">
      <w:pPr>
        <w:pStyle w:val="Titre2"/>
        <w:rPr>
          <w:rFonts w:ascii="Arial" w:hAnsi="Arial" w:cs="Arial"/>
        </w:rPr>
      </w:pPr>
      <w:bookmarkStart w:id="69" w:name="_Toc235622770"/>
      <w:r w:rsidRPr="004B43AF">
        <w:rPr>
          <w:rFonts w:ascii="Arial" w:hAnsi="Arial" w:cs="Arial"/>
        </w:rPr>
        <w:t>14.1 Conception</w:t>
      </w:r>
      <w:bookmarkEnd w:id="69"/>
    </w:p>
    <w:p w14:paraId="531D73B2" w14:textId="77777777" w:rsidR="005C0FEC" w:rsidRPr="004B43AF" w:rsidRDefault="005C0FEC" w:rsidP="005C0FEC">
      <w:pPr>
        <w:pStyle w:val="Titre3"/>
        <w:rPr>
          <w:rFonts w:ascii="Arial" w:hAnsi="Arial" w:cs="Arial"/>
        </w:rPr>
      </w:pPr>
      <w:bookmarkStart w:id="70" w:name="_Toc235622771"/>
      <w:r w:rsidRPr="004B43AF">
        <w:rPr>
          <w:rFonts w:ascii="Arial" w:hAnsi="Arial" w:cs="Arial"/>
        </w:rPr>
        <w:t>14.1.1 Introduction</w:t>
      </w:r>
      <w:bookmarkEnd w:id="70"/>
    </w:p>
    <w:p w14:paraId="2BEC5A9E" w14:textId="77777777" w:rsidR="005C0FEC" w:rsidRPr="004B43AF" w:rsidRDefault="005C0FEC" w:rsidP="005C0FEC">
      <w:pPr>
        <w:rPr>
          <w:rFonts w:ascii="Arial" w:hAnsi="Arial" w:cs="Arial"/>
        </w:rPr>
      </w:pPr>
      <w:r w:rsidRPr="004B43AF">
        <w:rPr>
          <w:rFonts w:ascii="Arial" w:hAnsi="Arial" w:cs="Arial"/>
        </w:rPr>
        <w:t xml:space="preserve">La plateforme </w:t>
      </w:r>
      <w:proofErr w:type="spellStart"/>
      <w:r w:rsidRPr="004B43AF">
        <w:rPr>
          <w:rFonts w:ascii="Arial" w:hAnsi="Arial" w:cs="Arial"/>
        </w:rPr>
        <w:t>dropicture</w:t>
      </w:r>
      <w:proofErr w:type="spellEnd"/>
      <w:r w:rsidRPr="004B43AF">
        <w:rPr>
          <w:rFonts w:ascii="Arial" w:hAnsi="Arial" w:cs="Arial"/>
        </w:rPr>
        <w:t xml:space="preserve"> est un service de partage de photographies et de vidéos organisé autour d'un principe simple. La bibliothèque d'un membre est privée par défaut, et seule une publication explicite rend un média visible du public. Cette règle fonctionnelle structure l'ensemble de la conception, car elle impose de séparer nettement le domaine privé (bibliothèque, albums, brouillons) du domaine public (profils, galeries, fil social léger). La conception retenue traduit ce besoin métier en une architecture logicielle claire, testable et automatisable, plutôt qu'en un monolithe indifférencié.</w:t>
      </w:r>
    </w:p>
    <w:p w14:paraId="255D28E8" w14:textId="77777777" w:rsidR="005C0FEC" w:rsidRPr="004B43AF" w:rsidRDefault="005C0FEC" w:rsidP="005C0FEC">
      <w:pPr>
        <w:rPr>
          <w:rFonts w:ascii="Arial" w:hAnsi="Arial" w:cs="Arial"/>
        </w:rPr>
      </w:pPr>
      <w:r w:rsidRPr="004B43AF">
        <w:rPr>
          <w:rFonts w:ascii="Arial" w:hAnsi="Arial" w:cs="Arial"/>
        </w:rPr>
        <w:t xml:space="preserve">Trois préoccupations ont guidé les choix de conception. La première est la séparation des responsabilités, chaque périmètre fonctionnel disposant de son propre point d'entrée et ne connaissant des autres que ce qui lui est strictement nécessaire. La deuxième est la sécurité par construction, l'authentification, la validation et la limitation de débit étant traitées comme des propriétés transversales appliquées systématiquement, et non comme des ajouts ponctuels. La troisième est l'éco-conception, qui se manifeste par le refus de bufferiser les fichiers volumineux en mémoire, par des index partiels réduisant le volume de données indexées et par </w:t>
      </w:r>
      <w:r w:rsidRPr="004B43AF">
        <w:rPr>
          <w:rFonts w:ascii="Arial" w:hAnsi="Arial" w:cs="Arial"/>
        </w:rPr>
        <w:lastRenderedPageBreak/>
        <w:t>un modèle relationnel dépourvu de colonnes techniques superflues. Les acteurs et cas d'utilisation qui sous-tendent cette conception sont détaillés en annexe (cf. Annexe G), tandis que l'architecture objet du backend est formalisée par le diagramme de classes (cf. Annexe H).</w:t>
      </w:r>
    </w:p>
    <w:p w14:paraId="01F70707" w14:textId="77777777" w:rsidR="00397701" w:rsidRPr="004B43AF" w:rsidRDefault="00000000">
      <w:pPr>
        <w:rPr>
          <w:rFonts w:ascii="Arial" w:hAnsi="Arial" w:cs="Arial"/>
        </w:rPr>
      </w:pPr>
      <w:r w:rsidRPr="004B43AF">
        <w:rPr>
          <w:rFonts w:ascii="Arial" w:hAnsi="Arial" w:cs="Arial"/>
        </w:rPr>
        <w:t xml:space="preserve">En amont de l'implémentation, les interfaces des principaux modules ont été esquissées sous forme de maquettes basse fidélité (wireframes), reliant chaque écran à ses flux de données et aux points d'accès de l'interface de programmation (cf. Annexe F). Volontairement dépouillées de tout parti pris graphique, ces maquettes ont servi de support de validation fonctionnelle avec les parties prenantes avant tout développement, garantissant que l'agencement des écrans et les parcours utilisateurs (connexion, bibliothèque, téléversement, publication, profil public, fil social) répondaient au besoin </w:t>
      </w:r>
      <w:proofErr w:type="gramStart"/>
      <w:r w:rsidRPr="004B43AF">
        <w:rPr>
          <w:rFonts w:ascii="Arial" w:hAnsi="Arial" w:cs="Arial"/>
        </w:rPr>
        <w:t>exprimé</w:t>
      </w:r>
      <w:proofErr w:type="gramEnd"/>
      <w:r w:rsidRPr="004B43AF">
        <w:rPr>
          <w:rFonts w:ascii="Arial" w:hAnsi="Arial" w:cs="Arial"/>
        </w:rPr>
        <w:t xml:space="preserve"> et facilitaient l'implémentation.</w:t>
      </w:r>
    </w:p>
    <w:p w14:paraId="7CD55A9A" w14:textId="77777777" w:rsidR="005C0FEC" w:rsidRPr="004B43AF" w:rsidRDefault="005C0FEC" w:rsidP="005C0FEC">
      <w:pPr>
        <w:pStyle w:val="Titre3"/>
        <w:rPr>
          <w:rFonts w:ascii="Arial" w:hAnsi="Arial" w:cs="Arial"/>
        </w:rPr>
      </w:pPr>
      <w:bookmarkStart w:id="71" w:name="_Toc235622772"/>
      <w:r w:rsidRPr="004B43AF">
        <w:rPr>
          <w:rFonts w:ascii="Arial" w:hAnsi="Arial" w:cs="Arial"/>
        </w:rPr>
        <w:t>14.1.2 Décomposition de l'application</w:t>
      </w:r>
      <w:bookmarkEnd w:id="71"/>
    </w:p>
    <w:p w14:paraId="2001B598" w14:textId="77777777" w:rsidR="005C0FEC" w:rsidRPr="004B43AF" w:rsidRDefault="005C0FEC" w:rsidP="005C0FEC">
      <w:pPr>
        <w:rPr>
          <w:rFonts w:ascii="Arial" w:hAnsi="Arial" w:cs="Arial"/>
        </w:rPr>
      </w:pPr>
      <w:r w:rsidRPr="004B43AF">
        <w:rPr>
          <w:rFonts w:ascii="Arial" w:hAnsi="Arial" w:cs="Arial"/>
        </w:rPr>
        <w:t xml:space="preserve">L'application est organisée en monorepo, un dépôt unique regroupant les trois applications qui composent le produit ainsi que le code d'infrastructure. Ce choix structurant permet de versionner conjointement le code applicatif, les définitions d'infrastructure et les pipelines de livraison, condition nécessaire à une démarche </w:t>
      </w:r>
      <w:proofErr w:type="spellStart"/>
      <w:r w:rsidRPr="004B43AF">
        <w:rPr>
          <w:rFonts w:ascii="Arial" w:hAnsi="Arial" w:cs="Arial"/>
        </w:rPr>
        <w:t>GitOps</w:t>
      </w:r>
      <w:proofErr w:type="spellEnd"/>
      <w:r w:rsidRPr="004B43AF">
        <w:rPr>
          <w:rFonts w:ascii="Arial" w:hAnsi="Arial" w:cs="Arial"/>
        </w:rPr>
        <w:t xml:space="preserve"> cohérente. Le monorepo distingue trois applications, à savoir un backend applicatif (apps/</w:t>
      </w:r>
      <w:proofErr w:type="spellStart"/>
      <w:r w:rsidRPr="004B43AF">
        <w:rPr>
          <w:rFonts w:ascii="Arial" w:hAnsi="Arial" w:cs="Arial"/>
        </w:rPr>
        <w:t>saas</w:t>
      </w:r>
      <w:proofErr w:type="spellEnd"/>
      <w:r w:rsidRPr="004B43AF">
        <w:rPr>
          <w:rFonts w:ascii="Arial" w:hAnsi="Arial" w:cs="Arial"/>
        </w:rPr>
        <w:t>/backend), une application web authentifiée (apps/</w:t>
      </w:r>
      <w:proofErr w:type="spellStart"/>
      <w:r w:rsidRPr="004B43AF">
        <w:rPr>
          <w:rFonts w:ascii="Arial" w:hAnsi="Arial" w:cs="Arial"/>
        </w:rPr>
        <w:t>saas</w:t>
      </w:r>
      <w:proofErr w:type="spellEnd"/>
      <w:r w:rsidRPr="004B43AF">
        <w:rPr>
          <w:rFonts w:ascii="Arial" w:hAnsi="Arial" w:cs="Arial"/>
        </w:rPr>
        <w:t>/frontend) et un site vitrine (apps/</w:t>
      </w:r>
      <w:proofErr w:type="spellStart"/>
      <w:r w:rsidRPr="004B43AF">
        <w:rPr>
          <w:rFonts w:ascii="Arial" w:hAnsi="Arial" w:cs="Arial"/>
        </w:rPr>
        <w:t>website</w:t>
      </w:r>
      <w:proofErr w:type="spellEnd"/>
      <w:r w:rsidRPr="004B43AF">
        <w:rPr>
          <w:rFonts w:ascii="Arial" w:hAnsi="Arial" w:cs="Arial"/>
        </w:rPr>
        <w:t xml:space="preserve">). Le backend est une API REST développée avec le </w:t>
      </w:r>
      <w:proofErr w:type="spellStart"/>
      <w:r w:rsidRPr="004B43AF">
        <w:rPr>
          <w:rFonts w:ascii="Arial" w:hAnsi="Arial" w:cs="Arial"/>
        </w:rPr>
        <w:t>framework</w:t>
      </w:r>
      <w:proofErr w:type="spellEnd"/>
      <w:r w:rsidRPr="004B43AF">
        <w:rPr>
          <w:rFonts w:ascii="Arial" w:hAnsi="Arial" w:cs="Arial"/>
        </w:rPr>
        <w:t xml:space="preserve"> </w:t>
      </w:r>
      <w:proofErr w:type="spellStart"/>
      <w:r w:rsidRPr="004B43AF">
        <w:rPr>
          <w:rFonts w:ascii="Arial" w:hAnsi="Arial" w:cs="Arial"/>
        </w:rPr>
        <w:t>NestJS</w:t>
      </w:r>
      <w:proofErr w:type="spellEnd"/>
      <w:r w:rsidRPr="004B43AF">
        <w:rPr>
          <w:rFonts w:ascii="Arial" w:hAnsi="Arial" w:cs="Arial"/>
        </w:rPr>
        <w:t xml:space="preserve"> 11 exécuté sous le runtime Bun, adossée à l'ORM </w:t>
      </w:r>
      <w:proofErr w:type="spellStart"/>
      <w:r w:rsidRPr="004B43AF">
        <w:rPr>
          <w:rFonts w:ascii="Arial" w:hAnsi="Arial" w:cs="Arial"/>
        </w:rPr>
        <w:t>TypeORM</w:t>
      </w:r>
      <w:proofErr w:type="spellEnd"/>
      <w:r w:rsidRPr="004B43AF">
        <w:rPr>
          <w:rFonts w:ascii="Arial" w:hAnsi="Arial" w:cs="Arial"/>
        </w:rPr>
        <w:t>. L'application authentifiée et le site public reposent sur Next.js 16, ce dernier étant produit en export statique afin d'être servi depuis un stockage objet derrière un réseau de diffusion, sans serveur applicatif à maintenir, arbitrage favorable à la fois aux coûts et à la surface d'attaque.</w:t>
      </w:r>
    </w:p>
    <w:p w14:paraId="7CA044FB" w14:textId="77777777" w:rsidR="005C0FEC" w:rsidRPr="004B43AF" w:rsidRDefault="005C0FEC" w:rsidP="005C0FEC">
      <w:pPr>
        <w:rPr>
          <w:rFonts w:ascii="Arial" w:hAnsi="Arial" w:cs="Arial"/>
        </w:rPr>
      </w:pPr>
      <w:r w:rsidRPr="004B43AF">
        <w:rPr>
          <w:rFonts w:ascii="Arial" w:hAnsi="Arial" w:cs="Arial"/>
        </w:rPr>
        <w:t xml:space="preserve">Le backend constitue le cœur de la logique métier et applique une décomposition par domaine. Chaque périmètre fonctionnel est pris en charge par un contrôleur dédié, dont les routes sont préfixées par /api/&lt;domaine&gt;. Le contrôleur d'authentification gère l'inscription, la connexion et le cycle de vie des sessions. Le contrôleur de bibliothèque prend en charge le téléversement, les albums et la publication des médias privés. Le contrôleur de profil expose les informations publiques du membre, sa biographie et son avatar. Le contrôleur de découverte alimente le fil d'actualité et </w:t>
      </w:r>
      <w:r w:rsidRPr="004B43AF">
        <w:rPr>
          <w:rFonts w:ascii="Arial" w:hAnsi="Arial" w:cs="Arial"/>
        </w:rPr>
        <w:lastRenderedPageBreak/>
        <w:t>les abonnements. Le contrôleur de paramètres administre le compte, la sécurité et la clé d'API. Enfin, le contrôleur public sert les profils et galeries ouverts sans authentification. Cette organisation « un contrôleur, un domaine » facilite la lecture, circonscrit l'impact des évolutions et rend chaque périmètre testable de façon isolée.</w:t>
      </w:r>
    </w:p>
    <w:p w14:paraId="2B835D4D" w14:textId="77777777" w:rsidR="005C0FEC" w:rsidRPr="004B43AF" w:rsidRDefault="005C0FEC" w:rsidP="005C0FEC">
      <w:pPr>
        <w:rPr>
          <w:rFonts w:ascii="Arial" w:hAnsi="Arial" w:cs="Arial"/>
        </w:rPr>
      </w:pPr>
      <w:r w:rsidRPr="004B43AF">
        <w:rPr>
          <w:rFonts w:ascii="Arial" w:hAnsi="Arial" w:cs="Arial"/>
        </w:rPr>
        <w:t>La logique transverse est factorisée dans trois services injectables. Le service d'authentification (</w:t>
      </w:r>
      <w:proofErr w:type="spellStart"/>
      <w:r w:rsidRPr="004B43AF">
        <w:rPr>
          <w:rFonts w:ascii="Arial" w:hAnsi="Arial" w:cs="Arial"/>
        </w:rPr>
        <w:t>AuthService</w:t>
      </w:r>
      <w:proofErr w:type="spellEnd"/>
      <w:r w:rsidRPr="004B43AF">
        <w:rPr>
          <w:rFonts w:ascii="Arial" w:hAnsi="Arial" w:cs="Arial"/>
        </w:rPr>
        <w:t>) encapsule la création, la résolution, la rotation et la révocation des sessions ainsi que la gestion des jetons. Le service de médias (</w:t>
      </w:r>
      <w:proofErr w:type="spellStart"/>
      <w:r w:rsidRPr="004B43AF">
        <w:rPr>
          <w:rFonts w:ascii="Arial" w:hAnsi="Arial" w:cs="Arial"/>
        </w:rPr>
        <w:t>MediaService</w:t>
      </w:r>
      <w:proofErr w:type="spellEnd"/>
      <w:r w:rsidRPr="004B43AF">
        <w:rPr>
          <w:rFonts w:ascii="Arial" w:hAnsi="Arial" w:cs="Arial"/>
        </w:rPr>
        <w:t>) centralise l'envoi vers le stockage objet en flux, la publication, la dépublication et la suppression des fichiers, y compris l'invalidation du cache de diffusion. Le service Redis (</w:t>
      </w:r>
      <w:proofErr w:type="spellStart"/>
      <w:r w:rsidRPr="004B43AF">
        <w:rPr>
          <w:rFonts w:ascii="Arial" w:hAnsi="Arial" w:cs="Arial"/>
        </w:rPr>
        <w:t>RedisService</w:t>
      </w:r>
      <w:proofErr w:type="spellEnd"/>
      <w:r w:rsidRPr="004B43AF">
        <w:rPr>
          <w:rFonts w:ascii="Arial" w:hAnsi="Arial" w:cs="Arial"/>
        </w:rPr>
        <w:t xml:space="preserve">) fournit l'accès mutualisé au magasin clé-valeur utilisé pour les sessions, le cache, les verrous et la limitation de débit. À ces éléments s'ajoutent deux stratégies d'authentification </w:t>
      </w:r>
      <w:proofErr w:type="spellStart"/>
      <w:r w:rsidRPr="004B43AF">
        <w:rPr>
          <w:rFonts w:ascii="Arial" w:hAnsi="Arial" w:cs="Arial"/>
        </w:rPr>
        <w:t>Passport</w:t>
      </w:r>
      <w:proofErr w:type="spellEnd"/>
      <w:r w:rsidRPr="004B43AF">
        <w:rPr>
          <w:rFonts w:ascii="Arial" w:hAnsi="Arial" w:cs="Arial"/>
        </w:rPr>
        <w:t xml:space="preserve"> (l'une adossée au cookie de session, l'autre à la clé d'API), un intergiciel de journalisation des accès HTTP et une couche de persistance regroupant les cinq entités du modèle. Cette décomposition en contrôleurs, services et stratégies, articulée autour de l'injection de dépendances, est représentée dans le diagramme de classes du backend (cf. Annexe H). La cartographie applicative complète figure en annexe (cf. Annexe A).</w:t>
      </w:r>
    </w:p>
    <w:p w14:paraId="699F2012" w14:textId="77777777" w:rsidR="005C0FEC" w:rsidRPr="004B43AF" w:rsidRDefault="005C0FEC" w:rsidP="005C0FEC">
      <w:pPr>
        <w:pStyle w:val="Titre3"/>
        <w:rPr>
          <w:rFonts w:ascii="Arial" w:hAnsi="Arial" w:cs="Arial"/>
        </w:rPr>
      </w:pPr>
      <w:bookmarkStart w:id="72" w:name="_Toc235622773"/>
      <w:r w:rsidRPr="004B43AF">
        <w:rPr>
          <w:rFonts w:ascii="Arial" w:hAnsi="Arial" w:cs="Arial"/>
        </w:rPr>
        <w:t>14.1.3 Fonctionnement de l'application</w:t>
      </w:r>
      <w:bookmarkEnd w:id="72"/>
    </w:p>
    <w:p w14:paraId="189E4F39" w14:textId="77777777" w:rsidR="005C0FEC" w:rsidRPr="004B43AF" w:rsidRDefault="005C0FEC" w:rsidP="005C0FEC">
      <w:pPr>
        <w:rPr>
          <w:rFonts w:ascii="Arial" w:hAnsi="Arial" w:cs="Arial"/>
        </w:rPr>
      </w:pPr>
      <w:r w:rsidRPr="004B43AF">
        <w:rPr>
          <w:rFonts w:ascii="Arial" w:hAnsi="Arial" w:cs="Arial"/>
        </w:rPr>
        <w:t>Le fonctionnement de la plateforme se comprend à travers trois flux représentatifs, dont les diagrammes de séquence détaillés sont regroupés en annexe (cf. Annexe I).</w:t>
      </w:r>
    </w:p>
    <w:p w14:paraId="0C51FAC7" w14:textId="77777777" w:rsidR="005C0FEC" w:rsidRPr="004B43AF" w:rsidRDefault="005C0FEC" w:rsidP="005C0FEC">
      <w:pPr>
        <w:rPr>
          <w:rFonts w:ascii="Arial" w:hAnsi="Arial" w:cs="Arial"/>
        </w:rPr>
      </w:pPr>
      <w:r w:rsidRPr="004B43AF">
        <w:rPr>
          <w:rFonts w:ascii="Arial" w:hAnsi="Arial" w:cs="Arial"/>
        </w:rPr>
        <w:t xml:space="preserve">Le premier flux est le téléversement d'un média. Lorsqu'un membre envoie une photographie ou une vidéo, le corps de la requête est traité comme un flux binaire et non comme un fichier intégralement chargé en mémoire. Le service de médias interpose un transformateur qui compte les octets à la volée et interrompt immédiatement l'envoi dès qu'un seuil est franchi, soit huit méga-octets pour une image ou un avatar et cent méga-octets pour une vidéo. Le contenu est acheminé vers le stockage objet en mode </w:t>
      </w:r>
      <w:proofErr w:type="spellStart"/>
      <w:r w:rsidRPr="004B43AF">
        <w:rPr>
          <w:rFonts w:ascii="Arial" w:hAnsi="Arial" w:cs="Arial"/>
        </w:rPr>
        <w:t>multipart</w:t>
      </w:r>
      <w:proofErr w:type="spellEnd"/>
      <w:r w:rsidRPr="004B43AF">
        <w:rPr>
          <w:rFonts w:ascii="Arial" w:hAnsi="Arial" w:cs="Arial"/>
        </w:rPr>
        <w:t xml:space="preserve">, par tranches de cinq méga-octets, et l'envoi est avorté puis nettoyé en cas de dépassement ou d'échec. Cette conception en flux poursuit un double objectif de robustesse et d'éco-conception, en bornant l'empreinte mémoire du processus quelle que soit la taille du fichier et en évitant toute copie inutile. Le média ainsi enregistré est privé par défaut, sa date de </w:t>
      </w:r>
      <w:r w:rsidRPr="004B43AF">
        <w:rPr>
          <w:rFonts w:ascii="Arial" w:hAnsi="Arial" w:cs="Arial"/>
        </w:rPr>
        <w:lastRenderedPageBreak/>
        <w:t>publication restant nulle, et sa clé de stockage est rendue immuable côté cache de diffusion.</w:t>
      </w:r>
    </w:p>
    <w:p w14:paraId="400E5931" w14:textId="77777777" w:rsidR="005C0FEC" w:rsidRPr="004B43AF" w:rsidRDefault="005C0FEC" w:rsidP="005C0FEC">
      <w:pPr>
        <w:rPr>
          <w:rFonts w:ascii="Arial" w:hAnsi="Arial" w:cs="Arial"/>
        </w:rPr>
      </w:pPr>
      <w:r w:rsidRPr="004B43AF">
        <w:rPr>
          <w:rFonts w:ascii="Arial" w:hAnsi="Arial" w:cs="Arial"/>
        </w:rPr>
        <w:t>Le deuxième flux est la publication. Rendre un ou plusieurs médias publics revient à dater leur champ de publication au moyen d'une mise à jour atomique et idempotente. La date existante est préservée, de sorte que republier un contenu ne réécrit pas sa date d'origine. Chaque opération est bornée par une clause d'appartenance garantissant qu'un membre n'agit que sur ses propres médias, les éléments non traités étant restitués avec un code d'erreur explicite. Une fois publié, le média apparaît dans la galerie publique, dont la lecture s'appuie sur un index partiel ne référençant que les lignes effectivement publiées. La suppression suit le même principe de cohérence. Elle efface l'objet du stockage, retire la ligne en base, puis déclenche une invalidation du cache de diffusion afin de purger la copie mise en cache. Le partage repose ainsi sur un basculement d'état simple et réversible plutôt que sur une duplication de données.</w:t>
      </w:r>
    </w:p>
    <w:p w14:paraId="01808FC9" w14:textId="77777777" w:rsidR="005C0FEC" w:rsidRPr="004B43AF" w:rsidRDefault="005C0FEC" w:rsidP="005C0FEC">
      <w:pPr>
        <w:rPr>
          <w:rFonts w:ascii="Arial" w:hAnsi="Arial" w:cs="Arial"/>
        </w:rPr>
      </w:pPr>
      <w:r w:rsidRPr="004B43AF">
        <w:rPr>
          <w:rFonts w:ascii="Arial" w:hAnsi="Arial" w:cs="Arial"/>
        </w:rPr>
        <w:t xml:space="preserve">Le troisième flux concerne les sessions sécurisées, fonctionnalité différenciante du projet. À la connexion, après vérification du mot de passe, une session opaque est créée. Un enregistrement est stocké dans Redis et le client ne reçoit qu'un cookie composé d'un identifiant de session et d'un jeton aléatoire, sans aucune donnée exploitable côté navigateur. Chaque requête protégée résout ce cookie contre l'enregistrement Redis, avec une expiration glissante de trente minutes, une expiration absolue de huit heures et une fenêtre d'accès de cinq minutes. Le rafraîchissement procède par rotation du jeton, protégée par un verrou afin d'éviter les rotations concurrentes. La réutilisation d'un ancien jeton hors d'une brève fenêtre de grâce est interprétée comme un vol présumé et entraîne la révocation globale des sessions du compte. Ce mécanisme, articulé au </w:t>
      </w:r>
      <w:proofErr w:type="spellStart"/>
      <w:r w:rsidRPr="004B43AF">
        <w:rPr>
          <w:rFonts w:ascii="Arial" w:hAnsi="Arial" w:cs="Arial"/>
        </w:rPr>
        <w:t>versionnement</w:t>
      </w:r>
      <w:proofErr w:type="spellEnd"/>
      <w:r w:rsidRPr="004B43AF">
        <w:rPr>
          <w:rFonts w:ascii="Arial" w:hAnsi="Arial" w:cs="Arial"/>
        </w:rPr>
        <w:t xml:space="preserve"> des jetons qui invalide instantanément toutes les sessions lors d'un changement de mot de passe, illustre concrètement la posture de défense en profondeur défendue dans la problématique. Le détail de ces échanges est présenté en annexe (cf. Annexe I).</w:t>
      </w:r>
    </w:p>
    <w:p w14:paraId="3C18C379" w14:textId="77777777" w:rsidR="005C0FEC" w:rsidRPr="004B43AF" w:rsidRDefault="005C0FEC" w:rsidP="005C0FEC">
      <w:pPr>
        <w:pStyle w:val="Titre3"/>
        <w:rPr>
          <w:rFonts w:ascii="Arial" w:hAnsi="Arial" w:cs="Arial"/>
        </w:rPr>
      </w:pPr>
      <w:bookmarkStart w:id="73" w:name="_Toc235622774"/>
      <w:r w:rsidRPr="004B43AF">
        <w:rPr>
          <w:rFonts w:ascii="Arial" w:hAnsi="Arial" w:cs="Arial"/>
        </w:rPr>
        <w:t>14.1.4 Données utilisées</w:t>
      </w:r>
      <w:bookmarkEnd w:id="73"/>
    </w:p>
    <w:p w14:paraId="1D0FCE4E" w14:textId="77777777" w:rsidR="005C0FEC" w:rsidRPr="004B43AF" w:rsidRDefault="005C0FEC" w:rsidP="005C0FEC">
      <w:pPr>
        <w:rPr>
          <w:rFonts w:ascii="Arial" w:hAnsi="Arial" w:cs="Arial"/>
        </w:rPr>
      </w:pPr>
      <w:r w:rsidRPr="004B43AF">
        <w:rPr>
          <w:rFonts w:ascii="Arial" w:hAnsi="Arial" w:cs="Arial"/>
        </w:rPr>
        <w:t xml:space="preserve">Le modèle de données a été conçu dans un esprit de sobriété, cinq tables suffisant à couvrir l'ensemble du domaine. La table des comptes conserve l'identité du membre, l'empreinte de son mot de passe et sa clé d'API. La table des médias décrit chaque </w:t>
      </w:r>
      <w:r w:rsidRPr="004B43AF">
        <w:rPr>
          <w:rFonts w:ascii="Arial" w:hAnsi="Arial" w:cs="Arial"/>
        </w:rPr>
        <w:lastRenderedPageBreak/>
        <w:t>fichier, distingue par un rôle les contenus des avatars et porte la date de publication qui commande la visibilité publique. La table des albums matérialise les regroupements créés par le membre. La table des placements réalise l'association ordonnée entre albums et médias en portant la position d'affichage. Enfin, la table des abonnements matérialise une relation réflexive entre comptes. Ce modèle a été formalisé selon le formalisme Merise (cf. Annexe D), traduit en modèle logique (cf. Annexe E).</w:t>
      </w:r>
    </w:p>
    <w:p w14:paraId="026A4102" w14:textId="77777777" w:rsidR="005C0FEC" w:rsidRPr="004B43AF" w:rsidRDefault="005C0FEC" w:rsidP="005C0FEC">
      <w:pPr>
        <w:rPr>
          <w:rFonts w:ascii="Arial" w:hAnsi="Arial" w:cs="Arial"/>
        </w:rPr>
      </w:pPr>
      <w:r w:rsidRPr="004B43AF">
        <w:rPr>
          <w:rFonts w:ascii="Arial" w:hAnsi="Arial" w:cs="Arial"/>
        </w:rPr>
        <w:t>Plusieurs choix d'intégrité et de performance méritent d'être soulignés, car ils traduisent des préoccupations de conformité et d'éco-responsabilité. La suppression d'un compte propage ses effets en cascade sur les médias, albums, placements et liens d'abonnement associés, tandis que les références dites douces, comme l'avatar d'un compte ou la couverture d'un album, sont ramenées à une valeur nulle plutôt que de bloquer l'opération. Cette sémantique de cascade est le socle technique du droit à l'effacement, la suppression d'un compte entraînant mécaniquement la disparition de l'ensemble de ses données, en base comme dans le stockage objet, ce qui répond directement aux exigences du règlement général sur la protection des données. Les tables d'association utilisent des clés primaires composites, sans identifiant technique superflu, ce qui allège le stockage et l'indexation. La taille des fichiers est stockée sur un entier long afin de supporter des vidéos volumineuses.</w:t>
      </w:r>
    </w:p>
    <w:p w14:paraId="414CA5D2" w14:textId="77777777" w:rsidR="005C0FEC" w:rsidRPr="004B43AF" w:rsidRDefault="005C0FEC" w:rsidP="005C0FEC">
      <w:pPr>
        <w:rPr>
          <w:rFonts w:ascii="Arial" w:hAnsi="Arial" w:cs="Arial"/>
        </w:rPr>
      </w:pPr>
      <w:r w:rsidRPr="004B43AF">
        <w:rPr>
          <w:rFonts w:ascii="Arial" w:hAnsi="Arial" w:cs="Arial"/>
        </w:rPr>
        <w:t xml:space="preserve">L'attention portée aux index illustre la démarche d'éco-conception. La galerie publique s'appuie sur un index partiel qui ne référence que les médias effectivement publiés et de type contenu. Les brouillons privés, majoritaires en volume, n'alourdissent donc pas cet index. Le même principe s'applique à la contrainte d'unicité de la clé d'API, restreinte aux comptes en possédant une. Ces index partiels réduisent l'empreinte de stockage et accélèrent les lectures les plus fréquentes, conciliant performance et maîtrise des ressources. L'ensemble du schéma est administré par une migration </w:t>
      </w:r>
      <w:proofErr w:type="spellStart"/>
      <w:r w:rsidRPr="004B43AF">
        <w:rPr>
          <w:rFonts w:ascii="Arial" w:hAnsi="Arial" w:cs="Arial"/>
        </w:rPr>
        <w:t>TypeORM</w:t>
      </w:r>
      <w:proofErr w:type="spellEnd"/>
      <w:r w:rsidRPr="004B43AF">
        <w:rPr>
          <w:rFonts w:ascii="Arial" w:hAnsi="Arial" w:cs="Arial"/>
        </w:rPr>
        <w:t xml:space="preserve"> versionnée, garantissant que la structure de la base est reproductible à l'identique d'un environnement à l'autre et rejouable automatiquement lors des déploiements.</w:t>
      </w:r>
    </w:p>
    <w:p w14:paraId="348236B1" w14:textId="77777777" w:rsidR="005C0FEC" w:rsidRPr="004B43AF" w:rsidRDefault="005C0FEC" w:rsidP="005C0FEC">
      <w:pPr>
        <w:pStyle w:val="Titre3"/>
        <w:rPr>
          <w:rFonts w:ascii="Arial" w:hAnsi="Arial" w:cs="Arial"/>
        </w:rPr>
      </w:pPr>
      <w:bookmarkStart w:id="74" w:name="_Toc235622775"/>
      <w:r w:rsidRPr="004B43AF">
        <w:rPr>
          <w:rFonts w:ascii="Arial" w:hAnsi="Arial" w:cs="Arial"/>
        </w:rPr>
        <w:t>14.1.5 Environnement informatique proposé</w:t>
      </w:r>
      <w:bookmarkEnd w:id="74"/>
    </w:p>
    <w:p w14:paraId="02790723" w14:textId="77777777" w:rsidR="005C0FEC" w:rsidRPr="004B43AF" w:rsidRDefault="005C0FEC" w:rsidP="005C0FEC">
      <w:pPr>
        <w:rPr>
          <w:rFonts w:ascii="Arial" w:hAnsi="Arial" w:cs="Arial"/>
        </w:rPr>
      </w:pPr>
      <w:r w:rsidRPr="004B43AF">
        <w:rPr>
          <w:rFonts w:ascii="Arial" w:hAnsi="Arial" w:cs="Arial"/>
        </w:rPr>
        <w:t xml:space="preserve">L'environnement d'exécution proposé pour l'application a été dimensionné au plus juste, dans une logique de maîtrise des coûts et de sobriété énergétique. La </w:t>
      </w:r>
      <w:r w:rsidRPr="004B43AF">
        <w:rPr>
          <w:rFonts w:ascii="Arial" w:hAnsi="Arial" w:cs="Arial"/>
        </w:rPr>
        <w:lastRenderedPageBreak/>
        <w:t xml:space="preserve">persistance relationnelle repose sur PostgreSQL 18, système éprouvé et adapté aux besoins transactionnels du domaine. L'accès à la base n'est jamais direct. Il transite par </w:t>
      </w:r>
      <w:proofErr w:type="spellStart"/>
      <w:r w:rsidRPr="004B43AF">
        <w:rPr>
          <w:rFonts w:ascii="Arial" w:hAnsi="Arial" w:cs="Arial"/>
        </w:rPr>
        <w:t>PgBouncer</w:t>
      </w:r>
      <w:proofErr w:type="spellEnd"/>
      <w:r w:rsidRPr="004B43AF">
        <w:rPr>
          <w:rFonts w:ascii="Arial" w:hAnsi="Arial" w:cs="Arial"/>
        </w:rPr>
        <w:t>, configuré en mode de mutualisation par transaction, afin de partager un nombre restreint de connexions physiques entre les processus applicatifs. Ce point est essentiel dans un contexte de mise à l'échelle horizontale, où plusieurs instances du backend coexistent. Sans mutualisation, chacune monopoliserait des connexions et saturerait rapidement le serveur de base de données. Le pool applicatif est lui-même borné et assorti de délais de garde explicites sur l'établissement des connexions et l'exécution des requêtes.</w:t>
      </w:r>
    </w:p>
    <w:p w14:paraId="78136D3A" w14:textId="77777777" w:rsidR="005C0FEC" w:rsidRPr="004B43AF" w:rsidRDefault="005C0FEC" w:rsidP="005C0FEC">
      <w:pPr>
        <w:rPr>
          <w:rFonts w:ascii="Arial" w:hAnsi="Arial" w:cs="Arial"/>
        </w:rPr>
      </w:pPr>
      <w:r w:rsidRPr="004B43AF">
        <w:rPr>
          <w:rFonts w:ascii="Arial" w:hAnsi="Arial" w:cs="Arial"/>
        </w:rPr>
        <w:t>Le magasin clé-valeur Redis assume un rôle transversal. Il héberge les sessions opaques, sert de cache, fournit les verrous distribués utilisés lors des rotations de session et stocke les compteurs de limitation de débit. Le stockage et la diffusion des médias sont délégués à un service de stockage objet compatible S3, exposé au public via un réseau de diffusion de contenu et protégé par un pare-feu applicatif, la configuration correspondante (identifiant de distribution, domaine, nom du seau) étant lue au démarrage depuis un magasin de paramètres. Les nœuds d'exécution sont spécialisés par rôle (proxy, base de données, backend, frontend) et communiquent au sein d'un réseau privé, hébergement retenu au sein de l'Union européenne pour des raisons de conformité. Le détail de cette topologie, ainsi que les choix de conteneurisation qui la sous-tendent, sont documentés en annexe (cf. Annexes B et C) et approfondis dans le chapitre consacré à l'option DevOps.</w:t>
      </w:r>
    </w:p>
    <w:p w14:paraId="1C524E06" w14:textId="77777777" w:rsidR="005C0FEC" w:rsidRPr="004B43AF" w:rsidRDefault="005C0FEC" w:rsidP="005C0FEC">
      <w:pPr>
        <w:pStyle w:val="Titre3"/>
        <w:rPr>
          <w:rFonts w:ascii="Arial" w:hAnsi="Arial" w:cs="Arial"/>
        </w:rPr>
      </w:pPr>
      <w:bookmarkStart w:id="75" w:name="_Toc235622776"/>
      <w:r w:rsidRPr="004B43AF">
        <w:rPr>
          <w:rFonts w:ascii="Arial" w:hAnsi="Arial" w:cs="Arial"/>
        </w:rPr>
        <w:t>14.1.6 Spécifications techniques</w:t>
      </w:r>
      <w:bookmarkEnd w:id="75"/>
    </w:p>
    <w:p w14:paraId="1C8801A4" w14:textId="77777777" w:rsidR="005C0FEC" w:rsidRPr="004B43AF" w:rsidRDefault="005C0FEC" w:rsidP="005C0FEC">
      <w:pPr>
        <w:rPr>
          <w:rFonts w:ascii="Arial" w:hAnsi="Arial" w:cs="Arial"/>
        </w:rPr>
      </w:pPr>
      <w:r w:rsidRPr="004B43AF">
        <w:rPr>
          <w:rFonts w:ascii="Arial" w:hAnsi="Arial" w:cs="Arial"/>
        </w:rPr>
        <w:t xml:space="preserve">La conception applicative s'appuie sur un ensemble de patrons éprouvés dont la combinaison sert la testabilité, la sécurité et la maintenabilité. L'injection de dépendances, native au </w:t>
      </w:r>
      <w:proofErr w:type="spellStart"/>
      <w:r w:rsidRPr="004B43AF">
        <w:rPr>
          <w:rFonts w:ascii="Arial" w:hAnsi="Arial" w:cs="Arial"/>
        </w:rPr>
        <w:t>framework</w:t>
      </w:r>
      <w:proofErr w:type="spellEnd"/>
      <w:r w:rsidRPr="004B43AF">
        <w:rPr>
          <w:rFonts w:ascii="Arial" w:hAnsi="Arial" w:cs="Arial"/>
        </w:rPr>
        <w:t xml:space="preserve"> retenu, découple les contrôleurs des services et de la couche de persistance. Les dépendances sont déclarées et fournies par le conteneur, ce qui permet de les substituer aisément par des doublures lors des tests. La validation des entrées repose sur des objets de transfert de données annotés, contrôlés par un canal de validation appliqué globalement et configuré en liste blanche. Toute propriété non déclarée est rejetée, les types sont convertis et les contraintes de format sont vérifiées avant même que la logique métier ne s'exécute. Cette validation systématique constitue une première ligne de défense contre les entrées malformées ou malveillantes.</w:t>
      </w:r>
    </w:p>
    <w:p w14:paraId="28B3B2AB" w14:textId="77777777" w:rsidR="005C0FEC" w:rsidRPr="004B43AF" w:rsidRDefault="005C0FEC" w:rsidP="005C0FEC">
      <w:pPr>
        <w:rPr>
          <w:rFonts w:ascii="Arial" w:hAnsi="Arial" w:cs="Arial"/>
        </w:rPr>
      </w:pPr>
      <w:r w:rsidRPr="004B43AF">
        <w:rPr>
          <w:rFonts w:ascii="Arial" w:hAnsi="Arial" w:cs="Arial"/>
        </w:rPr>
        <w:lastRenderedPageBreak/>
        <w:t xml:space="preserve">L'accès aux données combine le patron Repository et un constructeur de requêtes, ce qui autorise aussi bien des opérations simples que des requêtes analytiques finement optimisées, tout en conservant un typage strict. La pagination des listes s'effectue par curseur opaque, plus robuste et plus économe qu'une pagination par décalage sur de gros volumes. La sécurité applicative suit les recommandations de l'OWASP. Les mots de passe sont hachés avec l'algorithme Argon2id, résistant au calcul massif. Les en-têtes de sécurité, dont le transport strictement chiffré, sont posés par un intergiciel dédié. Les origines autorisées sont restreintes par une liste blanche. Le corps des requêtes est plafonné. Par ailleurs, la limitation de débit, adossée à Redis, s'applique globalement puis se resserre route par route sur les points sensibles. Les données secrètes, telles que l'empreinte du mot de passe et la clé d'API, sont exclues des lectures par défaut au niveau même du modèle. Enfin, l'API est intégralement documentée au format </w:t>
      </w:r>
      <w:proofErr w:type="spellStart"/>
      <w:r w:rsidRPr="004B43AF">
        <w:rPr>
          <w:rFonts w:ascii="Arial" w:hAnsi="Arial" w:cs="Arial"/>
        </w:rPr>
        <w:t>OpenAPI</w:t>
      </w:r>
      <w:proofErr w:type="spellEnd"/>
      <w:r w:rsidRPr="004B43AF">
        <w:rPr>
          <w:rFonts w:ascii="Arial" w:hAnsi="Arial" w:cs="Arial"/>
        </w:rPr>
        <w:t>, la spécification étant générée à partir du code et des annotations de validation, ce qui garantit une documentation toujours synchronisée avec l'implémentation et exploitable pour outiller les intégrations (cf. Annexe Q). Les journaux d'accès HTTP, structurés en JSON, complètent ce dispositif en fournissant une matière directement exploitable par la chaîne d'observabilité.</w:t>
      </w:r>
    </w:p>
    <w:p w14:paraId="10DA058B" w14:textId="77777777" w:rsidR="005C0FEC" w:rsidRPr="004B43AF" w:rsidRDefault="005C0FEC" w:rsidP="005C0FEC">
      <w:pPr>
        <w:pStyle w:val="Titre2"/>
        <w:rPr>
          <w:rFonts w:ascii="Arial" w:hAnsi="Arial" w:cs="Arial"/>
        </w:rPr>
      </w:pPr>
      <w:bookmarkStart w:id="76" w:name="_Toc235622777"/>
      <w:r w:rsidRPr="004B43AF">
        <w:rPr>
          <w:rFonts w:ascii="Arial" w:hAnsi="Arial" w:cs="Arial"/>
        </w:rPr>
        <w:t>14.2 Développement et Stratégie de Tests</w:t>
      </w:r>
      <w:bookmarkEnd w:id="76"/>
    </w:p>
    <w:p w14:paraId="17135A8C" w14:textId="77777777" w:rsidR="005C0FEC" w:rsidRPr="004B43AF" w:rsidRDefault="005C0FEC" w:rsidP="005C0FEC">
      <w:pPr>
        <w:pStyle w:val="Titre3"/>
        <w:rPr>
          <w:rFonts w:ascii="Arial" w:hAnsi="Arial" w:cs="Arial"/>
        </w:rPr>
      </w:pPr>
      <w:bookmarkStart w:id="77" w:name="_Toc235622778"/>
      <w:r w:rsidRPr="004B43AF">
        <w:rPr>
          <w:rFonts w:ascii="Arial" w:hAnsi="Arial" w:cs="Arial"/>
        </w:rPr>
        <w:t>14.2.1 Objectifs de la stratégie de tests</w:t>
      </w:r>
      <w:bookmarkEnd w:id="77"/>
    </w:p>
    <w:p w14:paraId="5C857769" w14:textId="77777777" w:rsidR="005C0FEC" w:rsidRPr="004B43AF" w:rsidRDefault="005C0FEC" w:rsidP="005C0FEC">
      <w:pPr>
        <w:rPr>
          <w:rFonts w:ascii="Arial" w:hAnsi="Arial" w:cs="Arial"/>
        </w:rPr>
      </w:pPr>
      <w:r w:rsidRPr="004B43AF">
        <w:rPr>
          <w:rFonts w:ascii="Arial" w:hAnsi="Arial" w:cs="Arial"/>
        </w:rPr>
        <w:t>La stratégie de tests répond frontalement à l'exigence de qualité inscrite dans la problématique. Sans filet de sécurité automatisé, la livraison continue ne serait qu'une prise de risque répétée. Le premier objectif est la non-régression. Chaque évolution du code doit pouvoir être validée automatiquement contre un corpus de comportements attendus, afin qu'une correction ou une nouvelle fonctionnalité n'introduise pas silencieusement de défaut ailleurs. Cette garantie est la condition qui autorise à déployer fréquemment et sans crainte.</w:t>
      </w:r>
    </w:p>
    <w:p w14:paraId="0742ED16" w14:textId="77777777" w:rsidR="005C0FEC" w:rsidRPr="004B43AF" w:rsidRDefault="005C0FEC" w:rsidP="005C0FEC">
      <w:pPr>
        <w:rPr>
          <w:rFonts w:ascii="Arial" w:hAnsi="Arial" w:cs="Arial"/>
        </w:rPr>
      </w:pPr>
      <w:r w:rsidRPr="004B43AF">
        <w:rPr>
          <w:rFonts w:ascii="Arial" w:hAnsi="Arial" w:cs="Arial"/>
        </w:rPr>
        <w:t xml:space="preserve">Le deuxième objectif est la vérification des règles de sécurité et des invariants métier. Les tests ne se cantonnent pas au chemin nominal, ils couvrent explicitement les limitations de débit, la validation des entrées, le contrôle d'appartenance des ressources et le comportement des sessions en situation d'attaque, ces propriétés étant précisément celles dont une défaillance aurait les conséquences les plus </w:t>
      </w:r>
      <w:r w:rsidRPr="004B43AF">
        <w:rPr>
          <w:rFonts w:ascii="Arial" w:hAnsi="Arial" w:cs="Arial"/>
        </w:rPr>
        <w:lastRenderedPageBreak/>
        <w:t>graves. Le troisième objectif est la documentation vivante, un test lisible décrivant sans ambiguïté ce que le système est censé faire et servant de référence à l'équipe. Enfin, la stratégie vise l'intégration au pipeline, les tests étant conçus pour s'exécuter rapidement et de façon déterministe en intégration continue, où ils constituent une porte de qualité bloquante conditionnant tout déploiement.</w:t>
      </w:r>
    </w:p>
    <w:p w14:paraId="2D8E14B9" w14:textId="77777777" w:rsidR="005C0FEC" w:rsidRPr="004B43AF" w:rsidRDefault="005C0FEC" w:rsidP="005C0FEC">
      <w:pPr>
        <w:pStyle w:val="Titre3"/>
        <w:rPr>
          <w:rFonts w:ascii="Arial" w:hAnsi="Arial" w:cs="Arial"/>
        </w:rPr>
      </w:pPr>
      <w:bookmarkStart w:id="78" w:name="_Toc235622779"/>
      <w:r w:rsidRPr="004B43AF">
        <w:rPr>
          <w:rFonts w:ascii="Arial" w:hAnsi="Arial" w:cs="Arial"/>
        </w:rPr>
        <w:t>14.2.2 Types de tests et outils utilisés</w:t>
      </w:r>
      <w:bookmarkEnd w:id="78"/>
    </w:p>
    <w:p w14:paraId="3EBDCBBB" w14:textId="77777777" w:rsidR="005C0FEC" w:rsidRPr="004B43AF" w:rsidRDefault="005C0FEC" w:rsidP="005C0FEC">
      <w:pPr>
        <w:rPr>
          <w:rFonts w:ascii="Arial" w:hAnsi="Arial" w:cs="Arial"/>
        </w:rPr>
      </w:pPr>
      <w:r w:rsidRPr="004B43AF">
        <w:rPr>
          <w:rFonts w:ascii="Arial" w:hAnsi="Arial" w:cs="Arial"/>
        </w:rPr>
        <w:t>Le socle de tests automatisés rassemble deux cent dix-huit cas répartis selon plusieurs natures complémentaires. Les tests unitaires ciblent la logique des services, au premier rang desquels le service d'authentification, dont les mécanismes de rotation de session, de détection de rejeu et d'expiration sont vérifiés indépendamment de tout transport HTTP. Les tests de contrôleurs opèrent au niveau HTTP. Ils sollicitent l'application assemblée comme le ferait un client réel et valident le comportement de bout en bout des routes de chaque domaine (authentification, bibliothèque, profil, découverte, paramètres et périmètre public). Une suite est spécifiquement dédiée à la limitation de débit, propriété transversale que cette approche dédiée permet de couvrir de façon fiable, au-delà du seul niveau unitaire.</w:t>
      </w:r>
    </w:p>
    <w:p w14:paraId="123DAC90" w14:textId="77777777" w:rsidR="005C0FEC" w:rsidRPr="004B43AF" w:rsidRDefault="005C0FEC" w:rsidP="005C0FEC">
      <w:pPr>
        <w:rPr>
          <w:rFonts w:ascii="Arial" w:hAnsi="Arial" w:cs="Arial"/>
        </w:rPr>
      </w:pPr>
      <w:r w:rsidRPr="004B43AF">
        <w:rPr>
          <w:rFonts w:ascii="Arial" w:hAnsi="Arial" w:cs="Arial"/>
        </w:rPr>
        <w:t xml:space="preserve">L'outillage retenu privilégie la simplicité et le déterminisme. Le cadre de test est Jest, associé au </w:t>
      </w:r>
      <w:proofErr w:type="spellStart"/>
      <w:r w:rsidRPr="004B43AF">
        <w:rPr>
          <w:rFonts w:ascii="Arial" w:hAnsi="Arial" w:cs="Arial"/>
        </w:rPr>
        <w:t>transpilateur</w:t>
      </w:r>
      <w:proofErr w:type="spellEnd"/>
      <w:r w:rsidRPr="004B43AF">
        <w:rPr>
          <w:rFonts w:ascii="Arial" w:hAnsi="Arial" w:cs="Arial"/>
        </w:rPr>
        <w:t xml:space="preserve"> </w:t>
      </w:r>
      <w:proofErr w:type="spellStart"/>
      <w:r w:rsidRPr="004B43AF">
        <w:rPr>
          <w:rFonts w:ascii="Arial" w:hAnsi="Arial" w:cs="Arial"/>
        </w:rPr>
        <w:t>ts-jest</w:t>
      </w:r>
      <w:proofErr w:type="spellEnd"/>
      <w:r w:rsidRPr="004B43AF">
        <w:rPr>
          <w:rFonts w:ascii="Arial" w:hAnsi="Arial" w:cs="Arial"/>
        </w:rPr>
        <w:t xml:space="preserve"> qui permet d'exécuter directement les tests écrits en </w:t>
      </w:r>
      <w:proofErr w:type="spellStart"/>
      <w:r w:rsidRPr="004B43AF">
        <w:rPr>
          <w:rFonts w:ascii="Arial" w:hAnsi="Arial" w:cs="Arial"/>
        </w:rPr>
        <w:t>TypeScript</w:t>
      </w:r>
      <w:proofErr w:type="spellEnd"/>
      <w:r w:rsidRPr="004B43AF">
        <w:rPr>
          <w:rFonts w:ascii="Arial" w:hAnsi="Arial" w:cs="Arial"/>
        </w:rPr>
        <w:t xml:space="preserve"> sans étape de compilation intermédiaire. Les tests de niveau HTTP s'appuient sur </w:t>
      </w:r>
      <w:proofErr w:type="spellStart"/>
      <w:r w:rsidRPr="004B43AF">
        <w:rPr>
          <w:rFonts w:ascii="Arial" w:hAnsi="Arial" w:cs="Arial"/>
        </w:rPr>
        <w:t>supertest</w:t>
      </w:r>
      <w:proofErr w:type="spellEnd"/>
      <w:r w:rsidRPr="004B43AF">
        <w:rPr>
          <w:rFonts w:ascii="Arial" w:hAnsi="Arial" w:cs="Arial"/>
        </w:rPr>
        <w:t>, qui pilote l'application et formule des assertions sur les réponses, statuts et en-têtes. Les dépendances externes sont neutralisées par des doublures. Le magasin Redis est remplacé par une implémentation en mémoire, la couche de persistance par des dépôts factices reproduisant le contrat attendu, et le service de médias par une doublure évitant tout appel réseau vers le stockage objet. Cette combinaison rend la suite entièrement autonome, sans dépendance à une base de données, à un magasin clé-valeur ou à un service tiers réels, ce qui garantit sa rapidité et sa reproductibilité, y compris en intégration continue.</w:t>
      </w:r>
    </w:p>
    <w:p w14:paraId="6311CBCE" w14:textId="77777777" w:rsidR="005C0FEC" w:rsidRPr="004B43AF" w:rsidRDefault="005C0FEC" w:rsidP="005C0FEC">
      <w:pPr>
        <w:pStyle w:val="Titre3"/>
        <w:rPr>
          <w:rFonts w:ascii="Arial" w:hAnsi="Arial" w:cs="Arial"/>
        </w:rPr>
      </w:pPr>
      <w:bookmarkStart w:id="79" w:name="_Toc235622780"/>
      <w:r w:rsidRPr="004B43AF">
        <w:rPr>
          <w:rFonts w:ascii="Arial" w:hAnsi="Arial" w:cs="Arial"/>
        </w:rPr>
        <w:t>14.2.3 Plan de test détaillé</w:t>
      </w:r>
      <w:bookmarkEnd w:id="79"/>
    </w:p>
    <w:p w14:paraId="3CC48038" w14:textId="77777777" w:rsidR="005C0FEC" w:rsidRPr="004B43AF" w:rsidRDefault="005C0FEC" w:rsidP="005C0FEC">
      <w:pPr>
        <w:rPr>
          <w:rFonts w:ascii="Arial" w:hAnsi="Arial" w:cs="Arial"/>
        </w:rPr>
      </w:pPr>
      <w:r w:rsidRPr="004B43AF">
        <w:rPr>
          <w:rFonts w:ascii="Arial" w:hAnsi="Arial" w:cs="Arial"/>
        </w:rPr>
        <w:t>Le plan de test couvre chaque domaine fonctionnel par une suite dédiée, en veillant à éprouver systématiquement les cas nominaux, les cas aux bornes et les cas d'erreur. Le tableau suivant en synthétise la structure et les scénarios représentatifs.</w:t>
      </w:r>
    </w:p>
    <w:tbl>
      <w:tblPr>
        <w:tblStyle w:val="Grilledutableau"/>
        <w:tblW w:w="0" w:type="auto"/>
        <w:tblLook w:val="04A0" w:firstRow="1" w:lastRow="0" w:firstColumn="1" w:lastColumn="0" w:noHBand="0" w:noVBand="1"/>
      </w:tblPr>
      <w:tblGrid>
        <w:gridCol w:w="3024"/>
        <w:gridCol w:w="3024"/>
        <w:gridCol w:w="3024"/>
      </w:tblGrid>
      <w:tr w:rsidR="005C0FEC" w:rsidRPr="004B43AF" w14:paraId="40A08600" w14:textId="77777777" w:rsidTr="00165AFB">
        <w:tc>
          <w:tcPr>
            <w:tcW w:w="3024" w:type="dxa"/>
          </w:tcPr>
          <w:p w14:paraId="5977AAC6" w14:textId="77777777" w:rsidR="005C0FEC" w:rsidRPr="004B43AF" w:rsidRDefault="005C0FEC" w:rsidP="00165AFB">
            <w:pPr>
              <w:jc w:val="left"/>
              <w:rPr>
                <w:rFonts w:ascii="Arial" w:hAnsi="Arial" w:cs="Arial"/>
              </w:rPr>
            </w:pPr>
            <w:r w:rsidRPr="004B43AF">
              <w:rPr>
                <w:rFonts w:ascii="Arial" w:hAnsi="Arial" w:cs="Arial"/>
                <w:b/>
              </w:rPr>
              <w:lastRenderedPageBreak/>
              <w:t>Suite de test</w:t>
            </w:r>
          </w:p>
        </w:tc>
        <w:tc>
          <w:tcPr>
            <w:tcW w:w="3024" w:type="dxa"/>
          </w:tcPr>
          <w:p w14:paraId="5EDF643D" w14:textId="77777777" w:rsidR="005C0FEC" w:rsidRPr="004B43AF" w:rsidRDefault="005C0FEC" w:rsidP="00165AFB">
            <w:pPr>
              <w:jc w:val="left"/>
              <w:rPr>
                <w:rFonts w:ascii="Arial" w:hAnsi="Arial" w:cs="Arial"/>
              </w:rPr>
            </w:pPr>
            <w:r w:rsidRPr="004B43AF">
              <w:rPr>
                <w:rFonts w:ascii="Arial" w:hAnsi="Arial" w:cs="Arial"/>
                <w:b/>
              </w:rPr>
              <w:t>Périmètre couvert</w:t>
            </w:r>
          </w:p>
        </w:tc>
        <w:tc>
          <w:tcPr>
            <w:tcW w:w="3024" w:type="dxa"/>
          </w:tcPr>
          <w:p w14:paraId="3B157118" w14:textId="77777777" w:rsidR="005C0FEC" w:rsidRPr="004B43AF" w:rsidRDefault="005C0FEC" w:rsidP="00165AFB">
            <w:pPr>
              <w:jc w:val="left"/>
              <w:rPr>
                <w:rFonts w:ascii="Arial" w:hAnsi="Arial" w:cs="Arial"/>
              </w:rPr>
            </w:pPr>
            <w:r w:rsidRPr="004B43AF">
              <w:rPr>
                <w:rFonts w:ascii="Arial" w:hAnsi="Arial" w:cs="Arial"/>
                <w:b/>
              </w:rPr>
              <w:t>Scénarios représentatifs</w:t>
            </w:r>
          </w:p>
        </w:tc>
      </w:tr>
      <w:tr w:rsidR="005C0FEC" w:rsidRPr="004B43AF" w14:paraId="5217552D" w14:textId="77777777" w:rsidTr="00165AFB">
        <w:tc>
          <w:tcPr>
            <w:tcW w:w="3024" w:type="dxa"/>
          </w:tcPr>
          <w:p w14:paraId="6941977F" w14:textId="77777777" w:rsidR="005C0FEC" w:rsidRPr="004B43AF" w:rsidRDefault="005C0FEC" w:rsidP="00165AFB">
            <w:pPr>
              <w:jc w:val="left"/>
              <w:rPr>
                <w:rFonts w:ascii="Arial" w:hAnsi="Arial" w:cs="Arial"/>
              </w:rPr>
            </w:pPr>
            <w:r w:rsidRPr="004B43AF">
              <w:rPr>
                <w:rFonts w:ascii="Arial" w:hAnsi="Arial" w:cs="Arial"/>
              </w:rPr>
              <w:t>Authentification (service)</w:t>
            </w:r>
          </w:p>
        </w:tc>
        <w:tc>
          <w:tcPr>
            <w:tcW w:w="3024" w:type="dxa"/>
          </w:tcPr>
          <w:p w14:paraId="145DD9C0" w14:textId="77777777" w:rsidR="005C0FEC" w:rsidRPr="004B43AF" w:rsidRDefault="005C0FEC" w:rsidP="00165AFB">
            <w:pPr>
              <w:jc w:val="left"/>
              <w:rPr>
                <w:rFonts w:ascii="Arial" w:hAnsi="Arial" w:cs="Arial"/>
              </w:rPr>
            </w:pPr>
            <w:r w:rsidRPr="004B43AF">
              <w:rPr>
                <w:rFonts w:ascii="Arial" w:hAnsi="Arial" w:cs="Arial"/>
              </w:rPr>
              <w:t>Cycle de vie des sessions</w:t>
            </w:r>
          </w:p>
        </w:tc>
        <w:tc>
          <w:tcPr>
            <w:tcW w:w="3024" w:type="dxa"/>
          </w:tcPr>
          <w:p w14:paraId="6F7762D4" w14:textId="77777777" w:rsidR="005C0FEC" w:rsidRPr="004B43AF" w:rsidRDefault="005C0FEC" w:rsidP="00165AFB">
            <w:pPr>
              <w:jc w:val="left"/>
              <w:rPr>
                <w:rFonts w:ascii="Arial" w:hAnsi="Arial" w:cs="Arial"/>
              </w:rPr>
            </w:pPr>
            <w:r w:rsidRPr="004B43AF">
              <w:rPr>
                <w:rFonts w:ascii="Arial" w:hAnsi="Arial" w:cs="Arial"/>
              </w:rPr>
              <w:t>Création, résolution, expiration glissante et absolue, rotation par jeton, détection de rejeu et révocation globale</w:t>
            </w:r>
          </w:p>
        </w:tc>
      </w:tr>
      <w:tr w:rsidR="005C0FEC" w:rsidRPr="004B43AF" w14:paraId="5AD4283F" w14:textId="77777777" w:rsidTr="00165AFB">
        <w:tc>
          <w:tcPr>
            <w:tcW w:w="3024" w:type="dxa"/>
          </w:tcPr>
          <w:p w14:paraId="642B8A6B" w14:textId="77777777" w:rsidR="005C0FEC" w:rsidRPr="004B43AF" w:rsidRDefault="005C0FEC" w:rsidP="00165AFB">
            <w:pPr>
              <w:jc w:val="left"/>
              <w:rPr>
                <w:rFonts w:ascii="Arial" w:hAnsi="Arial" w:cs="Arial"/>
              </w:rPr>
            </w:pPr>
            <w:r w:rsidRPr="004B43AF">
              <w:rPr>
                <w:rFonts w:ascii="Arial" w:hAnsi="Arial" w:cs="Arial"/>
              </w:rPr>
              <w:t>Authentification (contrôleur)</w:t>
            </w:r>
          </w:p>
        </w:tc>
        <w:tc>
          <w:tcPr>
            <w:tcW w:w="3024" w:type="dxa"/>
          </w:tcPr>
          <w:p w14:paraId="756A1A5D" w14:textId="77777777" w:rsidR="005C0FEC" w:rsidRPr="004B43AF" w:rsidRDefault="005C0FEC" w:rsidP="00165AFB">
            <w:pPr>
              <w:jc w:val="left"/>
              <w:rPr>
                <w:rFonts w:ascii="Arial" w:hAnsi="Arial" w:cs="Arial"/>
              </w:rPr>
            </w:pPr>
            <w:r w:rsidRPr="004B43AF">
              <w:rPr>
                <w:rFonts w:ascii="Arial" w:hAnsi="Arial" w:cs="Arial"/>
              </w:rPr>
              <w:t>Inscription et connexion</w:t>
            </w:r>
          </w:p>
        </w:tc>
        <w:tc>
          <w:tcPr>
            <w:tcW w:w="3024" w:type="dxa"/>
          </w:tcPr>
          <w:p w14:paraId="0282466B" w14:textId="77777777" w:rsidR="005C0FEC" w:rsidRPr="004B43AF" w:rsidRDefault="005C0FEC" w:rsidP="00165AFB">
            <w:pPr>
              <w:jc w:val="left"/>
              <w:rPr>
                <w:rFonts w:ascii="Arial" w:hAnsi="Arial" w:cs="Arial"/>
              </w:rPr>
            </w:pPr>
            <w:r w:rsidRPr="004B43AF">
              <w:rPr>
                <w:rFonts w:ascii="Arial" w:hAnsi="Arial" w:cs="Arial"/>
              </w:rPr>
              <w:t>Validation des identifiants, normalisation des noms, noms d'utilisateur réservés, conflits d'unicité, pose du cookie de session</w:t>
            </w:r>
          </w:p>
        </w:tc>
      </w:tr>
      <w:tr w:rsidR="005C0FEC" w:rsidRPr="004B43AF" w14:paraId="790E1E75" w14:textId="77777777" w:rsidTr="00165AFB">
        <w:tc>
          <w:tcPr>
            <w:tcW w:w="3024" w:type="dxa"/>
          </w:tcPr>
          <w:p w14:paraId="1818EDA1" w14:textId="77777777" w:rsidR="005C0FEC" w:rsidRPr="004B43AF" w:rsidRDefault="005C0FEC" w:rsidP="00165AFB">
            <w:pPr>
              <w:jc w:val="left"/>
              <w:rPr>
                <w:rFonts w:ascii="Arial" w:hAnsi="Arial" w:cs="Arial"/>
              </w:rPr>
            </w:pPr>
            <w:r w:rsidRPr="004B43AF">
              <w:rPr>
                <w:rFonts w:ascii="Arial" w:hAnsi="Arial" w:cs="Arial"/>
              </w:rPr>
              <w:t>Bibliothèque</w:t>
            </w:r>
          </w:p>
        </w:tc>
        <w:tc>
          <w:tcPr>
            <w:tcW w:w="3024" w:type="dxa"/>
          </w:tcPr>
          <w:p w14:paraId="0F6103D2" w14:textId="77777777" w:rsidR="005C0FEC" w:rsidRPr="004B43AF" w:rsidRDefault="005C0FEC" w:rsidP="00165AFB">
            <w:pPr>
              <w:jc w:val="left"/>
              <w:rPr>
                <w:rFonts w:ascii="Arial" w:hAnsi="Arial" w:cs="Arial"/>
              </w:rPr>
            </w:pPr>
            <w:r w:rsidRPr="004B43AF">
              <w:rPr>
                <w:rFonts w:ascii="Arial" w:hAnsi="Arial" w:cs="Arial"/>
              </w:rPr>
              <w:t>Médias privés et albums</w:t>
            </w:r>
          </w:p>
        </w:tc>
        <w:tc>
          <w:tcPr>
            <w:tcW w:w="3024" w:type="dxa"/>
          </w:tcPr>
          <w:p w14:paraId="17DC49F6" w14:textId="77777777" w:rsidR="005C0FEC" w:rsidRPr="004B43AF" w:rsidRDefault="005C0FEC" w:rsidP="00165AFB">
            <w:pPr>
              <w:jc w:val="left"/>
              <w:rPr>
                <w:rFonts w:ascii="Arial" w:hAnsi="Arial" w:cs="Arial"/>
              </w:rPr>
            </w:pPr>
            <w:r w:rsidRPr="004B43AF">
              <w:rPr>
                <w:rFonts w:ascii="Arial" w:hAnsi="Arial" w:cs="Arial"/>
              </w:rPr>
              <w:t>Publication et dépublication idempotentes, contrôle d'appartenance, gestion des albums et des placements, pagination par curseur</w:t>
            </w:r>
          </w:p>
        </w:tc>
      </w:tr>
      <w:tr w:rsidR="005C0FEC" w:rsidRPr="004B43AF" w14:paraId="6F25355D" w14:textId="77777777" w:rsidTr="00165AFB">
        <w:tc>
          <w:tcPr>
            <w:tcW w:w="3024" w:type="dxa"/>
          </w:tcPr>
          <w:p w14:paraId="2DB36245" w14:textId="77777777" w:rsidR="005C0FEC" w:rsidRPr="004B43AF" w:rsidRDefault="005C0FEC" w:rsidP="00165AFB">
            <w:pPr>
              <w:jc w:val="left"/>
              <w:rPr>
                <w:rFonts w:ascii="Arial" w:hAnsi="Arial" w:cs="Arial"/>
              </w:rPr>
            </w:pPr>
            <w:r w:rsidRPr="004B43AF">
              <w:rPr>
                <w:rFonts w:ascii="Arial" w:hAnsi="Arial" w:cs="Arial"/>
              </w:rPr>
              <w:t>Profil</w:t>
            </w:r>
          </w:p>
        </w:tc>
        <w:tc>
          <w:tcPr>
            <w:tcW w:w="3024" w:type="dxa"/>
          </w:tcPr>
          <w:p w14:paraId="55CDBCF8" w14:textId="77777777" w:rsidR="005C0FEC" w:rsidRPr="004B43AF" w:rsidRDefault="005C0FEC" w:rsidP="00165AFB">
            <w:pPr>
              <w:jc w:val="left"/>
              <w:rPr>
                <w:rFonts w:ascii="Arial" w:hAnsi="Arial" w:cs="Arial"/>
              </w:rPr>
            </w:pPr>
            <w:r w:rsidRPr="004B43AF">
              <w:rPr>
                <w:rFonts w:ascii="Arial" w:hAnsi="Arial" w:cs="Arial"/>
              </w:rPr>
              <w:t>Profil public du membre</w:t>
            </w:r>
          </w:p>
        </w:tc>
        <w:tc>
          <w:tcPr>
            <w:tcW w:w="3024" w:type="dxa"/>
          </w:tcPr>
          <w:p w14:paraId="50D75002" w14:textId="77777777" w:rsidR="005C0FEC" w:rsidRPr="004B43AF" w:rsidRDefault="005C0FEC" w:rsidP="00165AFB">
            <w:pPr>
              <w:jc w:val="left"/>
              <w:rPr>
                <w:rFonts w:ascii="Arial" w:hAnsi="Arial" w:cs="Arial"/>
              </w:rPr>
            </w:pPr>
            <w:r w:rsidRPr="004B43AF">
              <w:rPr>
                <w:rFonts w:ascii="Arial" w:hAnsi="Arial" w:cs="Arial"/>
              </w:rPr>
              <w:t>Mise à jour de la biographie, gestion de l'avatar, dépublication, restitution des compteurs</w:t>
            </w:r>
          </w:p>
        </w:tc>
      </w:tr>
      <w:tr w:rsidR="005C0FEC" w:rsidRPr="004B43AF" w14:paraId="1F3CC7A4" w14:textId="77777777" w:rsidTr="00165AFB">
        <w:tc>
          <w:tcPr>
            <w:tcW w:w="3024" w:type="dxa"/>
          </w:tcPr>
          <w:p w14:paraId="017D2C6C" w14:textId="77777777" w:rsidR="005C0FEC" w:rsidRPr="004B43AF" w:rsidRDefault="005C0FEC" w:rsidP="00165AFB">
            <w:pPr>
              <w:jc w:val="left"/>
              <w:rPr>
                <w:rFonts w:ascii="Arial" w:hAnsi="Arial" w:cs="Arial"/>
              </w:rPr>
            </w:pPr>
            <w:r w:rsidRPr="004B43AF">
              <w:rPr>
                <w:rFonts w:ascii="Arial" w:hAnsi="Arial" w:cs="Arial"/>
              </w:rPr>
              <w:t>Découverte</w:t>
            </w:r>
          </w:p>
        </w:tc>
        <w:tc>
          <w:tcPr>
            <w:tcW w:w="3024" w:type="dxa"/>
          </w:tcPr>
          <w:p w14:paraId="3A1DD379" w14:textId="77777777" w:rsidR="005C0FEC" w:rsidRPr="004B43AF" w:rsidRDefault="005C0FEC" w:rsidP="00165AFB">
            <w:pPr>
              <w:jc w:val="left"/>
              <w:rPr>
                <w:rFonts w:ascii="Arial" w:hAnsi="Arial" w:cs="Arial"/>
              </w:rPr>
            </w:pPr>
            <w:r w:rsidRPr="004B43AF">
              <w:rPr>
                <w:rFonts w:ascii="Arial" w:hAnsi="Arial" w:cs="Arial"/>
              </w:rPr>
              <w:t>Fil et abonnements</w:t>
            </w:r>
          </w:p>
        </w:tc>
        <w:tc>
          <w:tcPr>
            <w:tcW w:w="3024" w:type="dxa"/>
          </w:tcPr>
          <w:p w14:paraId="25469131" w14:textId="77777777" w:rsidR="005C0FEC" w:rsidRPr="004B43AF" w:rsidRDefault="005C0FEC" w:rsidP="00165AFB">
            <w:pPr>
              <w:jc w:val="left"/>
              <w:rPr>
                <w:rFonts w:ascii="Arial" w:hAnsi="Arial" w:cs="Arial"/>
              </w:rPr>
            </w:pPr>
            <w:r w:rsidRPr="004B43AF">
              <w:rPr>
                <w:rFonts w:ascii="Arial" w:hAnsi="Arial" w:cs="Arial"/>
              </w:rPr>
              <w:t>Fil global et fil des abonnements, suivi et arrêt du suivi, interdiction de se suivre soi-même</w:t>
            </w:r>
          </w:p>
        </w:tc>
      </w:tr>
      <w:tr w:rsidR="005C0FEC" w:rsidRPr="004B43AF" w14:paraId="3237C84F" w14:textId="77777777" w:rsidTr="00165AFB">
        <w:tc>
          <w:tcPr>
            <w:tcW w:w="3024" w:type="dxa"/>
          </w:tcPr>
          <w:p w14:paraId="79C392F3" w14:textId="77777777" w:rsidR="005C0FEC" w:rsidRPr="004B43AF" w:rsidRDefault="005C0FEC" w:rsidP="00165AFB">
            <w:pPr>
              <w:jc w:val="left"/>
              <w:rPr>
                <w:rFonts w:ascii="Arial" w:hAnsi="Arial" w:cs="Arial"/>
              </w:rPr>
            </w:pPr>
            <w:r w:rsidRPr="004B43AF">
              <w:rPr>
                <w:rFonts w:ascii="Arial" w:hAnsi="Arial" w:cs="Arial"/>
              </w:rPr>
              <w:t>Paramètres</w:t>
            </w:r>
          </w:p>
        </w:tc>
        <w:tc>
          <w:tcPr>
            <w:tcW w:w="3024" w:type="dxa"/>
          </w:tcPr>
          <w:p w14:paraId="5EE97334" w14:textId="77777777" w:rsidR="005C0FEC" w:rsidRPr="004B43AF" w:rsidRDefault="005C0FEC" w:rsidP="00165AFB">
            <w:pPr>
              <w:jc w:val="left"/>
              <w:rPr>
                <w:rFonts w:ascii="Arial" w:hAnsi="Arial" w:cs="Arial"/>
              </w:rPr>
            </w:pPr>
            <w:r w:rsidRPr="004B43AF">
              <w:rPr>
                <w:rFonts w:ascii="Arial" w:hAnsi="Arial" w:cs="Arial"/>
              </w:rPr>
              <w:t>Compte et sécurité</w:t>
            </w:r>
          </w:p>
        </w:tc>
        <w:tc>
          <w:tcPr>
            <w:tcW w:w="3024" w:type="dxa"/>
          </w:tcPr>
          <w:p w14:paraId="3CF5868E" w14:textId="77777777" w:rsidR="005C0FEC" w:rsidRPr="004B43AF" w:rsidRDefault="005C0FEC" w:rsidP="00165AFB">
            <w:pPr>
              <w:jc w:val="left"/>
              <w:rPr>
                <w:rFonts w:ascii="Arial" w:hAnsi="Arial" w:cs="Arial"/>
              </w:rPr>
            </w:pPr>
            <w:r w:rsidRPr="004B43AF">
              <w:rPr>
                <w:rFonts w:ascii="Arial" w:hAnsi="Arial" w:cs="Arial"/>
              </w:rPr>
              <w:t xml:space="preserve">Changement de mot de passe avec révocation des sessions, rotation et révocation de la clé d'API, </w:t>
            </w:r>
            <w:r w:rsidRPr="004B43AF">
              <w:rPr>
                <w:rFonts w:ascii="Arial" w:hAnsi="Arial" w:cs="Arial"/>
              </w:rPr>
              <w:lastRenderedPageBreak/>
              <w:t>suppression du compte</w:t>
            </w:r>
          </w:p>
        </w:tc>
      </w:tr>
      <w:tr w:rsidR="005C0FEC" w:rsidRPr="004B43AF" w14:paraId="7AC995B4" w14:textId="77777777" w:rsidTr="00165AFB">
        <w:tc>
          <w:tcPr>
            <w:tcW w:w="3024" w:type="dxa"/>
          </w:tcPr>
          <w:p w14:paraId="210C468F" w14:textId="77777777" w:rsidR="005C0FEC" w:rsidRPr="004B43AF" w:rsidRDefault="005C0FEC" w:rsidP="00165AFB">
            <w:pPr>
              <w:jc w:val="left"/>
              <w:rPr>
                <w:rFonts w:ascii="Arial" w:hAnsi="Arial" w:cs="Arial"/>
              </w:rPr>
            </w:pPr>
            <w:r w:rsidRPr="004B43AF">
              <w:rPr>
                <w:rFonts w:ascii="Arial" w:hAnsi="Arial" w:cs="Arial"/>
              </w:rPr>
              <w:lastRenderedPageBreak/>
              <w:t>Périmètre public</w:t>
            </w:r>
          </w:p>
        </w:tc>
        <w:tc>
          <w:tcPr>
            <w:tcW w:w="3024" w:type="dxa"/>
          </w:tcPr>
          <w:p w14:paraId="6EFB96D7" w14:textId="77777777" w:rsidR="005C0FEC" w:rsidRPr="004B43AF" w:rsidRDefault="005C0FEC" w:rsidP="00165AFB">
            <w:pPr>
              <w:jc w:val="left"/>
              <w:rPr>
                <w:rFonts w:ascii="Arial" w:hAnsi="Arial" w:cs="Arial"/>
              </w:rPr>
            </w:pPr>
            <w:r w:rsidRPr="004B43AF">
              <w:rPr>
                <w:rFonts w:ascii="Arial" w:hAnsi="Arial" w:cs="Arial"/>
              </w:rPr>
              <w:t>Accès non authentifié</w:t>
            </w:r>
          </w:p>
        </w:tc>
        <w:tc>
          <w:tcPr>
            <w:tcW w:w="3024" w:type="dxa"/>
          </w:tcPr>
          <w:p w14:paraId="44D6AD77" w14:textId="77777777" w:rsidR="005C0FEC" w:rsidRPr="004B43AF" w:rsidRDefault="005C0FEC" w:rsidP="00165AFB">
            <w:pPr>
              <w:jc w:val="left"/>
              <w:rPr>
                <w:rFonts w:ascii="Arial" w:hAnsi="Arial" w:cs="Arial"/>
              </w:rPr>
            </w:pPr>
            <w:r w:rsidRPr="004B43AF">
              <w:rPr>
                <w:rFonts w:ascii="Arial" w:hAnsi="Arial" w:cs="Arial"/>
              </w:rPr>
              <w:t>Recherche de profils, galeries et statistiques publiques, robustesse face aux entrées invalides</w:t>
            </w:r>
          </w:p>
        </w:tc>
      </w:tr>
      <w:tr w:rsidR="005C0FEC" w:rsidRPr="004B43AF" w14:paraId="6634C08C" w14:textId="77777777" w:rsidTr="00165AFB">
        <w:tc>
          <w:tcPr>
            <w:tcW w:w="3024" w:type="dxa"/>
          </w:tcPr>
          <w:p w14:paraId="228114AD" w14:textId="77777777" w:rsidR="005C0FEC" w:rsidRPr="004B43AF" w:rsidRDefault="005C0FEC" w:rsidP="00165AFB">
            <w:pPr>
              <w:jc w:val="left"/>
              <w:rPr>
                <w:rFonts w:ascii="Arial" w:hAnsi="Arial" w:cs="Arial"/>
              </w:rPr>
            </w:pPr>
            <w:r w:rsidRPr="004B43AF">
              <w:rPr>
                <w:rFonts w:ascii="Arial" w:hAnsi="Arial" w:cs="Arial"/>
              </w:rPr>
              <w:t>Limitation de débit</w:t>
            </w:r>
          </w:p>
        </w:tc>
        <w:tc>
          <w:tcPr>
            <w:tcW w:w="3024" w:type="dxa"/>
          </w:tcPr>
          <w:p w14:paraId="4D02F51B" w14:textId="77777777" w:rsidR="005C0FEC" w:rsidRPr="004B43AF" w:rsidRDefault="005C0FEC" w:rsidP="00165AFB">
            <w:pPr>
              <w:jc w:val="left"/>
              <w:rPr>
                <w:rFonts w:ascii="Arial" w:hAnsi="Arial" w:cs="Arial"/>
              </w:rPr>
            </w:pPr>
            <w:r w:rsidRPr="004B43AF">
              <w:rPr>
                <w:rFonts w:ascii="Arial" w:hAnsi="Arial" w:cs="Arial"/>
              </w:rPr>
              <w:t>Protection transverse</w:t>
            </w:r>
          </w:p>
        </w:tc>
        <w:tc>
          <w:tcPr>
            <w:tcW w:w="3024" w:type="dxa"/>
          </w:tcPr>
          <w:p w14:paraId="0581F8DC" w14:textId="77777777" w:rsidR="005C0FEC" w:rsidRPr="004B43AF" w:rsidRDefault="005C0FEC" w:rsidP="00165AFB">
            <w:pPr>
              <w:jc w:val="left"/>
              <w:rPr>
                <w:rFonts w:ascii="Arial" w:hAnsi="Arial" w:cs="Arial"/>
              </w:rPr>
            </w:pPr>
            <w:r w:rsidRPr="004B43AF">
              <w:rPr>
                <w:rFonts w:ascii="Arial" w:hAnsi="Arial" w:cs="Arial"/>
              </w:rPr>
              <w:t>Plafonnement des tentatives par route et cloisonnement des compteurs</w:t>
            </w:r>
          </w:p>
        </w:tc>
      </w:tr>
    </w:tbl>
    <w:p w14:paraId="10CBB6A5" w14:textId="77777777" w:rsidR="005C0FEC" w:rsidRPr="004B43AF" w:rsidRDefault="005C0FEC" w:rsidP="005C0FEC">
      <w:pPr>
        <w:rPr>
          <w:rFonts w:ascii="Arial" w:hAnsi="Arial" w:cs="Arial"/>
        </w:rPr>
      </w:pPr>
      <w:r w:rsidRPr="004B43AF">
        <w:rPr>
          <w:rFonts w:ascii="Arial" w:hAnsi="Arial" w:cs="Arial"/>
        </w:rPr>
        <w:t>Les scénarios de limitation de débit sont particulièrement instructifs, car ils vérifient des seuils différenciés selon la sensibilité des routes. La connexion est plafonnée à dix tentatives par minute, l'inscription à cinq par heure et la régénération de la clé d'API à cinq par minute, un compteur distinct étant maintenu pour chaque route afin qu'une route saturée ne pénalise pas les autres. De même, les tests de sécurité des sessions reproduisent explicitement un scénario de vol (réutilisation d'un ancien jeton) et vérifient que la plateforme révoque bien l'intégralité des sessions concernées. Ce plan traduit la volonté de traiter la sécurité et la robustesse comme des exigences testables au même titre que les fonctionnalités.</w:t>
      </w:r>
    </w:p>
    <w:p w14:paraId="722A8E1D" w14:textId="77777777" w:rsidR="005C0FEC" w:rsidRPr="004B43AF" w:rsidRDefault="005C0FEC" w:rsidP="005C0FEC">
      <w:pPr>
        <w:pStyle w:val="Titre3"/>
        <w:rPr>
          <w:rFonts w:ascii="Arial" w:hAnsi="Arial" w:cs="Arial"/>
        </w:rPr>
      </w:pPr>
      <w:bookmarkStart w:id="80" w:name="_Toc235622781"/>
      <w:r w:rsidRPr="004B43AF">
        <w:rPr>
          <w:rFonts w:ascii="Arial" w:hAnsi="Arial" w:cs="Arial"/>
        </w:rPr>
        <w:t>14.2.4 Environnement de test</w:t>
      </w:r>
      <w:bookmarkEnd w:id="80"/>
    </w:p>
    <w:p w14:paraId="659AD4E3" w14:textId="77777777" w:rsidR="005C0FEC" w:rsidRPr="004B43AF" w:rsidRDefault="005C0FEC" w:rsidP="005C0FEC">
      <w:pPr>
        <w:rPr>
          <w:rFonts w:ascii="Arial" w:hAnsi="Arial" w:cs="Arial"/>
        </w:rPr>
      </w:pPr>
      <w:r w:rsidRPr="004B43AF">
        <w:rPr>
          <w:rFonts w:ascii="Arial" w:hAnsi="Arial" w:cs="Arial"/>
        </w:rPr>
        <w:t>L'environnement de test a été conçu pour être totalement hermétique, c'est-à-dire dépourvu de toute dépendance à des services externes réels. Cette propriété est déterminante. Elle rend la suite exécutable de façon identique sur le poste d'un développeur et dans le pipeline d'intégration continue, sans provisionnement préalable ni configuration d'accès. Le magasin Redis, central au fonctionnement des sessions et de la limitation de débit, est substitué par une implémentation en mémoire, ce qui permet d'éprouver fidèlement les comportements dépendants de Redis (expirations, verrous, compteurs) sans qu'un serveur soit démarré.</w:t>
      </w:r>
    </w:p>
    <w:p w14:paraId="7FE5E6F2" w14:textId="77777777" w:rsidR="005C0FEC" w:rsidRPr="004B43AF" w:rsidRDefault="005C0FEC" w:rsidP="005C0FEC">
      <w:pPr>
        <w:rPr>
          <w:rFonts w:ascii="Arial" w:hAnsi="Arial" w:cs="Arial"/>
        </w:rPr>
      </w:pPr>
      <w:r w:rsidRPr="004B43AF">
        <w:rPr>
          <w:rFonts w:ascii="Arial" w:hAnsi="Arial" w:cs="Arial"/>
        </w:rPr>
        <w:t xml:space="preserve">La couche de persistance est remplacée par des dépôts factices qui reproduisent le contrat des dépôts réels tout en conservant leurs données dans des structures en mémoire, de sorte que les tests de contrôleurs valident la logique applicative sans base de données. Chaque cas de test reconstruit un module applicatif isolé, avec ses doublures propres, garantissant l'absence d'effet de bord entre tests. L'exécution </w:t>
      </w:r>
      <w:r w:rsidRPr="004B43AF">
        <w:rPr>
          <w:rFonts w:ascii="Arial" w:hAnsi="Arial" w:cs="Arial"/>
        </w:rPr>
        <w:lastRenderedPageBreak/>
        <w:t>est configurée pour être déterministe et séquentielle, ce qui écarte les aléas liés à la concurrence et rend les résultats parfaitement reproductibles. Cet environnement constitue le socle sur lequel s'appuie la porte de qualité du pipeline, décrite ci-après. Il constitue d'ores et déjà un dispositif éprouvé, que la démarche d'amélioration continue enrichira par des tests d'intégration exécutés contre des instances réelles éphémères et par la publication de seuils de couverture.</w:t>
      </w:r>
    </w:p>
    <w:p w14:paraId="31D9D3FE" w14:textId="77777777" w:rsidR="005C0FEC" w:rsidRPr="004B43AF" w:rsidRDefault="005C0FEC" w:rsidP="005C0FEC">
      <w:pPr>
        <w:pStyle w:val="Titre2"/>
        <w:rPr>
          <w:rFonts w:ascii="Arial" w:hAnsi="Arial" w:cs="Arial"/>
        </w:rPr>
      </w:pPr>
      <w:bookmarkStart w:id="81" w:name="_Toc235622782"/>
      <w:r w:rsidRPr="004B43AF">
        <w:rPr>
          <w:rFonts w:ascii="Arial" w:hAnsi="Arial" w:cs="Arial"/>
        </w:rPr>
        <w:t>14.3 Modalités de livraison</w:t>
      </w:r>
      <w:bookmarkEnd w:id="81"/>
    </w:p>
    <w:p w14:paraId="0CA67757" w14:textId="77777777" w:rsidR="005C0FEC" w:rsidRPr="004B43AF" w:rsidRDefault="005C0FEC" w:rsidP="005C0FEC">
      <w:pPr>
        <w:pStyle w:val="Titre3"/>
        <w:rPr>
          <w:rFonts w:ascii="Arial" w:hAnsi="Arial" w:cs="Arial"/>
        </w:rPr>
      </w:pPr>
      <w:bookmarkStart w:id="82" w:name="_Toc235622783"/>
      <w:r w:rsidRPr="004B43AF">
        <w:rPr>
          <w:rFonts w:ascii="Arial" w:hAnsi="Arial" w:cs="Arial"/>
        </w:rPr>
        <w:t>14.3.1 Mise en service opérationnelle et vérification de service régulier (VSR)</w:t>
      </w:r>
      <w:bookmarkEnd w:id="82"/>
    </w:p>
    <w:p w14:paraId="693D03B1" w14:textId="77777777" w:rsidR="005C0FEC" w:rsidRPr="004B43AF" w:rsidRDefault="005C0FEC" w:rsidP="005C0FEC">
      <w:pPr>
        <w:rPr>
          <w:rFonts w:ascii="Arial" w:hAnsi="Arial" w:cs="Arial"/>
        </w:rPr>
      </w:pPr>
      <w:r w:rsidRPr="004B43AF">
        <w:rPr>
          <w:rFonts w:ascii="Arial" w:hAnsi="Arial" w:cs="Arial"/>
        </w:rPr>
        <w:t xml:space="preserve">La mise en service de la plateforme est entièrement automatisée par une chaîne d'intégration et de déploiement continus, dont le détail figure en annexe (cf. Annexe K). Le déploiement du service applicatif se déroule selon une séquence maîtrisée. Une étape de contrôles exécute d'abord la totalité des tests automatisés ainsi que la validation du code d'infrastructure, ces vérifications constituant une porte de qualité bloquante. Une étape de </w:t>
      </w:r>
      <w:proofErr w:type="spellStart"/>
      <w:r w:rsidRPr="004B43AF">
        <w:rPr>
          <w:rFonts w:ascii="Arial" w:hAnsi="Arial" w:cs="Arial"/>
        </w:rPr>
        <w:t>versionnement</w:t>
      </w:r>
      <w:proofErr w:type="spellEnd"/>
      <w:r w:rsidRPr="004B43AF">
        <w:rPr>
          <w:rFonts w:ascii="Arial" w:hAnsi="Arial" w:cs="Arial"/>
        </w:rPr>
        <w:t xml:space="preserve"> attribue ensuite à chaque service une étiquette dérivée de l'empreinte du dernier commit le concernant. L'infrastructure est alors réconciliée de façon déclarative, un déploiement effectif n'ayant lieu que si un écart avec l'état désiré est détecté. Les images conteneurisées sont construites et publiées, la reconstruction étant évitée lorsque l'image correspondante existe déjà. Enfin, la configuration des nœuds et le déploiement de </w:t>
      </w:r>
      <w:proofErr w:type="gramStart"/>
      <w:r w:rsidRPr="004B43AF">
        <w:rPr>
          <w:rFonts w:ascii="Arial" w:hAnsi="Arial" w:cs="Arial"/>
        </w:rPr>
        <w:t>la stack</w:t>
      </w:r>
      <w:proofErr w:type="gramEnd"/>
      <w:r w:rsidRPr="004B43AF">
        <w:rPr>
          <w:rFonts w:ascii="Arial" w:hAnsi="Arial" w:cs="Arial"/>
        </w:rPr>
        <w:t xml:space="preserve"> sont appliqués. Cette conception incarne les principes </w:t>
      </w:r>
      <w:proofErr w:type="spellStart"/>
      <w:r w:rsidRPr="004B43AF">
        <w:rPr>
          <w:rFonts w:ascii="Arial" w:hAnsi="Arial" w:cs="Arial"/>
        </w:rPr>
        <w:t>GitOps</w:t>
      </w:r>
      <w:proofErr w:type="spellEnd"/>
      <w:r w:rsidRPr="004B43AF">
        <w:rPr>
          <w:rFonts w:ascii="Arial" w:hAnsi="Arial" w:cs="Arial"/>
        </w:rPr>
        <w:t xml:space="preserve"> posés par le projet, à savoir que le dépôt Git fait autorité sur l'état désiré, que les images sont immuables et que les configurations sont versionnées par empreinte de contenu.</w:t>
      </w:r>
    </w:p>
    <w:p w14:paraId="64C39B41" w14:textId="77777777" w:rsidR="005C0FEC" w:rsidRPr="004B43AF" w:rsidRDefault="005C0FEC" w:rsidP="005C0FEC">
      <w:pPr>
        <w:rPr>
          <w:rFonts w:ascii="Arial" w:hAnsi="Arial" w:cs="Arial"/>
        </w:rPr>
      </w:pPr>
      <w:r w:rsidRPr="004B43AF">
        <w:rPr>
          <w:rFonts w:ascii="Arial" w:hAnsi="Arial" w:cs="Arial"/>
        </w:rPr>
        <w:t xml:space="preserve">Deux mécanismes garantissent la continuité de service lors des mises à jour. D'une part, le déploiement s'effectue par mise à jour progressive selon une stratégie qui démarre la nouvelle version avant d'arrêter l'ancienne, assortie d'un retour arrière automatique en cas d'échec. Associée aux sondes de santé de chaque service, cette approche évite les interruptions perceptibles par les utilisateurs. D'autre part, les migrations de schéma sont exécutées après le déploiement, au moyen d'un conteneur éphémère raccordé au réseau interne du backend, ce qui découple l'évolution de la structure de données du redémarrage des instances applicatives. La plateforme expose par ailleurs un point de terminaison de santé dédié, sollicité par le </w:t>
      </w:r>
      <w:r w:rsidRPr="004B43AF">
        <w:rPr>
          <w:rFonts w:ascii="Arial" w:hAnsi="Arial" w:cs="Arial"/>
        </w:rPr>
        <w:lastRenderedPageBreak/>
        <w:t>proxy et par l'orchestrateur pour n'acheminer le trafic que vers des instances effectivement disponibles.</w:t>
      </w:r>
    </w:p>
    <w:p w14:paraId="3F27F36A" w14:textId="77777777" w:rsidR="005C0FEC" w:rsidRPr="004B43AF" w:rsidRDefault="005C0FEC" w:rsidP="005C0FEC">
      <w:pPr>
        <w:rPr>
          <w:rFonts w:ascii="Arial" w:hAnsi="Arial" w:cs="Arial"/>
        </w:rPr>
      </w:pPr>
      <w:r w:rsidRPr="004B43AF">
        <w:rPr>
          <w:rFonts w:ascii="Arial" w:hAnsi="Arial" w:cs="Arial"/>
        </w:rPr>
        <w:t>La vérification de service régulier prolonge cette mise en service. Au-delà du succès technique du déploiement, il convient de s'assurer que le service rendu est conforme aux attentes dans la durée. Cette vérification s'appuie sur les journaux d'accès structurés et sur la chaîne d'observabilité (métriques, journaux et alertes) qui surveille les taux d'erreur, les temps de réponse et la disponibilité des cibles, jusqu'à la consommation énergétique estimée des nœuds (cf. Annexe P). Une anomalie détectée après mise en production, qu'il s'agisse d'une hausse des erreurs serveur ou d'une dégradation des latences, déclenche une alerte et peut motiver un retour arrière. La vérification de service régulier constitue ainsi le point de bouclage entre la livraison et l'exploitation, en confirmant que la valeur attendue est effectivement délivrée aux utilisateurs.</w:t>
      </w:r>
    </w:p>
    <w:p w14:paraId="7AB20B70" w14:textId="77777777" w:rsidR="00397701" w:rsidRPr="004B43AF" w:rsidRDefault="00000000">
      <w:pPr>
        <w:rPr>
          <w:rFonts w:ascii="Arial" w:hAnsi="Arial" w:cs="Arial"/>
        </w:rPr>
      </w:pPr>
      <w:r w:rsidRPr="004B43AF">
        <w:rPr>
          <w:rFonts w:ascii="Arial" w:hAnsi="Arial" w:cs="Arial"/>
        </w:rPr>
        <w:t>Au-delà de la mise en service, un plan de maintenance périodique encadre l'exploitation dans la durée et prépare les audits de conformité. Il fixe des échéances explicites : une revue mensuelle des correctifs de sécurité et des dépendances, appuyée sur les rapports d'analyse produits à chaque exécution de la chaîne, un exercice trimestriel de restauration des sauvegardes, une revue semestrielle de la conformité RGPD et de la cartographie ISO/IEC 27001 version 2022, et une revue annuelle complète de sécurité tenant lieu de préparation à un audit externe. Chaque échéance donne lieu à un compte rendu daté, versionné avec le code dans la documentation technique du dépôt, de sorte que la traçabilité exigée en prévision d'un audit soit garantie.</w:t>
      </w:r>
    </w:p>
    <w:p w14:paraId="1B6DB10A" w14:textId="77777777" w:rsidR="005C0FEC" w:rsidRPr="004B43AF" w:rsidRDefault="005C0FEC" w:rsidP="005C0FEC">
      <w:pPr>
        <w:pStyle w:val="Titre3"/>
        <w:rPr>
          <w:rFonts w:ascii="Arial" w:hAnsi="Arial" w:cs="Arial"/>
        </w:rPr>
      </w:pPr>
      <w:bookmarkStart w:id="83" w:name="_Toc235622784"/>
      <w:r w:rsidRPr="004B43AF">
        <w:rPr>
          <w:rFonts w:ascii="Arial" w:hAnsi="Arial" w:cs="Arial"/>
        </w:rPr>
        <w:t>14.3.2 Conclusion</w:t>
      </w:r>
      <w:bookmarkEnd w:id="83"/>
    </w:p>
    <w:p w14:paraId="5A2D8EF1" w14:textId="77777777" w:rsidR="005C0FEC" w:rsidRPr="004B43AF" w:rsidRDefault="005C0FEC" w:rsidP="005C0FEC">
      <w:pPr>
        <w:rPr>
          <w:rFonts w:ascii="Arial" w:hAnsi="Arial" w:cs="Arial"/>
        </w:rPr>
      </w:pPr>
      <w:r w:rsidRPr="004B43AF">
        <w:rPr>
          <w:rFonts w:ascii="Arial" w:hAnsi="Arial" w:cs="Arial"/>
        </w:rPr>
        <w:t xml:space="preserve">La conception de </w:t>
      </w:r>
      <w:proofErr w:type="spellStart"/>
      <w:r w:rsidRPr="004B43AF">
        <w:rPr>
          <w:rFonts w:ascii="Arial" w:hAnsi="Arial" w:cs="Arial"/>
        </w:rPr>
        <w:t>dropicture</w:t>
      </w:r>
      <w:proofErr w:type="spellEnd"/>
      <w:r w:rsidRPr="004B43AF">
        <w:rPr>
          <w:rFonts w:ascii="Arial" w:hAnsi="Arial" w:cs="Arial"/>
        </w:rPr>
        <w:t xml:space="preserve"> montre que la livraison continue d'une plateforme SaaS ne se décrète pas au seul niveau de l'infrastructure, elle se prépare dès l'architecture applicative. La décomposition en monorepo et en contrôleurs de domaine circonscrit les évolutions, l'injection de dépendances et la validation systématique rendent le code testable et sûr, le modèle relationnel sobre porte les exigences de conformité et d'éco-conception, et les patrons de sécurité appliqués par construction matérialisent la défense en profondeur. Cette conception rigoureuse est ce qui rend possible une automatisation sereine.</w:t>
      </w:r>
    </w:p>
    <w:p w14:paraId="20D1AA3D" w14:textId="77777777" w:rsidR="005C0FEC" w:rsidRPr="004B43AF" w:rsidRDefault="005C0FEC" w:rsidP="005C0FEC">
      <w:pPr>
        <w:rPr>
          <w:rFonts w:ascii="Arial" w:hAnsi="Arial" w:cs="Arial"/>
        </w:rPr>
      </w:pPr>
      <w:r w:rsidRPr="004B43AF">
        <w:rPr>
          <w:rFonts w:ascii="Arial" w:hAnsi="Arial" w:cs="Arial"/>
        </w:rPr>
        <w:lastRenderedPageBreak/>
        <w:t xml:space="preserve">La stratégie de tests, avec ses deux cent dix-huit cas couvrant services, contrôleurs, validation et limitation de débit, fournit le filet de sécurité sans lequel la fréquence des déploiements serait un facteur de risque plutôt qu'un atout. Les modalités de livraison, appuyées sur une chaîne </w:t>
      </w:r>
      <w:proofErr w:type="spellStart"/>
      <w:r w:rsidRPr="004B43AF">
        <w:rPr>
          <w:rFonts w:ascii="Arial" w:hAnsi="Arial" w:cs="Arial"/>
        </w:rPr>
        <w:t>GitOps</w:t>
      </w:r>
      <w:proofErr w:type="spellEnd"/>
      <w:r w:rsidRPr="004B43AF">
        <w:rPr>
          <w:rFonts w:ascii="Arial" w:hAnsi="Arial" w:cs="Arial"/>
        </w:rPr>
        <w:t>, une mise à jour progressive réversible, des migrations post-déploiement et une vérification de service régulier, ferment la boucle entre développement et exploitation. Ainsi, la conception et le développement applicatifs répondent directement à la problématique en conjuguant qualité, sécurité, observabilité et maîtrise des coûts. Le chapitre consacré à l'option DevOps approfondira la manière dont cette application est concrètement automatisée, orchestrée et supervisée en production.</w:t>
      </w:r>
    </w:p>
    <w:p w14:paraId="267CB536" w14:textId="77777777" w:rsidR="005C0FEC" w:rsidRPr="004B43AF" w:rsidRDefault="005C0FEC" w:rsidP="005C0FEC">
      <w:pPr>
        <w:pStyle w:val="Titre1"/>
        <w:pageBreakBefore/>
        <w:rPr>
          <w:rFonts w:ascii="Arial" w:hAnsi="Arial" w:cs="Arial"/>
        </w:rPr>
      </w:pPr>
      <w:bookmarkStart w:id="84" w:name="_Toc235622785"/>
      <w:r w:rsidRPr="004B43AF">
        <w:rPr>
          <w:rFonts w:ascii="Arial" w:hAnsi="Arial" w:cs="Arial"/>
        </w:rPr>
        <w:lastRenderedPageBreak/>
        <w:t>17. Concevoir et déployer des infrastructures DevOps automatisées (Option DevOps)</w:t>
      </w:r>
      <w:bookmarkEnd w:id="84"/>
    </w:p>
    <w:p w14:paraId="1940A44C" w14:textId="77777777" w:rsidR="005C0FEC" w:rsidRPr="004B43AF" w:rsidRDefault="005C0FEC" w:rsidP="005C0FEC">
      <w:pPr>
        <w:rPr>
          <w:rFonts w:ascii="Arial" w:hAnsi="Arial" w:cs="Arial"/>
        </w:rPr>
      </w:pPr>
      <w:r w:rsidRPr="004B43AF">
        <w:rPr>
          <w:rFonts w:ascii="Arial" w:hAnsi="Arial" w:cs="Arial"/>
        </w:rPr>
        <w:t>Cette section constitue le cœur de l'option évaluée. Elle répond directement à la problématique (</w:t>
      </w:r>
      <w:r w:rsidRPr="004B43AF">
        <w:rPr>
          <w:rFonts w:ascii="Arial" w:hAnsi="Arial" w:cs="Arial"/>
          <w:i/>
        </w:rPr>
        <w:t>concevoir et déployer une infrastructure DevOps entièrement automatisée, sécurisée et éco-responsable, permettant la livraison continue d'une plateforme SaaS de partage de médias tout en garantissant la qualité, l'observabilité et la maîtrise des coûts</w:t>
      </w:r>
      <w:r w:rsidRPr="004B43AF">
        <w:rPr>
          <w:rFonts w:ascii="Arial" w:hAnsi="Arial" w:cs="Arial"/>
        </w:rPr>
        <w:t xml:space="preserve">) en la déclinant en quatre volets complémentaires. Le premier porte sur l'analyse de l'existant et la formalisation d'une stratégie DevOps (compétence C28), le deuxième sur la conception des pipelines de livraison continue (C29), le troisième sur l'orchestration des environnements conteneurisés (C30) et le quatrième sur la mise en œuvre d'une chaîne d'observabilité (C31). Chaque choix technique est ancré dans la plateforme </w:t>
      </w:r>
      <w:proofErr w:type="spellStart"/>
      <w:r w:rsidRPr="004B43AF">
        <w:rPr>
          <w:rFonts w:ascii="Arial" w:hAnsi="Arial" w:cs="Arial"/>
        </w:rPr>
        <w:t>dropicture</w:t>
      </w:r>
      <w:proofErr w:type="spellEnd"/>
      <w:r w:rsidRPr="004B43AF">
        <w:rPr>
          <w:rFonts w:ascii="Arial" w:hAnsi="Arial" w:cs="Arial"/>
        </w:rPr>
        <w:t>, dont l'infrastructure réelle sert de terrain de démonstration. Le fil conducteur reste constant d'un bout à l'autre. Tout ce qui peut être décrit, versionné et rejoué l'est, tout ce qui touche à la donnée ou au réseau est cloisonné, et tout ce qui consomme des ressources est mesuré, y compris son empreinte énergétique.</w:t>
      </w:r>
    </w:p>
    <w:p w14:paraId="5FEBBC9E" w14:textId="77777777" w:rsidR="005C0FEC" w:rsidRPr="004B43AF" w:rsidRDefault="005C0FEC" w:rsidP="005C0FEC">
      <w:pPr>
        <w:pStyle w:val="Titre2"/>
        <w:rPr>
          <w:rFonts w:ascii="Arial" w:hAnsi="Arial" w:cs="Arial"/>
        </w:rPr>
      </w:pPr>
      <w:bookmarkStart w:id="85" w:name="_Toc235622786"/>
      <w:r w:rsidRPr="004B43AF">
        <w:rPr>
          <w:rFonts w:ascii="Arial" w:hAnsi="Arial" w:cs="Arial"/>
        </w:rPr>
        <w:t>17.1 Analyse de l'infrastructure et des processus de développement</w:t>
      </w:r>
      <w:bookmarkEnd w:id="85"/>
    </w:p>
    <w:p w14:paraId="71AFDE66" w14:textId="77777777" w:rsidR="005C0FEC" w:rsidRPr="004B43AF" w:rsidRDefault="005C0FEC" w:rsidP="005C0FEC">
      <w:pPr>
        <w:rPr>
          <w:rFonts w:ascii="Arial" w:hAnsi="Arial" w:cs="Arial"/>
        </w:rPr>
      </w:pPr>
      <w:r w:rsidRPr="004B43AF">
        <w:rPr>
          <w:rFonts w:ascii="Arial" w:hAnsi="Arial" w:cs="Arial"/>
        </w:rPr>
        <w:t>L'automatisation ne se décrète pas, elle procède d'un diagnostic préalable de l'existant et des frictions à supprimer. Ce premier volet établit ce diagnostic et en déduit une stratégie DevOps alignée à la fois sur les objectifs de la plateforme (livrer vite et sans régression un SaaS de partage de médias) et sur une exigence transverse d'éco-responsabilité. Il fixe le cadre méthodologique dont découlent les trois volets suivants.</w:t>
      </w:r>
    </w:p>
    <w:p w14:paraId="02F3E991" w14:textId="77777777" w:rsidR="005C0FEC" w:rsidRPr="004B43AF" w:rsidRDefault="005C0FEC" w:rsidP="005C0FEC">
      <w:pPr>
        <w:rPr>
          <w:rFonts w:ascii="Arial" w:hAnsi="Arial" w:cs="Arial"/>
        </w:rPr>
      </w:pPr>
      <w:r w:rsidRPr="004B43AF">
        <w:rPr>
          <w:rFonts w:ascii="Arial" w:hAnsi="Arial" w:cs="Arial"/>
        </w:rPr>
        <w:t>Le point de départ est un monorepo structuré en trois livrables aux contraintes d'exploitation distinctes, à savoir une API apps/</w:t>
      </w:r>
      <w:proofErr w:type="spellStart"/>
      <w:r w:rsidRPr="004B43AF">
        <w:rPr>
          <w:rFonts w:ascii="Arial" w:hAnsi="Arial" w:cs="Arial"/>
        </w:rPr>
        <w:t>saas</w:t>
      </w:r>
      <w:proofErr w:type="spellEnd"/>
      <w:r w:rsidRPr="004B43AF">
        <w:rPr>
          <w:rFonts w:ascii="Arial" w:hAnsi="Arial" w:cs="Arial"/>
        </w:rPr>
        <w:t>/backend (</w:t>
      </w:r>
      <w:proofErr w:type="spellStart"/>
      <w:r w:rsidRPr="004B43AF">
        <w:rPr>
          <w:rFonts w:ascii="Arial" w:hAnsi="Arial" w:cs="Arial"/>
        </w:rPr>
        <w:t>NestJS</w:t>
      </w:r>
      <w:proofErr w:type="spellEnd"/>
      <w:r w:rsidRPr="004B43AF">
        <w:rPr>
          <w:rFonts w:ascii="Arial" w:hAnsi="Arial" w:cs="Arial"/>
        </w:rPr>
        <w:t xml:space="preserve"> 11 exécuté sous Bun), une application authentifiée apps/</w:t>
      </w:r>
      <w:proofErr w:type="spellStart"/>
      <w:r w:rsidRPr="004B43AF">
        <w:rPr>
          <w:rFonts w:ascii="Arial" w:hAnsi="Arial" w:cs="Arial"/>
        </w:rPr>
        <w:t>saas</w:t>
      </w:r>
      <w:proofErr w:type="spellEnd"/>
      <w:r w:rsidRPr="004B43AF">
        <w:rPr>
          <w:rFonts w:ascii="Arial" w:hAnsi="Arial" w:cs="Arial"/>
        </w:rPr>
        <w:t>/frontend (Next.js 16) et un site vitrine apps/</w:t>
      </w:r>
      <w:proofErr w:type="spellStart"/>
      <w:r w:rsidRPr="004B43AF">
        <w:rPr>
          <w:rFonts w:ascii="Arial" w:hAnsi="Arial" w:cs="Arial"/>
        </w:rPr>
        <w:t>website</w:t>
      </w:r>
      <w:proofErr w:type="spellEnd"/>
      <w:r w:rsidRPr="004B43AF">
        <w:rPr>
          <w:rFonts w:ascii="Arial" w:hAnsi="Arial" w:cs="Arial"/>
        </w:rPr>
        <w:t xml:space="preserve"> (Next.js 16 en export statique). Cette hétérogénéité impose des chaînes de </w:t>
      </w:r>
      <w:proofErr w:type="gramStart"/>
      <w:r w:rsidRPr="004B43AF">
        <w:rPr>
          <w:rFonts w:ascii="Arial" w:hAnsi="Arial" w:cs="Arial"/>
        </w:rPr>
        <w:t>déploiement différenciées</w:t>
      </w:r>
      <w:proofErr w:type="gramEnd"/>
      <w:r w:rsidRPr="004B43AF">
        <w:rPr>
          <w:rFonts w:ascii="Arial" w:hAnsi="Arial" w:cs="Arial"/>
        </w:rPr>
        <w:t xml:space="preserve"> plutôt qu'un pipeline unique, car l'API et l'application tournent en conteneurs sur un cluster tandis que le site, purement statique, se distribue via un stockage objet adossé à un CDN. L'infrastructure sous-jacente est par nature </w:t>
      </w:r>
      <w:proofErr w:type="spellStart"/>
      <w:r w:rsidRPr="004B43AF">
        <w:rPr>
          <w:rFonts w:ascii="Arial" w:hAnsi="Arial" w:cs="Arial"/>
        </w:rPr>
        <w:t>multi-fournisseurs</w:t>
      </w:r>
      <w:proofErr w:type="spellEnd"/>
      <w:r w:rsidRPr="004B43AF">
        <w:rPr>
          <w:rFonts w:ascii="Arial" w:hAnsi="Arial" w:cs="Arial"/>
        </w:rPr>
        <w:t xml:space="preserve">, avec Hetzner Cloud pour le calcul, </w:t>
      </w:r>
      <w:proofErr w:type="spellStart"/>
      <w:r w:rsidRPr="004B43AF">
        <w:rPr>
          <w:rFonts w:ascii="Arial" w:hAnsi="Arial" w:cs="Arial"/>
        </w:rPr>
        <w:t>Cloudflare</w:t>
      </w:r>
      <w:proofErr w:type="spellEnd"/>
      <w:r w:rsidRPr="004B43AF">
        <w:rPr>
          <w:rFonts w:ascii="Arial" w:hAnsi="Arial" w:cs="Arial"/>
        </w:rPr>
        <w:t xml:space="preserve"> pour la périphérie réseau et le DNS, et AWS pour le stockage des médias, </w:t>
      </w:r>
      <w:r w:rsidRPr="004B43AF">
        <w:rPr>
          <w:rFonts w:ascii="Arial" w:hAnsi="Arial" w:cs="Arial"/>
        </w:rPr>
        <w:lastRenderedPageBreak/>
        <w:t>des sauvegardes et de l'état d'infrastructure. Cette dispersion, dès lors qu'elle est maîtrisée par le code, cesse d'être une source de dérive de configuration et d'erreurs manuelles pour devenir un atout de pilotage unifié.</w:t>
      </w:r>
    </w:p>
    <w:p w14:paraId="6254128D" w14:textId="77777777" w:rsidR="005C0FEC" w:rsidRPr="004B43AF" w:rsidRDefault="005C0FEC" w:rsidP="005C0FEC">
      <w:pPr>
        <w:rPr>
          <w:rFonts w:ascii="Arial" w:hAnsi="Arial" w:cs="Arial"/>
        </w:rPr>
      </w:pPr>
      <w:r w:rsidRPr="004B43AF">
        <w:rPr>
          <w:rFonts w:ascii="Arial" w:hAnsi="Arial" w:cs="Arial"/>
        </w:rPr>
        <w:t>L'analyse de l'existant fait ressortir six axes de progrès, chacun appelant une réponse d'ingénierie précise. Sur le plan de la livraison, des déploiements manuels et non reproductibles appellent un pipeline CI/CD déterministe. Sur le plan de l'infrastructure, la multiplicité des fournisseurs impose une description déclarative unifiée, autrement dit une approche Infrastructure as Code. Concernant les environnements, la volonté de supprimer tout écart entre développement et production justifie la conteneurisation et le recours à des images immuables. La prévention des régressions fonctionnelles rend nécessaires des tests automatisés adossés à des portes de qualité bloquantes, tandis que la maîtrise de la chaîne d'approvisionnement logicielle appelle des analyses de sécurité automatisées portant à la fois sur les dépendances, sur les plans d'infrastructure et sur les images produites. Le besoin de visibilité en exploitation appelle une chaîne de métriques, de journaux et d'alertes. Enfin, une consommation de ressources jusqu'alors non mesurée motive une démarche de dimensionnement au plus juste assortie d'un indicateur énergétique. Ces constats et les besoins associés sont formalisés dans la stratégie DevOps du projet et repris, sous l'angle des décisions d'architecture, dans le registre correspondant (cf. Annexe J).</w:t>
      </w:r>
    </w:p>
    <w:p w14:paraId="4E5891E0" w14:textId="77777777" w:rsidR="005C0FEC" w:rsidRPr="004B43AF" w:rsidRDefault="005C0FEC" w:rsidP="005C0FEC">
      <w:pPr>
        <w:rPr>
          <w:rFonts w:ascii="Arial" w:hAnsi="Arial" w:cs="Arial"/>
        </w:rPr>
      </w:pPr>
      <w:r w:rsidRPr="004B43AF">
        <w:rPr>
          <w:rFonts w:ascii="Arial" w:hAnsi="Arial" w:cs="Arial"/>
        </w:rPr>
        <w:t xml:space="preserve">Le principe structurant retenu est la séparation nette entre le </w:t>
      </w:r>
      <w:r w:rsidRPr="004B43AF">
        <w:rPr>
          <w:rFonts w:ascii="Arial" w:hAnsi="Arial" w:cs="Arial"/>
          <w:i/>
        </w:rPr>
        <w:t>provisioning</w:t>
      </w:r>
      <w:r w:rsidRPr="004B43AF">
        <w:rPr>
          <w:rFonts w:ascii="Arial" w:hAnsi="Arial" w:cs="Arial"/>
        </w:rPr>
        <w:t xml:space="preserve"> et la </w:t>
      </w:r>
      <w:r w:rsidRPr="004B43AF">
        <w:rPr>
          <w:rFonts w:ascii="Arial" w:hAnsi="Arial" w:cs="Arial"/>
          <w:i/>
        </w:rPr>
        <w:t>configuration</w:t>
      </w:r>
      <w:r w:rsidRPr="004B43AF">
        <w:rPr>
          <w:rFonts w:ascii="Arial" w:hAnsi="Arial" w:cs="Arial"/>
        </w:rPr>
        <w:t xml:space="preserve">. </w:t>
      </w:r>
      <w:proofErr w:type="spellStart"/>
      <w:r w:rsidRPr="004B43AF">
        <w:rPr>
          <w:rFonts w:ascii="Arial" w:hAnsi="Arial" w:cs="Arial"/>
        </w:rPr>
        <w:t>Terraform</w:t>
      </w:r>
      <w:proofErr w:type="spellEnd"/>
      <w:r w:rsidRPr="004B43AF">
        <w:rPr>
          <w:rFonts w:ascii="Arial" w:hAnsi="Arial" w:cs="Arial"/>
        </w:rPr>
        <w:t xml:space="preserve"> assume exclusivement l'approvisionnement des ressources, à savoir les serveurs Hetzner déclarés par rôle et par nombre de réplicas, le réseau et le sous-réseau privés, le pare-feu, les réglages </w:t>
      </w:r>
      <w:proofErr w:type="spellStart"/>
      <w:r w:rsidRPr="004B43AF">
        <w:rPr>
          <w:rFonts w:ascii="Arial" w:hAnsi="Arial" w:cs="Arial"/>
        </w:rPr>
        <w:t>Cloudflare</w:t>
      </w:r>
      <w:proofErr w:type="spellEnd"/>
      <w:r w:rsidRPr="004B43AF">
        <w:rPr>
          <w:rFonts w:ascii="Arial" w:hAnsi="Arial" w:cs="Arial"/>
        </w:rPr>
        <w:t xml:space="preserve">, les </w:t>
      </w:r>
      <w:proofErr w:type="spellStart"/>
      <w:r w:rsidRPr="004B43AF">
        <w:rPr>
          <w:rFonts w:ascii="Arial" w:hAnsi="Arial" w:cs="Arial"/>
        </w:rPr>
        <w:t>buckets</w:t>
      </w:r>
      <w:proofErr w:type="spellEnd"/>
      <w:r w:rsidRPr="004B43AF">
        <w:rPr>
          <w:rFonts w:ascii="Arial" w:hAnsi="Arial" w:cs="Arial"/>
        </w:rPr>
        <w:t xml:space="preserve"> S3, les distributions </w:t>
      </w:r>
      <w:proofErr w:type="spellStart"/>
      <w:r w:rsidRPr="004B43AF">
        <w:rPr>
          <w:rFonts w:ascii="Arial" w:hAnsi="Arial" w:cs="Arial"/>
        </w:rPr>
        <w:t>CloudFront</w:t>
      </w:r>
      <w:proofErr w:type="spellEnd"/>
      <w:r w:rsidRPr="004B43AF">
        <w:rPr>
          <w:rFonts w:ascii="Arial" w:hAnsi="Arial" w:cs="Arial"/>
        </w:rPr>
        <w:t xml:space="preserve"> et les paramètres SSM. Ansible prend le relais pour tout ce qui relève de la configuration d'un système déjà provisionné, à savoir l'installation du moteur Docker depuis un dépôt signé, le durcissement SSH, le chargement de modules noyau et les réglages </w:t>
      </w:r>
      <w:proofErr w:type="spellStart"/>
      <w:r w:rsidRPr="004B43AF">
        <w:rPr>
          <w:rFonts w:ascii="Arial" w:hAnsi="Arial" w:cs="Arial"/>
        </w:rPr>
        <w:t>sysctl</w:t>
      </w:r>
      <w:proofErr w:type="spellEnd"/>
      <w:r w:rsidRPr="004B43AF">
        <w:rPr>
          <w:rFonts w:ascii="Arial" w:hAnsi="Arial" w:cs="Arial"/>
        </w:rPr>
        <w:t xml:space="preserve">, l'initialisation du cluster Swarm sur le réseau privé, la jointure des nœuds, la pose des labels de rôle, la gestion de la PKI d'origine, la distribution des </w:t>
      </w:r>
      <w:proofErr w:type="spellStart"/>
      <w:r w:rsidRPr="004B43AF">
        <w:rPr>
          <w:rFonts w:ascii="Arial" w:hAnsi="Arial" w:cs="Arial"/>
        </w:rPr>
        <w:t>configs</w:t>
      </w:r>
      <w:proofErr w:type="spellEnd"/>
      <w:r w:rsidRPr="004B43AF">
        <w:rPr>
          <w:rFonts w:ascii="Arial" w:hAnsi="Arial" w:cs="Arial"/>
        </w:rPr>
        <w:t xml:space="preserve"> et secrets, le déploiement de la pile applicative et l'exécution des migrations. Cette frontière n'est pas cosmétique, car elle garantit que la topologie matérielle et l'état logiciel évoluent selon deux cycles de vie distincts, chacun idempotent, ce qui limite le rayon d'impact d'un changement et clarifie les </w:t>
      </w:r>
      <w:r w:rsidRPr="004B43AF">
        <w:rPr>
          <w:rFonts w:ascii="Arial" w:hAnsi="Arial" w:cs="Arial"/>
        </w:rPr>
        <w:lastRenderedPageBreak/>
        <w:t xml:space="preserve">responsabilités. Elle sert directement l'axe </w:t>
      </w:r>
      <w:r w:rsidRPr="004B43AF">
        <w:rPr>
          <w:rFonts w:ascii="Arial" w:hAnsi="Arial" w:cs="Arial"/>
          <w:i/>
        </w:rPr>
        <w:t>automatisation</w:t>
      </w:r>
      <w:r w:rsidRPr="004B43AF">
        <w:rPr>
          <w:rFonts w:ascii="Arial" w:hAnsi="Arial" w:cs="Arial"/>
        </w:rPr>
        <w:t xml:space="preserve"> de la problématique en rendant l'ensemble de la chaîne rejouable à l'identique.</w:t>
      </w:r>
    </w:p>
    <w:p w14:paraId="36E12960" w14:textId="77777777" w:rsidR="005C0FEC" w:rsidRPr="004B43AF" w:rsidRDefault="005C0FEC" w:rsidP="005C0FEC">
      <w:pPr>
        <w:rPr>
          <w:rFonts w:ascii="Arial" w:hAnsi="Arial" w:cs="Arial"/>
        </w:rPr>
      </w:pPr>
      <w:r w:rsidRPr="004B43AF">
        <w:rPr>
          <w:rFonts w:ascii="Arial" w:hAnsi="Arial" w:cs="Arial"/>
        </w:rPr>
        <w:t xml:space="preserve">La fiabilité de cette approche repose sur la gestion de l'état </w:t>
      </w:r>
      <w:proofErr w:type="spellStart"/>
      <w:r w:rsidRPr="004B43AF">
        <w:rPr>
          <w:rFonts w:ascii="Arial" w:hAnsi="Arial" w:cs="Arial"/>
        </w:rPr>
        <w:t>Terraform</w:t>
      </w:r>
      <w:proofErr w:type="spellEnd"/>
      <w:r w:rsidRPr="004B43AF">
        <w:rPr>
          <w:rFonts w:ascii="Arial" w:hAnsi="Arial" w:cs="Arial"/>
        </w:rPr>
        <w:t xml:space="preserve">. L'état n'est jamais conservé localement. Il est stocké dans un </w:t>
      </w:r>
      <w:proofErr w:type="spellStart"/>
      <w:r w:rsidRPr="004B43AF">
        <w:rPr>
          <w:rFonts w:ascii="Arial" w:hAnsi="Arial" w:cs="Arial"/>
        </w:rPr>
        <w:t>bucket</w:t>
      </w:r>
      <w:proofErr w:type="spellEnd"/>
      <w:r w:rsidRPr="004B43AF">
        <w:rPr>
          <w:rFonts w:ascii="Arial" w:hAnsi="Arial" w:cs="Arial"/>
        </w:rPr>
        <w:t xml:space="preserve"> S3 dédié (</w:t>
      </w:r>
      <w:proofErr w:type="spellStart"/>
      <w:r w:rsidRPr="004B43AF">
        <w:rPr>
          <w:rFonts w:ascii="Arial" w:hAnsi="Arial" w:cs="Arial"/>
        </w:rPr>
        <w:t>dropicture</w:t>
      </w:r>
      <w:proofErr w:type="spellEnd"/>
      <w:r w:rsidRPr="004B43AF">
        <w:rPr>
          <w:rFonts w:ascii="Arial" w:hAnsi="Arial" w:cs="Arial"/>
        </w:rPr>
        <w:t>-</w:t>
      </w:r>
      <w:proofErr w:type="spellStart"/>
      <w:r w:rsidRPr="004B43AF">
        <w:rPr>
          <w:rFonts w:ascii="Arial" w:hAnsi="Arial" w:cs="Arial"/>
        </w:rPr>
        <w:t>tfstate</w:t>
      </w:r>
      <w:proofErr w:type="spellEnd"/>
      <w:r w:rsidRPr="004B43AF">
        <w:rPr>
          <w:rFonts w:ascii="Arial" w:hAnsi="Arial" w:cs="Arial"/>
        </w:rPr>
        <w:t>-prod), chiffré au repos (</w:t>
      </w:r>
      <w:proofErr w:type="spellStart"/>
      <w:r w:rsidRPr="004B43AF">
        <w:rPr>
          <w:rFonts w:ascii="Arial" w:hAnsi="Arial" w:cs="Arial"/>
        </w:rPr>
        <w:t>encrypt</w:t>
      </w:r>
      <w:proofErr w:type="spellEnd"/>
      <w:r w:rsidRPr="004B43AF">
        <w:rPr>
          <w:rFonts w:ascii="Arial" w:hAnsi="Arial" w:cs="Arial"/>
        </w:rPr>
        <w:t xml:space="preserve"> = </w:t>
      </w:r>
      <w:proofErr w:type="spellStart"/>
      <w:r w:rsidRPr="004B43AF">
        <w:rPr>
          <w:rFonts w:ascii="Arial" w:hAnsi="Arial" w:cs="Arial"/>
        </w:rPr>
        <w:t>true</w:t>
      </w:r>
      <w:proofErr w:type="spellEnd"/>
      <w:r w:rsidRPr="004B43AF">
        <w:rPr>
          <w:rFonts w:ascii="Arial" w:hAnsi="Arial" w:cs="Arial"/>
        </w:rPr>
        <w:t>) et protégé par un verrou natif (</w:t>
      </w:r>
      <w:proofErr w:type="spellStart"/>
      <w:r w:rsidRPr="004B43AF">
        <w:rPr>
          <w:rFonts w:ascii="Arial" w:hAnsi="Arial" w:cs="Arial"/>
        </w:rPr>
        <w:t>use_lockfile</w:t>
      </w:r>
      <w:proofErr w:type="spellEnd"/>
      <w:r w:rsidRPr="004B43AF">
        <w:rPr>
          <w:rFonts w:ascii="Arial" w:hAnsi="Arial" w:cs="Arial"/>
        </w:rPr>
        <w:t xml:space="preserve"> = </w:t>
      </w:r>
      <w:proofErr w:type="spellStart"/>
      <w:r w:rsidRPr="004B43AF">
        <w:rPr>
          <w:rFonts w:ascii="Arial" w:hAnsi="Arial" w:cs="Arial"/>
        </w:rPr>
        <w:t>true</w:t>
      </w:r>
      <w:proofErr w:type="spellEnd"/>
      <w:r w:rsidRPr="004B43AF">
        <w:rPr>
          <w:rFonts w:ascii="Arial" w:hAnsi="Arial" w:cs="Arial"/>
        </w:rPr>
        <w:t xml:space="preserve">) qui interdit deux applications concurrentes. Le </w:t>
      </w:r>
      <w:proofErr w:type="spellStart"/>
      <w:r w:rsidRPr="004B43AF">
        <w:rPr>
          <w:rFonts w:ascii="Arial" w:hAnsi="Arial" w:cs="Arial"/>
        </w:rPr>
        <w:t>bucket</w:t>
      </w:r>
      <w:proofErr w:type="spellEnd"/>
      <w:r w:rsidRPr="004B43AF">
        <w:rPr>
          <w:rFonts w:ascii="Arial" w:hAnsi="Arial" w:cs="Arial"/>
        </w:rPr>
        <w:t xml:space="preserve"> est versionné et intégralement soustrait à tout accès public. Ce dispositif adresse simultanément deux axes de la problématique. Il sert la </w:t>
      </w:r>
      <w:r w:rsidRPr="004B43AF">
        <w:rPr>
          <w:rFonts w:ascii="Arial" w:hAnsi="Arial" w:cs="Arial"/>
          <w:i/>
        </w:rPr>
        <w:t>sécurité</w:t>
      </w:r>
      <w:r w:rsidRPr="004B43AF">
        <w:rPr>
          <w:rFonts w:ascii="Arial" w:hAnsi="Arial" w:cs="Arial"/>
        </w:rPr>
        <w:t xml:space="preserve">, car l'état contient des sorties sensibles et ne doit jamais fuiter, et il sert la </w:t>
      </w:r>
      <w:r w:rsidRPr="004B43AF">
        <w:rPr>
          <w:rFonts w:ascii="Arial" w:hAnsi="Arial" w:cs="Arial"/>
          <w:i/>
        </w:rPr>
        <w:t>qualité</w:t>
      </w:r>
      <w:r w:rsidRPr="004B43AF">
        <w:rPr>
          <w:rFonts w:ascii="Arial" w:hAnsi="Arial" w:cs="Arial"/>
        </w:rPr>
        <w:t xml:space="preserve">, car le verrou élimine toute possibilité de corruption de l'état par des exécutions simultanées. Il constitue par ailleurs le socle du plan de reprise d'activité, l'infrastructure pouvant être reconstruite à l'identique à partir de cet état et des </w:t>
      </w:r>
      <w:proofErr w:type="spellStart"/>
      <w:r w:rsidRPr="004B43AF">
        <w:rPr>
          <w:rFonts w:ascii="Arial" w:hAnsi="Arial" w:cs="Arial"/>
        </w:rPr>
        <w:t>playbooks</w:t>
      </w:r>
      <w:proofErr w:type="spellEnd"/>
      <w:r w:rsidRPr="004B43AF">
        <w:rPr>
          <w:rFonts w:ascii="Arial" w:hAnsi="Arial" w:cs="Arial"/>
        </w:rPr>
        <w:t xml:space="preserve"> associés.</w:t>
      </w:r>
    </w:p>
    <w:p w14:paraId="76FD0A09" w14:textId="77777777" w:rsidR="005C0FEC" w:rsidRPr="004B43AF" w:rsidRDefault="005C0FEC" w:rsidP="005C0FEC">
      <w:pPr>
        <w:rPr>
          <w:rFonts w:ascii="Arial" w:hAnsi="Arial" w:cs="Arial"/>
        </w:rPr>
      </w:pPr>
      <w:r w:rsidRPr="004B43AF">
        <w:rPr>
          <w:rFonts w:ascii="Arial" w:hAnsi="Arial" w:cs="Arial"/>
        </w:rPr>
        <w:t xml:space="preserve">La stratégie DevOps qui découle de ce diagnostic tient en quelques principes directeurs. Le premier est le </w:t>
      </w:r>
      <w:r w:rsidRPr="004B43AF">
        <w:rPr>
          <w:rFonts w:ascii="Arial" w:hAnsi="Arial" w:cs="Arial"/>
          <w:i/>
        </w:rPr>
        <w:t>tout en code</w:t>
      </w:r>
      <w:r w:rsidRPr="004B43AF">
        <w:rPr>
          <w:rFonts w:ascii="Arial" w:hAnsi="Arial" w:cs="Arial"/>
        </w:rPr>
        <w:t xml:space="preserve">, par lequel infrastructure, configuration, définitions de pipelines, règles d'alerte et tableaux de bord d'observabilité sont versionnés au même titre que le code applicatif. Le deuxième est le modèle </w:t>
      </w:r>
      <w:proofErr w:type="spellStart"/>
      <w:r w:rsidRPr="004B43AF">
        <w:rPr>
          <w:rFonts w:ascii="Arial" w:hAnsi="Arial" w:cs="Arial"/>
          <w:i/>
        </w:rPr>
        <w:t>GitOps</w:t>
      </w:r>
      <w:proofErr w:type="spellEnd"/>
      <w:r w:rsidRPr="004B43AF">
        <w:rPr>
          <w:rFonts w:ascii="Arial" w:hAnsi="Arial" w:cs="Arial"/>
        </w:rPr>
        <w:t xml:space="preserve">, où le dépôt Git fait autorité sur l'état désiré et où la convergence vers cet état est déclenchée par un événement traçable. Le troisième est l'immutabilité des artefacts, chaque image étant identifiée par une empreinte de commit. Le quatrième est le déploiement progressif sans interruption, assorti d'un retour arrière automatique. Le cinquième érige l'observabilité en exigence de premier ordre, présente dès le premier déploiement et non ajoutée après coup. Le sixième intègre la sécurité au plus tôt dans la chaîne, selon une logique </w:t>
      </w:r>
      <w:r w:rsidRPr="004B43AF">
        <w:rPr>
          <w:rFonts w:ascii="Arial" w:hAnsi="Arial" w:cs="Arial"/>
          <w:i/>
        </w:rPr>
        <w:t>shift-</w:t>
      </w:r>
      <w:proofErr w:type="spellStart"/>
      <w:r w:rsidRPr="004B43AF">
        <w:rPr>
          <w:rFonts w:ascii="Arial" w:hAnsi="Arial" w:cs="Arial"/>
          <w:i/>
        </w:rPr>
        <w:t>left</w:t>
      </w:r>
      <w:proofErr w:type="spellEnd"/>
      <w:r w:rsidRPr="004B43AF">
        <w:rPr>
          <w:rFonts w:ascii="Arial" w:hAnsi="Arial" w:cs="Arial"/>
        </w:rPr>
        <w:t>.</w:t>
      </w:r>
    </w:p>
    <w:p w14:paraId="6476E404" w14:textId="77777777" w:rsidR="005C0FEC" w:rsidRPr="004B43AF" w:rsidRDefault="005C0FEC" w:rsidP="005C0FEC">
      <w:pPr>
        <w:rPr>
          <w:rFonts w:ascii="Arial" w:hAnsi="Arial" w:cs="Arial"/>
        </w:rPr>
      </w:pPr>
      <w:r w:rsidRPr="004B43AF">
        <w:rPr>
          <w:rFonts w:ascii="Arial" w:hAnsi="Arial" w:cs="Arial"/>
        </w:rPr>
        <w:t xml:space="preserve">À ces principes s'ajoute une dimension d'éco-responsabilité assumée comme un objectif d'ingénierie à part entière, et non comme un supplément déclaratif. Elle se traduit par un dimensionnement au plus juste des ressources (des réservations et limites calibrées service par service pour éviter toute </w:t>
      </w:r>
      <w:proofErr w:type="spellStart"/>
      <w:r w:rsidRPr="004B43AF">
        <w:rPr>
          <w:rFonts w:ascii="Arial" w:hAnsi="Arial" w:cs="Arial"/>
        </w:rPr>
        <w:t>sur-allocation</w:t>
      </w:r>
      <w:proofErr w:type="spellEnd"/>
      <w:r w:rsidRPr="004B43AF">
        <w:rPr>
          <w:rFonts w:ascii="Arial" w:hAnsi="Arial" w:cs="Arial"/>
        </w:rPr>
        <w:t xml:space="preserve">), par un cycle de vie du stockage qui bascule les sauvegardes vers des classes de moins en moins coûteuses puis vers l'archivage froid, par un cache immuable et une compression au niveau du CDN qui réduisent les transferts, par des index partiels en base qui n'indexent que les lignes utiles, et par le choix d'un hébergement en Union européenne à la classe de distribution CDN volontairement restreinte. Surtout, elle est instrumentée. La consommation électrique du cluster est estimée en continu et </w:t>
      </w:r>
      <w:r w:rsidRPr="004B43AF">
        <w:rPr>
          <w:rFonts w:ascii="Arial" w:hAnsi="Arial" w:cs="Arial"/>
        </w:rPr>
        <w:lastRenderedPageBreak/>
        <w:t xml:space="preserve">surveillée, ce qui relie directement les axes </w:t>
      </w:r>
      <w:r w:rsidRPr="004B43AF">
        <w:rPr>
          <w:rFonts w:ascii="Arial" w:hAnsi="Arial" w:cs="Arial"/>
          <w:i/>
        </w:rPr>
        <w:t>éco-responsabilité</w:t>
      </w:r>
      <w:r w:rsidRPr="004B43AF">
        <w:rPr>
          <w:rFonts w:ascii="Arial" w:hAnsi="Arial" w:cs="Arial"/>
        </w:rPr>
        <w:t xml:space="preserve">, </w:t>
      </w:r>
      <w:r w:rsidRPr="004B43AF">
        <w:rPr>
          <w:rFonts w:ascii="Arial" w:hAnsi="Arial" w:cs="Arial"/>
          <w:i/>
        </w:rPr>
        <w:t>observabilité</w:t>
      </w:r>
      <w:r w:rsidRPr="004B43AF">
        <w:rPr>
          <w:rFonts w:ascii="Arial" w:hAnsi="Arial" w:cs="Arial"/>
        </w:rPr>
        <w:t xml:space="preserve"> et </w:t>
      </w:r>
      <w:r w:rsidRPr="004B43AF">
        <w:rPr>
          <w:rFonts w:ascii="Arial" w:hAnsi="Arial" w:cs="Arial"/>
          <w:i/>
        </w:rPr>
        <w:t>maîtrise des coûts</w:t>
      </w:r>
      <w:r w:rsidRPr="004B43AF">
        <w:rPr>
          <w:rFonts w:ascii="Arial" w:hAnsi="Arial" w:cs="Arial"/>
        </w:rPr>
        <w:t>. Ce lien entre right-</w:t>
      </w:r>
      <w:proofErr w:type="spellStart"/>
      <w:r w:rsidRPr="004B43AF">
        <w:rPr>
          <w:rFonts w:ascii="Arial" w:hAnsi="Arial" w:cs="Arial"/>
        </w:rPr>
        <w:t>sizing</w:t>
      </w:r>
      <w:proofErr w:type="spellEnd"/>
      <w:r w:rsidRPr="004B43AF">
        <w:rPr>
          <w:rFonts w:ascii="Arial" w:hAnsi="Arial" w:cs="Arial"/>
        </w:rPr>
        <w:t>, mesure et coût constitue l'originalité de la démarche et sera détaillé au volet 17.4.</w:t>
      </w:r>
    </w:p>
    <w:p w14:paraId="40166B1C" w14:textId="77777777" w:rsidR="00472CB5" w:rsidRPr="004B43AF" w:rsidRDefault="00000000">
      <w:pPr>
        <w:rPr>
          <w:rFonts w:ascii="Arial" w:hAnsi="Arial" w:cs="Arial"/>
        </w:rPr>
      </w:pPr>
      <w:r w:rsidRPr="004B43AF">
        <w:rPr>
          <w:rFonts w:ascii="Arial" w:hAnsi="Arial" w:cs="Arial"/>
        </w:rPr>
        <w:t>À cette dimension environnementale répond une exigence d'accessibilité tout aussi structurante, traitée comme un critère de conception et non comme une mise en conformité tardive. Elle porte d'abord sur les surfaces exposées aux utilisateurs, où les référentiels WCAG 2.2 et RGAA 4 guident la structure sémantique des pages, la hiérarchie des titres, l'étiquetage explicite des champs de formulaire, les alternatives textuelles des médias, la navigation complète au clavier, la visibilité du focus et le respect des contrastes, l'application authentifiée comme le site public déclarant leur langue et recourant aux rôles et attributs ARIA nécessaires à la restitution par lecteur d'écran. Elle porte ensuite sur les artefacts propres à la chaîne DevOps, souvent oubliés des démarches d'accessibilité alors qu'ils conditionnent la capacité d'un exploitant en situation de handicap à opérer le système. La documentation technique et les procédures d'automatisation sont donc rédigées en texte structuré et versionné plutôt qu'en captures d'écran, chaque schéma d'architecture est doublé d'une description textuelle de son contenu, les journaux applicatifs sont émis dans un format structuré exploitable par des outils tiers, et les tableaux de bord de supervision évitent de reposer sur la seule couleur pour transmettre une information, un seuil ou un état d'alerte étant toujours accompagné d'une valeur numérique et d'un intitulé. Les comptes rendus de revue et de jalon sont enfin produits sous forme écrite, afin que la contribution de chaque partie prenante soit recueillie sans discrimination. Cette exigence, portée par la matrice d'engagement des parties prenantes (cf. Annexe O bis), reste perfectible et son prolongement naturel consiste à intégrer un contrôle d'accessibilité automatisé aux portes de qualité de la chaîne, au même titre que les analyses de sécurité, perspective inscrite au plan d'amélioration continue.</w:t>
      </w:r>
    </w:p>
    <w:p w14:paraId="3717DC1A" w14:textId="77777777" w:rsidR="005C0FEC" w:rsidRPr="004B43AF" w:rsidRDefault="005C0FEC" w:rsidP="005C0FEC">
      <w:pPr>
        <w:rPr>
          <w:rFonts w:ascii="Arial" w:hAnsi="Arial" w:cs="Arial"/>
        </w:rPr>
      </w:pPr>
      <w:r w:rsidRPr="004B43AF">
        <w:rPr>
          <w:rFonts w:ascii="Arial" w:hAnsi="Arial" w:cs="Arial"/>
        </w:rPr>
        <w:t>En synthèse, l'analyse débouche sur une infrastructure entièrement descriptible, reproductible et auditée, où chaque fournisseur est piloté par du code plutôt que par des gestes manuels. Cette fondation conditionne la suite, puisque sans description déclarative de l'existant, ni pipeline reproductible, ni orchestration cohérente, ni observabilité n'auraient de socle stable. Le volet suivant montre comment cette stratégie se matérialise dans des pipelines de livraison continue.</w:t>
      </w:r>
    </w:p>
    <w:p w14:paraId="29639D80" w14:textId="77777777" w:rsidR="005C0FEC" w:rsidRPr="004B43AF" w:rsidRDefault="005C0FEC" w:rsidP="005C0FEC">
      <w:pPr>
        <w:pStyle w:val="Titre2"/>
        <w:rPr>
          <w:rFonts w:ascii="Arial" w:hAnsi="Arial" w:cs="Arial"/>
        </w:rPr>
      </w:pPr>
      <w:bookmarkStart w:id="86" w:name="_Toc235622787"/>
      <w:r w:rsidRPr="004B43AF">
        <w:rPr>
          <w:rFonts w:ascii="Arial" w:hAnsi="Arial" w:cs="Arial"/>
        </w:rPr>
        <w:lastRenderedPageBreak/>
        <w:t>17.2 Conception et implémentation des pipelines</w:t>
      </w:r>
      <w:bookmarkEnd w:id="86"/>
    </w:p>
    <w:p w14:paraId="6D9DF8FC" w14:textId="77777777" w:rsidR="005C0FEC" w:rsidRPr="004B43AF" w:rsidRDefault="005C0FEC" w:rsidP="005C0FEC">
      <w:pPr>
        <w:rPr>
          <w:rFonts w:ascii="Arial" w:hAnsi="Arial" w:cs="Arial"/>
        </w:rPr>
      </w:pPr>
      <w:r w:rsidRPr="004B43AF">
        <w:rPr>
          <w:rFonts w:ascii="Arial" w:hAnsi="Arial" w:cs="Arial"/>
        </w:rPr>
        <w:t xml:space="preserve">Les pipelines sont le point où la stratégie </w:t>
      </w:r>
      <w:r w:rsidRPr="004B43AF">
        <w:rPr>
          <w:rFonts w:ascii="Arial" w:hAnsi="Arial" w:cs="Arial"/>
          <w:i/>
        </w:rPr>
        <w:t>tout en code</w:t>
      </w:r>
      <w:r w:rsidRPr="004B43AF">
        <w:rPr>
          <w:rFonts w:ascii="Arial" w:hAnsi="Arial" w:cs="Arial"/>
        </w:rPr>
        <w:t xml:space="preserve"> devient un mécanisme de livraison effectif. Ils répondent aux axes </w:t>
      </w:r>
      <w:r w:rsidRPr="004B43AF">
        <w:rPr>
          <w:rFonts w:ascii="Arial" w:hAnsi="Arial" w:cs="Arial"/>
          <w:i/>
        </w:rPr>
        <w:t>automatisation</w:t>
      </w:r>
      <w:r w:rsidRPr="004B43AF">
        <w:rPr>
          <w:rFonts w:ascii="Arial" w:hAnsi="Arial" w:cs="Arial"/>
        </w:rPr>
        <w:t xml:space="preserve"> et </w:t>
      </w:r>
      <w:r w:rsidRPr="004B43AF">
        <w:rPr>
          <w:rFonts w:ascii="Arial" w:hAnsi="Arial" w:cs="Arial"/>
          <w:i/>
        </w:rPr>
        <w:t>qualité</w:t>
      </w:r>
      <w:r w:rsidRPr="004B43AF">
        <w:rPr>
          <w:rFonts w:ascii="Arial" w:hAnsi="Arial" w:cs="Arial"/>
        </w:rPr>
        <w:t xml:space="preserve"> de la problématique en transformant un déclenchement unique en une séquence déterministe d'étapes vérifiées, et à l'axe </w:t>
      </w:r>
      <w:r w:rsidRPr="004B43AF">
        <w:rPr>
          <w:rFonts w:ascii="Arial" w:hAnsi="Arial" w:cs="Arial"/>
          <w:i/>
        </w:rPr>
        <w:t>sécurité</w:t>
      </w:r>
      <w:r w:rsidRPr="004B43AF">
        <w:rPr>
          <w:rFonts w:ascii="Arial" w:hAnsi="Arial" w:cs="Arial"/>
        </w:rPr>
        <w:t xml:space="preserve"> en confinant les secrets et les permissions. La plateforme </w:t>
      </w:r>
      <w:proofErr w:type="spellStart"/>
      <w:r w:rsidRPr="004B43AF">
        <w:rPr>
          <w:rFonts w:ascii="Arial" w:hAnsi="Arial" w:cs="Arial"/>
        </w:rPr>
        <w:t>dropicture</w:t>
      </w:r>
      <w:proofErr w:type="spellEnd"/>
      <w:r w:rsidRPr="004B43AF">
        <w:rPr>
          <w:rFonts w:ascii="Arial" w:hAnsi="Arial" w:cs="Arial"/>
        </w:rPr>
        <w:t xml:space="preserve"> s'appuie sur GitHub Actions, avec un pipeline principal pour le SaaS conteneurisé, un pipeline dédié au site statique et un pipeline ciblé pour le périmètre CDN et sauvegardes. Le détail complet des workflows figure en annexe (cf. Annexe K).</w:t>
      </w:r>
    </w:p>
    <w:p w14:paraId="6065D24E" w14:textId="77777777" w:rsidR="005C0FEC" w:rsidRPr="004B43AF" w:rsidRDefault="005C0FEC" w:rsidP="005C0FEC">
      <w:pPr>
        <w:rPr>
          <w:rFonts w:ascii="Arial" w:hAnsi="Arial" w:cs="Arial"/>
        </w:rPr>
      </w:pPr>
      <w:r w:rsidRPr="004B43AF">
        <w:rPr>
          <w:rFonts w:ascii="Arial" w:hAnsi="Arial" w:cs="Arial"/>
        </w:rPr>
        <w:t xml:space="preserve">Le pipeline </w:t>
      </w:r>
      <w:proofErr w:type="spellStart"/>
      <w:r w:rsidRPr="004B43AF">
        <w:rPr>
          <w:rFonts w:ascii="Arial" w:hAnsi="Arial" w:cs="Arial"/>
        </w:rPr>
        <w:t>saas-deploy</w:t>
      </w:r>
      <w:proofErr w:type="spellEnd"/>
      <w:r w:rsidRPr="004B43AF">
        <w:rPr>
          <w:rFonts w:ascii="Arial" w:hAnsi="Arial" w:cs="Arial"/>
        </w:rPr>
        <w:t xml:space="preserve"> orchestre six étapes chaînées selon leurs dépendances réelles, à savoir checks, versions, </w:t>
      </w:r>
      <w:proofErr w:type="spellStart"/>
      <w:r w:rsidRPr="004B43AF">
        <w:rPr>
          <w:rFonts w:ascii="Arial" w:hAnsi="Arial" w:cs="Arial"/>
        </w:rPr>
        <w:t>terraform</w:t>
      </w:r>
      <w:proofErr w:type="spellEnd"/>
      <w:r w:rsidRPr="004B43AF">
        <w:rPr>
          <w:rFonts w:ascii="Arial" w:hAnsi="Arial" w:cs="Arial"/>
        </w:rPr>
        <w:t xml:space="preserve">, </w:t>
      </w:r>
      <w:proofErr w:type="spellStart"/>
      <w:r w:rsidRPr="004B43AF">
        <w:rPr>
          <w:rFonts w:ascii="Arial" w:hAnsi="Arial" w:cs="Arial"/>
        </w:rPr>
        <w:t>build</w:t>
      </w:r>
      <w:proofErr w:type="spellEnd"/>
      <w:r w:rsidRPr="004B43AF">
        <w:rPr>
          <w:rFonts w:ascii="Arial" w:hAnsi="Arial" w:cs="Arial"/>
        </w:rPr>
        <w:t xml:space="preserve">, provision et </w:t>
      </w:r>
      <w:proofErr w:type="spellStart"/>
      <w:r w:rsidRPr="004B43AF">
        <w:rPr>
          <w:rFonts w:ascii="Arial" w:hAnsi="Arial" w:cs="Arial"/>
        </w:rPr>
        <w:t>deploy</w:t>
      </w:r>
      <w:proofErr w:type="spellEnd"/>
      <w:r w:rsidRPr="004B43AF">
        <w:rPr>
          <w:rFonts w:ascii="Arial" w:hAnsi="Arial" w:cs="Arial"/>
        </w:rPr>
        <w:t xml:space="preserve">. L'étape checks constitue la première porte de qualité et de sécurité. Elle exécute la suite Jest de la plateforme (218 tests couvrant contrôleurs, services et limitation de débit) via bun run test --ci, valide la syntaxe et la mise en forme de l'infrastructure par </w:t>
      </w:r>
      <w:proofErr w:type="spellStart"/>
      <w:r w:rsidRPr="004B43AF">
        <w:rPr>
          <w:rFonts w:ascii="Arial" w:hAnsi="Arial" w:cs="Arial"/>
        </w:rPr>
        <w:t>terraform</w:t>
      </w:r>
      <w:proofErr w:type="spellEnd"/>
      <w:r w:rsidRPr="004B43AF">
        <w:rPr>
          <w:rFonts w:ascii="Arial" w:hAnsi="Arial" w:cs="Arial"/>
        </w:rPr>
        <w:t xml:space="preserve"> </w:t>
      </w:r>
      <w:proofErr w:type="spellStart"/>
      <w:r w:rsidRPr="004B43AF">
        <w:rPr>
          <w:rFonts w:ascii="Arial" w:hAnsi="Arial" w:cs="Arial"/>
        </w:rPr>
        <w:t>fmt</w:t>
      </w:r>
      <w:proofErr w:type="spellEnd"/>
      <w:r w:rsidRPr="004B43AF">
        <w:rPr>
          <w:rFonts w:ascii="Arial" w:hAnsi="Arial" w:cs="Arial"/>
        </w:rPr>
        <w:t xml:space="preserve"> -check -</w:t>
      </w:r>
      <w:proofErr w:type="spellStart"/>
      <w:r w:rsidRPr="004B43AF">
        <w:rPr>
          <w:rFonts w:ascii="Arial" w:hAnsi="Arial" w:cs="Arial"/>
        </w:rPr>
        <w:t>recursive</w:t>
      </w:r>
      <w:proofErr w:type="spellEnd"/>
      <w:r w:rsidRPr="004B43AF">
        <w:rPr>
          <w:rFonts w:ascii="Arial" w:hAnsi="Arial" w:cs="Arial"/>
        </w:rPr>
        <w:t xml:space="preserve"> et </w:t>
      </w:r>
      <w:proofErr w:type="spellStart"/>
      <w:r w:rsidRPr="004B43AF">
        <w:rPr>
          <w:rFonts w:ascii="Arial" w:hAnsi="Arial" w:cs="Arial"/>
        </w:rPr>
        <w:t>terraform</w:t>
      </w:r>
      <w:proofErr w:type="spellEnd"/>
      <w:r w:rsidRPr="004B43AF">
        <w:rPr>
          <w:rFonts w:ascii="Arial" w:hAnsi="Arial" w:cs="Arial"/>
        </w:rPr>
        <w:t xml:space="preserve"> </w:t>
      </w:r>
      <w:proofErr w:type="spellStart"/>
      <w:r w:rsidRPr="004B43AF">
        <w:rPr>
          <w:rFonts w:ascii="Arial" w:hAnsi="Arial" w:cs="Arial"/>
        </w:rPr>
        <w:t>validate</w:t>
      </w:r>
      <w:proofErr w:type="spellEnd"/>
      <w:r w:rsidRPr="004B43AF">
        <w:rPr>
          <w:rFonts w:ascii="Arial" w:hAnsi="Arial" w:cs="Arial"/>
        </w:rPr>
        <w:t xml:space="preserve">, puis enchaîne deux analyses de sécurité bloquantes. La première examine l'arborescence du dépôt à la recherche de vulnérabilités connues dans les dépendances et de secrets accidentellement versionnés. La seconde soumet les plans d'infrastructure eux-mêmes, qu'il s'agisse des fichiers </w:t>
      </w:r>
      <w:proofErr w:type="spellStart"/>
      <w:r w:rsidRPr="004B43AF">
        <w:rPr>
          <w:rFonts w:ascii="Arial" w:hAnsi="Arial" w:cs="Arial"/>
        </w:rPr>
        <w:t>Terraform</w:t>
      </w:r>
      <w:proofErr w:type="spellEnd"/>
      <w:r w:rsidRPr="004B43AF">
        <w:rPr>
          <w:rFonts w:ascii="Arial" w:hAnsi="Arial" w:cs="Arial"/>
        </w:rPr>
        <w:t xml:space="preserve">, des </w:t>
      </w:r>
      <w:proofErr w:type="spellStart"/>
      <w:r w:rsidRPr="004B43AF">
        <w:rPr>
          <w:rFonts w:ascii="Arial" w:hAnsi="Arial" w:cs="Arial"/>
        </w:rPr>
        <w:t>playbooks</w:t>
      </w:r>
      <w:proofErr w:type="spellEnd"/>
      <w:r w:rsidRPr="004B43AF">
        <w:rPr>
          <w:rFonts w:ascii="Arial" w:hAnsi="Arial" w:cs="Arial"/>
        </w:rPr>
        <w:t xml:space="preserve"> Ansible ou des </w:t>
      </w:r>
      <w:proofErr w:type="spellStart"/>
      <w:r w:rsidRPr="004B43AF">
        <w:rPr>
          <w:rFonts w:ascii="Arial" w:hAnsi="Arial" w:cs="Arial"/>
        </w:rPr>
        <w:t>Dockerfile</w:t>
      </w:r>
      <w:proofErr w:type="spellEnd"/>
      <w:r w:rsidRPr="004B43AF">
        <w:rPr>
          <w:rFonts w:ascii="Arial" w:hAnsi="Arial" w:cs="Arial"/>
        </w:rPr>
        <w:t>, à une analyse statique de configuration. Un échec sur l'un quelconque de ces contrôles bloque l'ensemble, aucune image n'étant construite et aucun serveur n'étant touché tant que le code, l'infrastructure et la chaîne d'approvisionnement logicielle ne sont pas jugés sains. L'étape versions calcule ensuite, pour chaque service, une étiquette d'image égale au SHA du dernier commit ayant modifié son répertoire (git log -1 --format=%H -- apps/</w:t>
      </w:r>
      <w:proofErr w:type="spellStart"/>
      <w:r w:rsidRPr="004B43AF">
        <w:rPr>
          <w:rFonts w:ascii="Arial" w:hAnsi="Arial" w:cs="Arial"/>
        </w:rPr>
        <w:t>saas</w:t>
      </w:r>
      <w:proofErr w:type="spellEnd"/>
      <w:r w:rsidRPr="004B43AF">
        <w:rPr>
          <w:rFonts w:ascii="Arial" w:hAnsi="Arial" w:cs="Arial"/>
        </w:rPr>
        <w:t>/&lt;service&gt;). Cette dérivation est le pivot de l'immutabilité, puisque deux déploiements successifs sans changement de code réutilisent rigoureusement la même image tandis qu'un changement produit une étiquette nouvelle et univoque.</w:t>
      </w:r>
    </w:p>
    <w:p w14:paraId="3D41F6CB" w14:textId="77777777" w:rsidR="005C0FEC" w:rsidRPr="004B43AF" w:rsidRDefault="005C0FEC" w:rsidP="005C0FEC">
      <w:pPr>
        <w:rPr>
          <w:rFonts w:ascii="Arial" w:hAnsi="Arial" w:cs="Arial"/>
        </w:rPr>
      </w:pPr>
      <w:r w:rsidRPr="004B43AF">
        <w:rPr>
          <w:rFonts w:ascii="Arial" w:hAnsi="Arial" w:cs="Arial"/>
        </w:rPr>
        <w:t xml:space="preserve">L'étape </w:t>
      </w:r>
      <w:proofErr w:type="spellStart"/>
      <w:r w:rsidRPr="004B43AF">
        <w:rPr>
          <w:rFonts w:ascii="Arial" w:hAnsi="Arial" w:cs="Arial"/>
        </w:rPr>
        <w:t>terraform</w:t>
      </w:r>
      <w:proofErr w:type="spellEnd"/>
      <w:r w:rsidRPr="004B43AF">
        <w:rPr>
          <w:rFonts w:ascii="Arial" w:hAnsi="Arial" w:cs="Arial"/>
        </w:rPr>
        <w:t xml:space="preserve"> applique la logique </w:t>
      </w:r>
      <w:proofErr w:type="spellStart"/>
      <w:r w:rsidRPr="004B43AF">
        <w:rPr>
          <w:rFonts w:ascii="Arial" w:hAnsi="Arial" w:cs="Arial"/>
        </w:rPr>
        <w:t>GitOps</w:t>
      </w:r>
      <w:proofErr w:type="spellEnd"/>
      <w:r w:rsidRPr="004B43AF">
        <w:rPr>
          <w:rFonts w:ascii="Arial" w:hAnsi="Arial" w:cs="Arial"/>
        </w:rPr>
        <w:t xml:space="preserve"> de convergence. La commande </w:t>
      </w:r>
      <w:proofErr w:type="spellStart"/>
      <w:r w:rsidRPr="004B43AF">
        <w:rPr>
          <w:rFonts w:ascii="Arial" w:hAnsi="Arial" w:cs="Arial"/>
        </w:rPr>
        <w:t>terraform</w:t>
      </w:r>
      <w:proofErr w:type="spellEnd"/>
      <w:r w:rsidRPr="004B43AF">
        <w:rPr>
          <w:rFonts w:ascii="Arial" w:hAnsi="Arial" w:cs="Arial"/>
        </w:rPr>
        <w:t xml:space="preserve"> plan -</w:t>
      </w:r>
      <w:proofErr w:type="spellStart"/>
      <w:r w:rsidRPr="004B43AF">
        <w:rPr>
          <w:rFonts w:ascii="Arial" w:hAnsi="Arial" w:cs="Arial"/>
        </w:rPr>
        <w:t>detailed-exitcode</w:t>
      </w:r>
      <w:proofErr w:type="spellEnd"/>
      <w:r w:rsidRPr="004B43AF">
        <w:rPr>
          <w:rFonts w:ascii="Arial" w:hAnsi="Arial" w:cs="Arial"/>
        </w:rPr>
        <w:t xml:space="preserve"> distingue trois issues par son code de sortie, à savoir aucun changement, un changement à appliquer, ou une erreur. L'application (</w:t>
      </w:r>
      <w:proofErr w:type="spellStart"/>
      <w:r w:rsidRPr="004B43AF">
        <w:rPr>
          <w:rFonts w:ascii="Arial" w:hAnsi="Arial" w:cs="Arial"/>
        </w:rPr>
        <w:t>apply</w:t>
      </w:r>
      <w:proofErr w:type="spellEnd"/>
      <w:r w:rsidRPr="004B43AF">
        <w:rPr>
          <w:rFonts w:ascii="Arial" w:hAnsi="Arial" w:cs="Arial"/>
        </w:rPr>
        <w:t xml:space="preserve">) n'a lieu que dans le deuxième cas, et le résultat de cette décision (la présence ou non de changements d'infrastructure) est propagé aux étapes ultérieures. Ce détail conditionne toute l'économie du pipeline, car l'étape provision </w:t>
      </w:r>
      <w:r w:rsidRPr="004B43AF">
        <w:rPr>
          <w:rFonts w:ascii="Arial" w:hAnsi="Arial" w:cs="Arial"/>
        </w:rPr>
        <w:lastRenderedPageBreak/>
        <w:t xml:space="preserve">(le </w:t>
      </w:r>
      <w:proofErr w:type="spellStart"/>
      <w:r w:rsidRPr="004B43AF">
        <w:rPr>
          <w:rFonts w:ascii="Arial" w:hAnsi="Arial" w:cs="Arial"/>
        </w:rPr>
        <w:t>playbook</w:t>
      </w:r>
      <w:proofErr w:type="spellEnd"/>
      <w:r w:rsidRPr="004B43AF">
        <w:rPr>
          <w:rFonts w:ascii="Arial" w:hAnsi="Arial" w:cs="Arial"/>
        </w:rPr>
        <w:t xml:space="preserve"> Ansible qui reconfigure les nœuds et le cluster Swarm) n'est déclenchée que si </w:t>
      </w:r>
      <w:proofErr w:type="spellStart"/>
      <w:r w:rsidRPr="004B43AF">
        <w:rPr>
          <w:rFonts w:ascii="Arial" w:hAnsi="Arial" w:cs="Arial"/>
        </w:rPr>
        <w:t>Terraform</w:t>
      </w:r>
      <w:proofErr w:type="spellEnd"/>
      <w:r w:rsidRPr="004B43AF">
        <w:rPr>
          <w:rFonts w:ascii="Arial" w:hAnsi="Arial" w:cs="Arial"/>
        </w:rPr>
        <w:t xml:space="preserve"> a effectivement modifié la topologie. Reconfigurer des serveurs inchangés serait à la fois inutile et risqué. La provision conditionnelle sert donc autant l'efficacité (donc la maîtrise des coûts et l'axe </w:t>
      </w:r>
      <w:r w:rsidRPr="004B43AF">
        <w:rPr>
          <w:rFonts w:ascii="Arial" w:hAnsi="Arial" w:cs="Arial"/>
          <w:i/>
        </w:rPr>
        <w:t>éco-responsabilité</w:t>
      </w:r>
      <w:r w:rsidRPr="004B43AF">
        <w:rPr>
          <w:rFonts w:ascii="Arial" w:hAnsi="Arial" w:cs="Arial"/>
        </w:rPr>
        <w:t>) que la stabilité.</w:t>
      </w:r>
    </w:p>
    <w:p w14:paraId="26A59846" w14:textId="77777777" w:rsidR="005C0FEC" w:rsidRPr="004B43AF" w:rsidRDefault="005C0FEC" w:rsidP="005C0FEC">
      <w:pPr>
        <w:rPr>
          <w:rFonts w:ascii="Arial" w:hAnsi="Arial" w:cs="Arial"/>
        </w:rPr>
      </w:pPr>
      <w:r w:rsidRPr="004B43AF">
        <w:rPr>
          <w:rFonts w:ascii="Arial" w:hAnsi="Arial" w:cs="Arial"/>
        </w:rPr>
        <w:t xml:space="preserve">L'étape </w:t>
      </w:r>
      <w:proofErr w:type="spellStart"/>
      <w:r w:rsidRPr="004B43AF">
        <w:rPr>
          <w:rFonts w:ascii="Arial" w:hAnsi="Arial" w:cs="Arial"/>
        </w:rPr>
        <w:t>build</w:t>
      </w:r>
      <w:proofErr w:type="spellEnd"/>
      <w:r w:rsidRPr="004B43AF">
        <w:rPr>
          <w:rFonts w:ascii="Arial" w:hAnsi="Arial" w:cs="Arial"/>
        </w:rPr>
        <w:t xml:space="preserve"> illustre une seconde optimisation, l'idempotence de la construction. Menée en matrice sur les services frontend et backend, elle interroge d'abord le registre GHCR (docker </w:t>
      </w:r>
      <w:proofErr w:type="spellStart"/>
      <w:r w:rsidRPr="004B43AF">
        <w:rPr>
          <w:rFonts w:ascii="Arial" w:hAnsi="Arial" w:cs="Arial"/>
        </w:rPr>
        <w:t>manifest</w:t>
      </w:r>
      <w:proofErr w:type="spellEnd"/>
      <w:r w:rsidRPr="004B43AF">
        <w:rPr>
          <w:rFonts w:ascii="Arial" w:hAnsi="Arial" w:cs="Arial"/>
        </w:rPr>
        <w:t xml:space="preserve"> </w:t>
      </w:r>
      <w:proofErr w:type="spellStart"/>
      <w:r w:rsidRPr="004B43AF">
        <w:rPr>
          <w:rFonts w:ascii="Arial" w:hAnsi="Arial" w:cs="Arial"/>
        </w:rPr>
        <w:t>inspect</w:t>
      </w:r>
      <w:proofErr w:type="spellEnd"/>
      <w:r w:rsidRPr="004B43AF">
        <w:rPr>
          <w:rFonts w:ascii="Arial" w:hAnsi="Arial" w:cs="Arial"/>
        </w:rPr>
        <w:t>). Si l'image portant l'étiquette SHA existe déjà, la construction est purement et simplement sautée. Dans le cas contraire, l'image est bâtie avec le cache de couches de GitHub Actions (cache-</w:t>
      </w:r>
      <w:proofErr w:type="spellStart"/>
      <w:r w:rsidRPr="004B43AF">
        <w:rPr>
          <w:rFonts w:ascii="Arial" w:hAnsi="Arial" w:cs="Arial"/>
        </w:rPr>
        <w:t>from</w:t>
      </w:r>
      <w:proofErr w:type="spellEnd"/>
      <w:r w:rsidRPr="004B43AF">
        <w:rPr>
          <w:rFonts w:ascii="Arial" w:hAnsi="Arial" w:cs="Arial"/>
        </w:rPr>
        <w:t>/cache-to de portée type=</w:t>
      </w:r>
      <w:proofErr w:type="spellStart"/>
      <w:r w:rsidRPr="004B43AF">
        <w:rPr>
          <w:rFonts w:ascii="Arial" w:hAnsi="Arial" w:cs="Arial"/>
        </w:rPr>
        <w:t>gha</w:t>
      </w:r>
      <w:proofErr w:type="spellEnd"/>
      <w:r w:rsidRPr="004B43AF">
        <w:rPr>
          <w:rFonts w:ascii="Arial" w:hAnsi="Arial" w:cs="Arial"/>
        </w:rPr>
        <w:t xml:space="preserve">) puis poussée sous deux étiquettes, le SHA immuable et </w:t>
      </w:r>
      <w:proofErr w:type="spellStart"/>
      <w:r w:rsidRPr="004B43AF">
        <w:rPr>
          <w:rFonts w:ascii="Arial" w:hAnsi="Arial" w:cs="Arial"/>
        </w:rPr>
        <w:t>latest</w:t>
      </w:r>
      <w:proofErr w:type="spellEnd"/>
      <w:r w:rsidRPr="004B43AF">
        <w:rPr>
          <w:rFonts w:ascii="Arial" w:hAnsi="Arial" w:cs="Arial"/>
        </w:rPr>
        <w:t xml:space="preserve">. Le gain est double, avec un temps de pipeline réduit et une consommation de calcul évitée, ce qui rejoint là encore la sobriété recherchée. L'étape </w:t>
      </w:r>
      <w:proofErr w:type="spellStart"/>
      <w:r w:rsidRPr="004B43AF">
        <w:rPr>
          <w:rFonts w:ascii="Arial" w:hAnsi="Arial" w:cs="Arial"/>
        </w:rPr>
        <w:t>deploy</w:t>
      </w:r>
      <w:proofErr w:type="spellEnd"/>
      <w:r w:rsidRPr="004B43AF">
        <w:rPr>
          <w:rFonts w:ascii="Arial" w:hAnsi="Arial" w:cs="Arial"/>
        </w:rPr>
        <w:t xml:space="preserve">, enfin, ne s'exécute qu'une fois les versions résolues, les images disponibles et la provision réussie ou légitimement ignorée. Elle déploie la pile puis exécute les migrations </w:t>
      </w:r>
      <w:proofErr w:type="spellStart"/>
      <w:r w:rsidRPr="004B43AF">
        <w:rPr>
          <w:rFonts w:ascii="Arial" w:hAnsi="Arial" w:cs="Arial"/>
        </w:rPr>
        <w:t>TypeORM</w:t>
      </w:r>
      <w:proofErr w:type="spellEnd"/>
      <w:r w:rsidRPr="004B43AF">
        <w:rPr>
          <w:rFonts w:ascii="Arial" w:hAnsi="Arial" w:cs="Arial"/>
        </w:rPr>
        <w:t xml:space="preserve"> </w:t>
      </w:r>
      <w:r w:rsidRPr="004B43AF">
        <w:rPr>
          <w:rFonts w:ascii="Arial" w:hAnsi="Arial" w:cs="Arial"/>
          <w:i/>
        </w:rPr>
        <w:t>après</w:t>
      </w:r>
      <w:r w:rsidRPr="004B43AF">
        <w:rPr>
          <w:rFonts w:ascii="Arial" w:hAnsi="Arial" w:cs="Arial"/>
        </w:rPr>
        <w:t xml:space="preserve"> le déploiement, dans un conteneur éphémère raccroché au réseau interne de la base. Ce séquençage (</w:t>
      </w:r>
      <w:proofErr w:type="spellStart"/>
      <w:r w:rsidRPr="004B43AF">
        <w:rPr>
          <w:rFonts w:ascii="Arial" w:hAnsi="Arial" w:cs="Arial"/>
        </w:rPr>
        <w:t>rollout</w:t>
      </w:r>
      <w:proofErr w:type="spellEnd"/>
      <w:r w:rsidRPr="004B43AF">
        <w:rPr>
          <w:rFonts w:ascii="Arial" w:hAnsi="Arial" w:cs="Arial"/>
        </w:rPr>
        <w:t xml:space="preserve"> d'abord, migration ensuite, sur un schéma additif) évite qu'une migration ne s'applique à une infrastructure qui ne serait pas encore prête à la recevoir. La migration n'est d'ailleurs lancée qu'après une sonde de disponibilité de la base, une boucle </w:t>
      </w:r>
      <w:proofErr w:type="spellStart"/>
      <w:r w:rsidRPr="004B43AF">
        <w:rPr>
          <w:rFonts w:ascii="Arial" w:hAnsi="Arial" w:cs="Arial"/>
        </w:rPr>
        <w:t>pg_isready</w:t>
      </w:r>
      <w:proofErr w:type="spellEnd"/>
      <w:r w:rsidRPr="004B43AF">
        <w:rPr>
          <w:rFonts w:ascii="Arial" w:hAnsi="Arial" w:cs="Arial"/>
        </w:rPr>
        <w:t xml:space="preserve"> répétée sur le réseau overlay interne s'assurant que PostgreSQL répond avant toute tentative. L'exécution est en outre traitée comme idempotente, le </w:t>
      </w:r>
      <w:proofErr w:type="spellStart"/>
      <w:r w:rsidRPr="004B43AF">
        <w:rPr>
          <w:rFonts w:ascii="Arial" w:hAnsi="Arial" w:cs="Arial"/>
        </w:rPr>
        <w:t>playbook</w:t>
      </w:r>
      <w:proofErr w:type="spellEnd"/>
      <w:r w:rsidRPr="004B43AF">
        <w:rPr>
          <w:rFonts w:ascii="Arial" w:hAnsi="Arial" w:cs="Arial"/>
        </w:rPr>
        <w:t xml:space="preserve"> ne rapportant un changement que lorsque des migrations étaient effectivement en attente. Le déploiement peut ainsi être rejoué sans effet de bord, conformément à l'exigence de reproductibilité.</w:t>
      </w:r>
    </w:p>
    <w:p w14:paraId="39CF76B1" w14:textId="77777777" w:rsidR="00472CB5" w:rsidRPr="004B43AF" w:rsidRDefault="00000000">
      <w:pPr>
        <w:rPr>
          <w:rFonts w:ascii="Arial" w:hAnsi="Arial" w:cs="Arial"/>
        </w:rPr>
      </w:pPr>
      <w:r w:rsidRPr="004B43AF">
        <w:rPr>
          <w:rFonts w:ascii="Arial" w:hAnsi="Arial" w:cs="Arial"/>
        </w:rPr>
        <w:t xml:space="preserve">L'analyse de sécurité ne s'arrête pas au dépôt, elle suit l'artefact. Chaque image construite est soumise, avant toute publication effective vers l'environnement de production, à une analyse de son contenu portant sur les vulnérabilités de ses paquets système et applicatifs ainsi que sur d'éventuels secrets embarqués, avec un seuil de blocage fixé aux sévérités critiques et élevées et une restriction aux vulnérabilités effectivement corrigeables en amont, afin que la porte reste actionnable plutôt que systématiquement rouge. La chaîne produit en outre, pour chaque image, une nomenclature logicielle au format </w:t>
      </w:r>
      <w:proofErr w:type="spellStart"/>
      <w:r w:rsidRPr="004B43AF">
        <w:rPr>
          <w:rFonts w:ascii="Arial" w:hAnsi="Arial" w:cs="Arial"/>
        </w:rPr>
        <w:t>CycloneDX</w:t>
      </w:r>
      <w:proofErr w:type="spellEnd"/>
      <w:r w:rsidRPr="004B43AF">
        <w:rPr>
          <w:rFonts w:ascii="Arial" w:hAnsi="Arial" w:cs="Arial"/>
        </w:rPr>
        <w:t xml:space="preserve"> qui recense l'intégralité des composants embarqués et de leurs versions. Cette nomenclature </w:t>
      </w:r>
      <w:r w:rsidRPr="004B43AF">
        <w:rPr>
          <w:rFonts w:ascii="Arial" w:hAnsi="Arial" w:cs="Arial"/>
        </w:rPr>
        <w:lastRenderedPageBreak/>
        <w:t xml:space="preserve">constitue l'analyse de composition logicielle attendue d'une démarche </w:t>
      </w:r>
      <w:proofErr w:type="spellStart"/>
      <w:r w:rsidRPr="004B43AF">
        <w:rPr>
          <w:rFonts w:ascii="Arial" w:hAnsi="Arial" w:cs="Arial"/>
        </w:rPr>
        <w:t>DevSecOps</w:t>
      </w:r>
      <w:proofErr w:type="spellEnd"/>
      <w:r w:rsidRPr="004B43AF">
        <w:rPr>
          <w:rFonts w:ascii="Arial" w:hAnsi="Arial" w:cs="Arial"/>
        </w:rPr>
        <w:t xml:space="preserve"> et fournit, en cas de divulgation d'une vulnérabilité majeure, le moyen de déterminer immédiatement si un artefact déployé est concerné. Les résultats de l'ensemble de ces analyses sont convertis au format SARIF et publiés dans le service d'analyse de code de la forge, ce qui les rend consultables, historisés et rattachés aux lignes de code concernées, tandis que les rapports détaillés au format JSON sont archivés en artefacts pendant quatre-vingt-dix jours et qu'une synthèse par niveau de sévérité est portée dans le compte rendu d'exécution. Les exceptions éventuelles sont enfin centralisées dans un fichier dédié versionné, chaque dérogation devant porter son identifiant, sa justification et sa date de revue, de sorte qu'une acceptation de risque demeure explicite, tracée et temporaire (cf. Annexe S).</w:t>
      </w:r>
    </w:p>
    <w:p w14:paraId="67094628" w14:textId="77777777" w:rsidR="005C0FEC" w:rsidRPr="004B43AF" w:rsidRDefault="005C0FEC" w:rsidP="005C0FEC">
      <w:pPr>
        <w:rPr>
          <w:rFonts w:ascii="Arial" w:hAnsi="Arial" w:cs="Arial"/>
        </w:rPr>
      </w:pPr>
      <w:r w:rsidRPr="004B43AF">
        <w:rPr>
          <w:rFonts w:ascii="Arial" w:hAnsi="Arial" w:cs="Arial"/>
        </w:rPr>
        <w:t xml:space="preserve">Les portes de qualité ne se limitent pas au SaaS. Le pipeline du site statique, </w:t>
      </w:r>
      <w:proofErr w:type="spellStart"/>
      <w:r w:rsidRPr="004B43AF">
        <w:rPr>
          <w:rFonts w:ascii="Arial" w:hAnsi="Arial" w:cs="Arial"/>
        </w:rPr>
        <w:t>website-deploy</w:t>
      </w:r>
      <w:proofErr w:type="spellEnd"/>
      <w:r w:rsidRPr="004B43AF">
        <w:rPr>
          <w:rFonts w:ascii="Arial" w:hAnsi="Arial" w:cs="Arial"/>
        </w:rPr>
        <w:t xml:space="preserve">, déclenché sur modification des chemins concernés, introduit une vérification spécifique et déterminante. Il contrôle que les variables publiques NEXT_PUBLIC_* sont bien des URL HTTPS absolues et qu'elles ont été </w:t>
      </w:r>
      <w:proofErr w:type="spellStart"/>
      <w:r w:rsidRPr="004B43AF">
        <w:rPr>
          <w:rFonts w:ascii="Arial" w:hAnsi="Arial" w:cs="Arial"/>
          <w:i/>
        </w:rPr>
        <w:t>inlinées</w:t>
      </w:r>
      <w:proofErr w:type="spellEnd"/>
      <w:r w:rsidRPr="004B43AF">
        <w:rPr>
          <w:rFonts w:ascii="Arial" w:hAnsi="Arial" w:cs="Arial"/>
        </w:rPr>
        <w:t xml:space="preserve"> dans le bundle exporté. Concrètement, après le </w:t>
      </w:r>
      <w:proofErr w:type="spellStart"/>
      <w:r w:rsidRPr="004B43AF">
        <w:rPr>
          <w:rFonts w:ascii="Arial" w:hAnsi="Arial" w:cs="Arial"/>
        </w:rPr>
        <w:t>build</w:t>
      </w:r>
      <w:proofErr w:type="spellEnd"/>
      <w:r w:rsidRPr="004B43AF">
        <w:rPr>
          <w:rFonts w:ascii="Arial" w:hAnsi="Arial" w:cs="Arial"/>
        </w:rPr>
        <w:t xml:space="preserve"> il recherche la présence littérale des URL attendues dans les fichiers produits et échoue si elles sont absentes, ce qui prévient la mise en ligne d'un site pointant vers une API indéfinie. Le pipeline </w:t>
      </w:r>
      <w:proofErr w:type="spellStart"/>
      <w:r w:rsidRPr="004B43AF">
        <w:rPr>
          <w:rFonts w:ascii="Arial" w:hAnsi="Arial" w:cs="Arial"/>
        </w:rPr>
        <w:t>saas-cdn</w:t>
      </w:r>
      <w:proofErr w:type="spellEnd"/>
      <w:r w:rsidRPr="004B43AF">
        <w:rPr>
          <w:rFonts w:ascii="Arial" w:hAnsi="Arial" w:cs="Arial"/>
        </w:rPr>
        <w:t>, quant à lui, est un exemple de garde-fou explicite. Restreint par -</w:t>
      </w:r>
      <w:proofErr w:type="spellStart"/>
      <w:r w:rsidRPr="004B43AF">
        <w:rPr>
          <w:rFonts w:ascii="Arial" w:hAnsi="Arial" w:cs="Arial"/>
        </w:rPr>
        <w:t>target</w:t>
      </w:r>
      <w:proofErr w:type="spellEnd"/>
      <w:r w:rsidRPr="004B43AF">
        <w:rPr>
          <w:rFonts w:ascii="Arial" w:hAnsi="Arial" w:cs="Arial"/>
        </w:rPr>
        <w:t xml:space="preserve"> au seul périmètre CDN et sauvegardes, il refuse tout plan qui toucherait une ressource Hetzner (hors périmètre) ou qui détruirait un </w:t>
      </w:r>
      <w:proofErr w:type="spellStart"/>
      <w:r w:rsidRPr="004B43AF">
        <w:rPr>
          <w:rFonts w:ascii="Arial" w:hAnsi="Arial" w:cs="Arial"/>
        </w:rPr>
        <w:t>bucket</w:t>
      </w:r>
      <w:proofErr w:type="spellEnd"/>
      <w:r w:rsidRPr="004B43AF">
        <w:rPr>
          <w:rFonts w:ascii="Arial" w:hAnsi="Arial" w:cs="Arial"/>
        </w:rPr>
        <w:t xml:space="preserve"> ou une distribution critique, en inspectant le plan au format JSON avant application. Ces garde-fous matérialisent l'axe </w:t>
      </w:r>
      <w:r w:rsidRPr="004B43AF">
        <w:rPr>
          <w:rFonts w:ascii="Arial" w:hAnsi="Arial" w:cs="Arial"/>
          <w:i/>
        </w:rPr>
        <w:t>sécurité</w:t>
      </w:r>
      <w:r w:rsidRPr="004B43AF">
        <w:rPr>
          <w:rFonts w:ascii="Arial" w:hAnsi="Arial" w:cs="Arial"/>
        </w:rPr>
        <w:t xml:space="preserve"> au niveau de la chaîne elle-même, le pipeline se protégeant contre ses propres dérives.</w:t>
      </w:r>
    </w:p>
    <w:p w14:paraId="69D54EE9" w14:textId="77777777" w:rsidR="005C0FEC" w:rsidRPr="004B43AF" w:rsidRDefault="005C0FEC" w:rsidP="005C0FEC">
      <w:pPr>
        <w:rPr>
          <w:rFonts w:ascii="Arial" w:hAnsi="Arial" w:cs="Arial"/>
        </w:rPr>
      </w:pPr>
      <w:r w:rsidRPr="004B43AF">
        <w:rPr>
          <w:rFonts w:ascii="Arial" w:hAnsi="Arial" w:cs="Arial"/>
        </w:rPr>
        <w:t xml:space="preserve">Les pratiques </w:t>
      </w:r>
      <w:proofErr w:type="spellStart"/>
      <w:r w:rsidRPr="004B43AF">
        <w:rPr>
          <w:rFonts w:ascii="Arial" w:hAnsi="Arial" w:cs="Arial"/>
        </w:rPr>
        <w:t>GitOps</w:t>
      </w:r>
      <w:proofErr w:type="spellEnd"/>
      <w:r w:rsidRPr="004B43AF">
        <w:rPr>
          <w:rFonts w:ascii="Arial" w:hAnsi="Arial" w:cs="Arial"/>
        </w:rPr>
        <w:t xml:space="preserve"> irriguent l'ensemble. Git est la source de vérité de l'état désiré (infrastructure, pile applicative, configurations d'observabilité, règles d'alerte, tableaux de bord). L'immutabilité s'étend au-delà des images, puisque les </w:t>
      </w:r>
      <w:proofErr w:type="spellStart"/>
      <w:r w:rsidRPr="004B43AF">
        <w:rPr>
          <w:rFonts w:ascii="Arial" w:hAnsi="Arial" w:cs="Arial"/>
        </w:rPr>
        <w:t>configs</w:t>
      </w:r>
      <w:proofErr w:type="spellEnd"/>
      <w:r w:rsidRPr="004B43AF">
        <w:rPr>
          <w:rFonts w:ascii="Arial" w:hAnsi="Arial" w:cs="Arial"/>
        </w:rPr>
        <w:t xml:space="preserve"> et secrets de Swarm sont versionnés par empreinte de leur contenu. Chaque configuration de supervision est nommée à partir d'un condensé SHA-1 de son fichier (par exemple </w:t>
      </w:r>
      <w:proofErr w:type="spellStart"/>
      <w:r w:rsidRPr="004B43AF">
        <w:rPr>
          <w:rFonts w:ascii="Arial" w:hAnsi="Arial" w:cs="Arial"/>
        </w:rPr>
        <w:t>dropicture_prometheus_rules</w:t>
      </w:r>
      <w:proofErr w:type="spellEnd"/>
      <w:r w:rsidRPr="004B43AF">
        <w:rPr>
          <w:rFonts w:ascii="Arial" w:hAnsi="Arial" w:cs="Arial"/>
        </w:rPr>
        <w:t xml:space="preserve">_&lt;hash&gt;). Une modification produit un objet de nom différent, ce qui autorise une rotation sûre sans écrasement en place d'une ressource montée par un conteneur en cours d'exécution. Le </w:t>
      </w:r>
      <w:proofErr w:type="spellStart"/>
      <w:r w:rsidRPr="004B43AF">
        <w:rPr>
          <w:rFonts w:ascii="Arial" w:hAnsi="Arial" w:cs="Arial"/>
        </w:rPr>
        <w:t>playbook</w:t>
      </w:r>
      <w:proofErr w:type="spellEnd"/>
      <w:r w:rsidRPr="004B43AF">
        <w:rPr>
          <w:rFonts w:ascii="Arial" w:hAnsi="Arial" w:cs="Arial"/>
        </w:rPr>
        <w:t xml:space="preserve"> va jusqu'à refuser explicitement de remplacer en place un certificat d'origine déjà </w:t>
      </w:r>
      <w:r w:rsidRPr="004B43AF">
        <w:rPr>
          <w:rFonts w:ascii="Arial" w:hAnsi="Arial" w:cs="Arial"/>
        </w:rPr>
        <w:lastRenderedPageBreak/>
        <w:t>stocké dans le cluster, imposant une rotation par changement de nom versionné. Cette discipline de l'immutabilité, appliquée aussi bien au code qu'à la configuration, est ce qui rend les déploiements prévisibles et réversibles.</w:t>
      </w:r>
    </w:p>
    <w:p w14:paraId="37412D71" w14:textId="77777777" w:rsidR="005C0FEC" w:rsidRPr="004B43AF" w:rsidRDefault="005C0FEC" w:rsidP="005C0FEC">
      <w:pPr>
        <w:rPr>
          <w:rFonts w:ascii="Arial" w:hAnsi="Arial" w:cs="Arial"/>
        </w:rPr>
      </w:pPr>
      <w:r w:rsidRPr="004B43AF">
        <w:rPr>
          <w:rFonts w:ascii="Arial" w:hAnsi="Arial" w:cs="Arial"/>
        </w:rPr>
        <w:t xml:space="preserve">La sécurité de la chaîne repose enfin sur trois garanties concrètes. Les secrets sont injectés depuis les environnements GitHub (jetons Hetzner et </w:t>
      </w:r>
      <w:proofErr w:type="spellStart"/>
      <w:r w:rsidRPr="004B43AF">
        <w:rPr>
          <w:rFonts w:ascii="Arial" w:hAnsi="Arial" w:cs="Arial"/>
        </w:rPr>
        <w:t>Cloudflare</w:t>
      </w:r>
      <w:proofErr w:type="spellEnd"/>
      <w:r w:rsidRPr="004B43AF">
        <w:rPr>
          <w:rFonts w:ascii="Arial" w:hAnsi="Arial" w:cs="Arial"/>
        </w:rPr>
        <w:t xml:space="preserve">, identifiants AWS, clé SSH, mots de passe de base et de supervision) et n'apparaissent jamais dans le dépôt, le </w:t>
      </w:r>
      <w:proofErr w:type="spellStart"/>
      <w:r w:rsidRPr="004B43AF">
        <w:rPr>
          <w:rFonts w:ascii="Arial" w:hAnsi="Arial" w:cs="Arial"/>
        </w:rPr>
        <w:t>playbook</w:t>
      </w:r>
      <w:proofErr w:type="spellEnd"/>
      <w:r w:rsidRPr="004B43AF">
        <w:rPr>
          <w:rFonts w:ascii="Arial" w:hAnsi="Arial" w:cs="Arial"/>
        </w:rPr>
        <w:t xml:space="preserve"> Ansible vérifiant d'ailleurs leur présence par des assertions avant tout déploiement, tandis que l'analyse de détection de secrets décrite plus haut agit comme un filet de sécurité automatique contre une fuite accidentelle. Les permissions accordées aux jobs sont minimales, avec une lecture seule du contenu par défaut, une écriture sur les paquets réservée à la seule étape de construction et une écriture sur les événements de sécurité limitée aux étapes qui publient les rapports d'analyse. La sérialisation des déploiements est assurée par un groupe de concurrence qui interdit deux exécutions simultanées du même pipeline. La chaîne de livraison est ainsi automatisée de bout en bout, vérifiée et analysée à chaque étape, économe en ressources et défendue contre les manipulations dangereuses, ce qui constitue une réponse directe et vérifiable aux axes automatisation, qualité et sécurité. Reste à examiner la cible de ces déploiements, à savoir l'environnement conteneurisé orchestré.</w:t>
      </w:r>
    </w:p>
    <w:p w14:paraId="5A7917FF" w14:textId="77777777" w:rsidR="005C0FEC" w:rsidRPr="004B43AF" w:rsidRDefault="005C0FEC" w:rsidP="005C0FEC">
      <w:pPr>
        <w:pStyle w:val="Titre2"/>
        <w:rPr>
          <w:rFonts w:ascii="Arial" w:hAnsi="Arial" w:cs="Arial"/>
        </w:rPr>
      </w:pPr>
      <w:bookmarkStart w:id="87" w:name="_Toc235622788"/>
      <w:r w:rsidRPr="004B43AF">
        <w:rPr>
          <w:rFonts w:ascii="Arial" w:hAnsi="Arial" w:cs="Arial"/>
        </w:rPr>
        <w:t>17.3 Orchestration des environnements conteneurisés</w:t>
      </w:r>
      <w:bookmarkEnd w:id="87"/>
    </w:p>
    <w:p w14:paraId="729A8A91" w14:textId="77777777" w:rsidR="005C0FEC" w:rsidRPr="004B43AF" w:rsidRDefault="005C0FEC" w:rsidP="005C0FEC">
      <w:pPr>
        <w:rPr>
          <w:rFonts w:ascii="Arial" w:hAnsi="Arial" w:cs="Arial"/>
        </w:rPr>
      </w:pPr>
      <w:r w:rsidRPr="004B43AF">
        <w:rPr>
          <w:rFonts w:ascii="Arial" w:hAnsi="Arial" w:cs="Arial"/>
        </w:rPr>
        <w:t xml:space="preserve">L'orchestration est l'échelon où les images immuables produites par les pipelines deviennent un service en fonctionnement, résilient et dimensionné. Elle répond à l'axe </w:t>
      </w:r>
      <w:r w:rsidRPr="004B43AF">
        <w:rPr>
          <w:rFonts w:ascii="Arial" w:hAnsi="Arial" w:cs="Arial"/>
          <w:i/>
        </w:rPr>
        <w:t>qualité</w:t>
      </w:r>
      <w:r w:rsidRPr="004B43AF">
        <w:rPr>
          <w:rFonts w:ascii="Arial" w:hAnsi="Arial" w:cs="Arial"/>
        </w:rPr>
        <w:t xml:space="preserve"> de la problématique par la reproductibilité des environnements, à l'axe </w:t>
      </w:r>
      <w:r w:rsidRPr="004B43AF">
        <w:rPr>
          <w:rFonts w:ascii="Arial" w:hAnsi="Arial" w:cs="Arial"/>
          <w:i/>
        </w:rPr>
        <w:t>coûts</w:t>
      </w:r>
      <w:r w:rsidRPr="004B43AF">
        <w:rPr>
          <w:rFonts w:ascii="Arial" w:hAnsi="Arial" w:cs="Arial"/>
        </w:rPr>
        <w:t xml:space="preserve"> par un placement et </w:t>
      </w:r>
      <w:proofErr w:type="gramStart"/>
      <w:r w:rsidRPr="004B43AF">
        <w:rPr>
          <w:rFonts w:ascii="Arial" w:hAnsi="Arial" w:cs="Arial"/>
        </w:rPr>
        <w:t>un dimensionnement fins</w:t>
      </w:r>
      <w:proofErr w:type="gramEnd"/>
      <w:r w:rsidRPr="004B43AF">
        <w:rPr>
          <w:rFonts w:ascii="Arial" w:hAnsi="Arial" w:cs="Arial"/>
        </w:rPr>
        <w:t xml:space="preserve">, et à l'axe </w:t>
      </w:r>
      <w:r w:rsidRPr="004B43AF">
        <w:rPr>
          <w:rFonts w:ascii="Arial" w:hAnsi="Arial" w:cs="Arial"/>
          <w:i/>
        </w:rPr>
        <w:t>sécurité</w:t>
      </w:r>
      <w:r w:rsidRPr="004B43AF">
        <w:rPr>
          <w:rFonts w:ascii="Arial" w:hAnsi="Arial" w:cs="Arial"/>
        </w:rPr>
        <w:t xml:space="preserve"> par un cloisonnement réseau strict. La plateforme </w:t>
      </w:r>
      <w:proofErr w:type="spellStart"/>
      <w:r w:rsidRPr="004B43AF">
        <w:rPr>
          <w:rFonts w:ascii="Arial" w:hAnsi="Arial" w:cs="Arial"/>
        </w:rPr>
        <w:t>dropicture</w:t>
      </w:r>
      <w:proofErr w:type="spellEnd"/>
      <w:r w:rsidRPr="004B43AF">
        <w:rPr>
          <w:rFonts w:ascii="Arial" w:hAnsi="Arial" w:cs="Arial"/>
        </w:rPr>
        <w:t xml:space="preserve"> s'appuie sur Docker Swarm, dont la topologie complète et la segmentation réseau sont détaillées en annexe (cf. Annexes B et C).</w:t>
      </w:r>
    </w:p>
    <w:p w14:paraId="2DC2E353" w14:textId="77777777" w:rsidR="005C0FEC" w:rsidRPr="004B43AF" w:rsidRDefault="005C0FEC" w:rsidP="005C0FEC">
      <w:pPr>
        <w:rPr>
          <w:rFonts w:ascii="Arial" w:hAnsi="Arial" w:cs="Arial"/>
        </w:rPr>
      </w:pPr>
      <w:r w:rsidRPr="004B43AF">
        <w:rPr>
          <w:rFonts w:ascii="Arial" w:hAnsi="Arial" w:cs="Arial"/>
        </w:rPr>
        <w:t xml:space="preserve">Le choix de Docker Swarm plutôt que de </w:t>
      </w:r>
      <w:proofErr w:type="spellStart"/>
      <w:r w:rsidRPr="004B43AF">
        <w:rPr>
          <w:rFonts w:ascii="Arial" w:hAnsi="Arial" w:cs="Arial"/>
        </w:rPr>
        <w:t>Kubernetes</w:t>
      </w:r>
      <w:proofErr w:type="spellEnd"/>
      <w:r w:rsidRPr="004B43AF">
        <w:rPr>
          <w:rFonts w:ascii="Arial" w:hAnsi="Arial" w:cs="Arial"/>
        </w:rPr>
        <w:t xml:space="preserve"> procède d'une analyse de proportionnalité. Pour une plateforme opérée par une équipe restreinte, sur un parc de quelques nœuds, </w:t>
      </w:r>
      <w:proofErr w:type="spellStart"/>
      <w:r w:rsidRPr="004B43AF">
        <w:rPr>
          <w:rFonts w:ascii="Arial" w:hAnsi="Arial" w:cs="Arial"/>
        </w:rPr>
        <w:t>Kubernetes</w:t>
      </w:r>
      <w:proofErr w:type="spellEnd"/>
      <w:r w:rsidRPr="004B43AF">
        <w:rPr>
          <w:rFonts w:ascii="Arial" w:hAnsi="Arial" w:cs="Arial"/>
        </w:rPr>
        <w:t xml:space="preserve"> introduirait une complexité opérationnelle (plan de contrôle à maintenir, écosystème d'objets et de contrôleurs, surcoût de calcul permanent) sans contrepartie fonctionnelle décisive à cette échelle. Swarm, intégré </w:t>
      </w:r>
      <w:r w:rsidRPr="004B43AF">
        <w:rPr>
          <w:rFonts w:ascii="Arial" w:hAnsi="Arial" w:cs="Arial"/>
        </w:rPr>
        <w:lastRenderedPageBreak/>
        <w:t xml:space="preserve">au moteur Docker, offre nativement les primitives réellement nécessaires, à savoir le placement par contraintes, la mise à jour progressive avec retour arrière, les réseaux overlay chiffrables et les </w:t>
      </w:r>
      <w:proofErr w:type="spellStart"/>
      <w:r w:rsidRPr="004B43AF">
        <w:rPr>
          <w:rFonts w:ascii="Arial" w:hAnsi="Arial" w:cs="Arial"/>
        </w:rPr>
        <w:t>configs</w:t>
      </w:r>
      <w:proofErr w:type="spellEnd"/>
      <w:r w:rsidRPr="004B43AF">
        <w:rPr>
          <w:rFonts w:ascii="Arial" w:hAnsi="Arial" w:cs="Arial"/>
        </w:rPr>
        <w:t xml:space="preserve"> et secrets gérés. Ce choix illustre une décision d'architecture guidée par la sobriété, qui retient l'outil dont la puissance correspond au besoin réel plutôt que le standard le plus lourd, ce qui réduit d'autant la surface d'exploitation et la consommation de ressources. La portabilité reste préservée, la description de la pile demeurant un fichier Compose déclaratif et les images étant conformes à l'OCI.</w:t>
      </w:r>
    </w:p>
    <w:p w14:paraId="2897AA5D" w14:textId="77777777" w:rsidR="005C0FEC" w:rsidRPr="004B43AF" w:rsidRDefault="005C0FEC" w:rsidP="005C0FEC">
      <w:pPr>
        <w:rPr>
          <w:rFonts w:ascii="Arial" w:hAnsi="Arial" w:cs="Arial"/>
        </w:rPr>
      </w:pPr>
      <w:r w:rsidRPr="004B43AF">
        <w:rPr>
          <w:rFonts w:ascii="Arial" w:hAnsi="Arial" w:cs="Arial"/>
        </w:rPr>
        <w:t>Le placement des services obéit à des labels de rôle posés par Ansible sur chaque nœud (</w:t>
      </w:r>
      <w:proofErr w:type="spellStart"/>
      <w:proofErr w:type="gramStart"/>
      <w:r w:rsidRPr="004B43AF">
        <w:rPr>
          <w:rFonts w:ascii="Arial" w:hAnsi="Arial" w:cs="Arial"/>
        </w:rPr>
        <w:t>node.labels</w:t>
      </w:r>
      <w:proofErr w:type="gramEnd"/>
      <w:r w:rsidRPr="004B43AF">
        <w:rPr>
          <w:rFonts w:ascii="Arial" w:hAnsi="Arial" w:cs="Arial"/>
        </w:rPr>
        <w:t>.</w:t>
      </w:r>
      <w:proofErr w:type="gramStart"/>
      <w:r w:rsidRPr="004B43AF">
        <w:rPr>
          <w:rFonts w:ascii="Arial" w:hAnsi="Arial" w:cs="Arial"/>
        </w:rPr>
        <w:t>dropicture.role</w:t>
      </w:r>
      <w:proofErr w:type="spellEnd"/>
      <w:proofErr w:type="gramEnd"/>
      <w:r w:rsidRPr="004B43AF">
        <w:rPr>
          <w:rFonts w:ascii="Arial" w:hAnsi="Arial" w:cs="Arial"/>
        </w:rPr>
        <w:t xml:space="preserve">), avec quatre rôles que sont proxy, </w:t>
      </w:r>
      <w:proofErr w:type="spellStart"/>
      <w:r w:rsidRPr="004B43AF">
        <w:rPr>
          <w:rFonts w:ascii="Arial" w:hAnsi="Arial" w:cs="Arial"/>
        </w:rPr>
        <w:t>db</w:t>
      </w:r>
      <w:proofErr w:type="spellEnd"/>
      <w:r w:rsidRPr="004B43AF">
        <w:rPr>
          <w:rFonts w:ascii="Arial" w:hAnsi="Arial" w:cs="Arial"/>
        </w:rPr>
        <w:t xml:space="preserve">, backend et frontend. Chaque service est contraint sur le rôle qui lui convient, à savoir la base de données et son </w:t>
      </w:r>
      <w:proofErr w:type="spellStart"/>
      <w:r w:rsidRPr="004B43AF">
        <w:rPr>
          <w:rFonts w:ascii="Arial" w:hAnsi="Arial" w:cs="Arial"/>
        </w:rPr>
        <w:t>pooler</w:t>
      </w:r>
      <w:proofErr w:type="spellEnd"/>
      <w:r w:rsidRPr="004B43AF">
        <w:rPr>
          <w:rFonts w:ascii="Arial" w:hAnsi="Arial" w:cs="Arial"/>
        </w:rPr>
        <w:t xml:space="preserve"> sur le nœud </w:t>
      </w:r>
      <w:proofErr w:type="spellStart"/>
      <w:r w:rsidRPr="004B43AF">
        <w:rPr>
          <w:rFonts w:ascii="Arial" w:hAnsi="Arial" w:cs="Arial"/>
        </w:rPr>
        <w:t>db</w:t>
      </w:r>
      <w:proofErr w:type="spellEnd"/>
      <w:r w:rsidRPr="004B43AF">
        <w:rPr>
          <w:rFonts w:ascii="Arial" w:hAnsi="Arial" w:cs="Arial"/>
        </w:rPr>
        <w:t>, le reverse proxy et la pile d'observabilité sur le nœud proxy, et les instances applicatives sur leurs nœuds respectifs. Ce placement explicite sépare les charges par nature, l'état persistant restant isolé, la charge applicative étant répartie, et l'infrastructure de supervision ne concurrençant pas les services qu'elle observe. Il conditionne aussi la résilience, en évitant qu'une défaillance de nœud n'emporte des rôles hétérogènes.</w:t>
      </w:r>
    </w:p>
    <w:p w14:paraId="5D6F8900" w14:textId="77777777" w:rsidR="005C0FEC" w:rsidRPr="004B43AF" w:rsidRDefault="005C0FEC" w:rsidP="005C0FEC">
      <w:pPr>
        <w:rPr>
          <w:rFonts w:ascii="Arial" w:hAnsi="Arial" w:cs="Arial"/>
        </w:rPr>
      </w:pPr>
      <w:r w:rsidRPr="004B43AF">
        <w:rPr>
          <w:rFonts w:ascii="Arial" w:hAnsi="Arial" w:cs="Arial"/>
        </w:rPr>
        <w:t xml:space="preserve">La constitution même du cluster obéit à la même exigence de rigueur. Le Swarm est initialisé sur le réseau privé Hetzner, le manager annonçant et écoutant son trafic de contrôle sur son adresse IP privée, avec un espace d'adressage overlay dédié, si bien que le plan de contrôle du cluster (port 2377) n'est jamais exposé sur l'interface publique. Les </w:t>
      </w:r>
      <w:proofErr w:type="spellStart"/>
      <w:r w:rsidRPr="004B43AF">
        <w:rPr>
          <w:rFonts w:ascii="Arial" w:hAnsi="Arial" w:cs="Arial"/>
        </w:rPr>
        <w:t>workers</w:t>
      </w:r>
      <w:proofErr w:type="spellEnd"/>
      <w:r w:rsidRPr="004B43AF">
        <w:rPr>
          <w:rFonts w:ascii="Arial" w:hAnsi="Arial" w:cs="Arial"/>
        </w:rPr>
        <w:t xml:space="preserve"> rejoignent le cluster par cette même adresse privée et l'automatisation attend que chacun rapporte effectivement un état actif avant de poursuivre. Un garde-fou vérifie que l'adresse réellement annoncée par le Swarm coïncide avec l'adresse privée déclarée par </w:t>
      </w:r>
      <w:proofErr w:type="spellStart"/>
      <w:r w:rsidRPr="004B43AF">
        <w:rPr>
          <w:rFonts w:ascii="Arial" w:hAnsi="Arial" w:cs="Arial"/>
        </w:rPr>
        <w:t>Terraform</w:t>
      </w:r>
      <w:proofErr w:type="spellEnd"/>
      <w:r w:rsidRPr="004B43AF">
        <w:rPr>
          <w:rFonts w:ascii="Arial" w:hAnsi="Arial" w:cs="Arial"/>
        </w:rPr>
        <w:t xml:space="preserve">, et échoue explicitement si un changement d'IP a rendu cette annonce obsolète (une situation qui, silencieusement, empêcherait tout </w:t>
      </w:r>
      <w:proofErr w:type="spellStart"/>
      <w:r w:rsidRPr="004B43AF">
        <w:rPr>
          <w:rFonts w:ascii="Arial" w:hAnsi="Arial" w:cs="Arial"/>
        </w:rPr>
        <w:t>worker</w:t>
      </w:r>
      <w:proofErr w:type="spellEnd"/>
      <w:r w:rsidRPr="004B43AF">
        <w:rPr>
          <w:rFonts w:ascii="Arial" w:hAnsi="Arial" w:cs="Arial"/>
        </w:rPr>
        <w:t xml:space="preserve"> de joindre le manager). La cohérence entre l'inventaire </w:t>
      </w:r>
      <w:proofErr w:type="spellStart"/>
      <w:r w:rsidRPr="004B43AF">
        <w:rPr>
          <w:rFonts w:ascii="Arial" w:hAnsi="Arial" w:cs="Arial"/>
        </w:rPr>
        <w:t>Terraform</w:t>
      </w:r>
      <w:proofErr w:type="spellEnd"/>
      <w:r w:rsidRPr="004B43AF">
        <w:rPr>
          <w:rFonts w:ascii="Arial" w:hAnsi="Arial" w:cs="Arial"/>
        </w:rPr>
        <w:t xml:space="preserve"> et l'appartenance au cluster est enfin réconciliée automatiquement. Les nœuds encore connus du Swarm mais disparus de la description </w:t>
      </w:r>
      <w:proofErr w:type="spellStart"/>
      <w:r w:rsidRPr="004B43AF">
        <w:rPr>
          <w:rFonts w:ascii="Arial" w:hAnsi="Arial" w:cs="Arial"/>
        </w:rPr>
        <w:t>Terraform</w:t>
      </w:r>
      <w:proofErr w:type="spellEnd"/>
      <w:r w:rsidRPr="004B43AF">
        <w:rPr>
          <w:rFonts w:ascii="Arial" w:hAnsi="Arial" w:cs="Arial"/>
        </w:rPr>
        <w:t xml:space="preserve"> sont retirés, mais seulement après plusieurs sécurités, à savoir un refus de réconcilier tant que chaque nœud géré n'a pas rapporté son identifiant et un avertissement avant le retrait d'un nœud à état (base ou proxy) qui devrait être vidé au préalable. Cette </w:t>
      </w:r>
      <w:r w:rsidRPr="004B43AF">
        <w:rPr>
          <w:rFonts w:ascii="Arial" w:hAnsi="Arial" w:cs="Arial"/>
        </w:rPr>
        <w:lastRenderedPageBreak/>
        <w:t>réconciliation prudente évite qu'une indisponibilité passagère ne soit interprétée à tort comme une suppression, et illustre le soin porté à la résilience de l'orchestration.</w:t>
      </w:r>
    </w:p>
    <w:p w14:paraId="1AE7AF53" w14:textId="77777777" w:rsidR="005C0FEC" w:rsidRPr="004B43AF" w:rsidRDefault="005C0FEC" w:rsidP="005C0FEC">
      <w:pPr>
        <w:rPr>
          <w:rFonts w:ascii="Arial" w:hAnsi="Arial" w:cs="Arial"/>
        </w:rPr>
      </w:pPr>
      <w:r w:rsidRPr="004B43AF">
        <w:rPr>
          <w:rFonts w:ascii="Arial" w:hAnsi="Arial" w:cs="Arial"/>
        </w:rPr>
        <w:t xml:space="preserve">La segmentation réseau constitue le cœur de la posture de sécurité au niveau de l'orchestration. Cinq réseaux overlay isolent les flux selon le principe du moindre privilège. Le réseau frontend porte le trafic entrant depuis le proxy vers les applications, backend relie l'API à la base et au cache, socket isole l'accès filtré à l'API Docker, </w:t>
      </w:r>
      <w:proofErr w:type="spellStart"/>
      <w:r w:rsidRPr="004B43AF">
        <w:rPr>
          <w:rFonts w:ascii="Arial" w:hAnsi="Arial" w:cs="Arial"/>
        </w:rPr>
        <w:t>egress</w:t>
      </w:r>
      <w:proofErr w:type="spellEnd"/>
      <w:r w:rsidRPr="004B43AF">
        <w:rPr>
          <w:rFonts w:ascii="Arial" w:hAnsi="Arial" w:cs="Arial"/>
        </w:rPr>
        <w:t xml:space="preserve"> porte les sorties vers Internet et AWS, et monitoring transporte la télémétrie. Deux de ces réseaux sont déclarés </w:t>
      </w:r>
      <w:proofErr w:type="spellStart"/>
      <w:r w:rsidRPr="004B43AF">
        <w:rPr>
          <w:rFonts w:ascii="Arial" w:hAnsi="Arial" w:cs="Arial"/>
        </w:rPr>
        <w:t>internal</w:t>
      </w:r>
      <w:proofErr w:type="spellEnd"/>
      <w:r w:rsidRPr="004B43AF">
        <w:rPr>
          <w:rFonts w:ascii="Arial" w:hAnsi="Arial" w:cs="Arial"/>
        </w:rPr>
        <w:t xml:space="preserve">, donc dépourvus de toute route vers l'extérieur. Il s'agit de backend, de sorte que la base PostgreSQL et le cache Redis ne sont jamais joignables depuis Internet, et de socket, de sorte que l'API Docker demeure inatteignable hors du cluster. Le reverse proxy </w:t>
      </w:r>
      <w:proofErr w:type="spellStart"/>
      <w:r w:rsidRPr="004B43AF">
        <w:rPr>
          <w:rFonts w:ascii="Arial" w:hAnsi="Arial" w:cs="Arial"/>
        </w:rPr>
        <w:t>Traefik</w:t>
      </w:r>
      <w:proofErr w:type="spellEnd"/>
      <w:r w:rsidRPr="004B43AF">
        <w:rPr>
          <w:rFonts w:ascii="Arial" w:hAnsi="Arial" w:cs="Arial"/>
        </w:rPr>
        <w:t xml:space="preserve"> n'accède d'ailleurs jamais directement au socket /var/run/</w:t>
      </w:r>
      <w:proofErr w:type="spellStart"/>
      <w:r w:rsidRPr="004B43AF">
        <w:rPr>
          <w:rFonts w:ascii="Arial" w:hAnsi="Arial" w:cs="Arial"/>
        </w:rPr>
        <w:t>docker.sock</w:t>
      </w:r>
      <w:proofErr w:type="spellEnd"/>
      <w:r w:rsidRPr="004B43AF">
        <w:rPr>
          <w:rFonts w:ascii="Arial" w:hAnsi="Arial" w:cs="Arial"/>
        </w:rPr>
        <w:t>, puisqu'il passe par un socket-proxy en lecture seule qui n'expose que les points d'accès strictement nécessaires à la découverte des services. Ce cloisonnement, combiné à une MTU réduite adaptée au réseau privé Hetzner, réalise concrètement une défense en profondeur au niveau applicatif, en complément des protections de périphérie décrites ailleurs dans le mémoire.</w:t>
      </w:r>
    </w:p>
    <w:p w14:paraId="453DD353" w14:textId="77777777" w:rsidR="005C0FEC" w:rsidRPr="004B43AF" w:rsidRDefault="005C0FEC" w:rsidP="005C0FEC">
      <w:pPr>
        <w:rPr>
          <w:rFonts w:ascii="Arial" w:hAnsi="Arial" w:cs="Arial"/>
        </w:rPr>
      </w:pPr>
      <w:r w:rsidRPr="004B43AF">
        <w:rPr>
          <w:rFonts w:ascii="Arial" w:hAnsi="Arial" w:cs="Arial"/>
        </w:rPr>
        <w:t xml:space="preserve">La disponibilité pendant les déploiements repose sur une politique de mise à jour progressive différenciée selon la nature du service. Les services applicatifs sans état (frontend et backend) se mettent à jour en mode start-first, la nouvelle réplique étant démarrée et jugée saine avant que l'ancienne ne soit retirée, ce qui évite toute interruption de service. Les services à état (base, </w:t>
      </w:r>
      <w:proofErr w:type="spellStart"/>
      <w:r w:rsidRPr="004B43AF">
        <w:rPr>
          <w:rFonts w:ascii="Arial" w:hAnsi="Arial" w:cs="Arial"/>
        </w:rPr>
        <w:t>pooler</w:t>
      </w:r>
      <w:proofErr w:type="spellEnd"/>
      <w:r w:rsidRPr="004B43AF">
        <w:rPr>
          <w:rFonts w:ascii="Arial" w:hAnsi="Arial" w:cs="Arial"/>
        </w:rPr>
        <w:t xml:space="preserve">, cache) utilisent au contraire un mode stop-first, l'ancienne instance étant arrêtée avant la nouvelle pour préserver la cohérence des données. Dans les deux cas, un intervalle de surveillance encadre le </w:t>
      </w:r>
      <w:proofErr w:type="spellStart"/>
      <w:r w:rsidRPr="004B43AF">
        <w:rPr>
          <w:rFonts w:ascii="Arial" w:hAnsi="Arial" w:cs="Arial"/>
        </w:rPr>
        <w:t>rollout</w:t>
      </w:r>
      <w:proofErr w:type="spellEnd"/>
      <w:r w:rsidRPr="004B43AF">
        <w:rPr>
          <w:rFonts w:ascii="Arial" w:hAnsi="Arial" w:cs="Arial"/>
        </w:rPr>
        <w:t xml:space="preserve"> et déclenche un retour arrière automatique en cas d'échec (la clé </w:t>
      </w:r>
      <w:proofErr w:type="spellStart"/>
      <w:r w:rsidRPr="004B43AF">
        <w:rPr>
          <w:rFonts w:ascii="Arial" w:hAnsi="Arial" w:cs="Arial"/>
        </w:rPr>
        <w:t>failure_action</w:t>
      </w:r>
      <w:proofErr w:type="spellEnd"/>
      <w:r w:rsidRPr="004B43AF">
        <w:rPr>
          <w:rFonts w:ascii="Arial" w:hAnsi="Arial" w:cs="Arial"/>
        </w:rPr>
        <w:t xml:space="preserve"> réglée sur rollback), la configuration de rollback réappliquant l'ordre approprié. Cette réversibilité automatique est une garantie de qualité opérationnelle, puisqu'un déploiement défaillant se rétracte de lui-même vers le dernier état sain, sans intervention manuelle. La mise à l'arrêt gracieuse des instances applicatives (avec un délai de grâce prolongé sur le backend) laisse par ailleurs aux requêtes en cours le temps de se terminer.</w:t>
      </w:r>
    </w:p>
    <w:p w14:paraId="6FE0FEA0" w14:textId="77777777" w:rsidR="005C0FEC" w:rsidRPr="004B43AF" w:rsidRDefault="005C0FEC" w:rsidP="005C0FEC">
      <w:pPr>
        <w:rPr>
          <w:rFonts w:ascii="Arial" w:hAnsi="Arial" w:cs="Arial"/>
        </w:rPr>
      </w:pPr>
      <w:r w:rsidRPr="004B43AF">
        <w:rPr>
          <w:rFonts w:ascii="Arial" w:hAnsi="Arial" w:cs="Arial"/>
        </w:rPr>
        <w:t xml:space="preserve">Chaque service déclare des réservations et des limites de CPU et de mémoire. Les réservations garantissent le placement et matérialisent l'exigence d'éco-conception, </w:t>
      </w:r>
      <w:r w:rsidRPr="004B43AF">
        <w:rPr>
          <w:rFonts w:ascii="Arial" w:hAnsi="Arial" w:cs="Arial"/>
        </w:rPr>
        <w:lastRenderedPageBreak/>
        <w:t xml:space="preserve">en réservant exactement les ressources nécessaires. Les limites protègent le cluster contre l'emballement d'un conteneur en plafonnant sa consommation. Ce dimensionnement au plus juste, calibré service par service, est directement relié à l'axe </w:t>
      </w:r>
      <w:r w:rsidRPr="004B43AF">
        <w:rPr>
          <w:rFonts w:ascii="Arial" w:hAnsi="Arial" w:cs="Arial"/>
          <w:i/>
        </w:rPr>
        <w:t>maîtrise des coûts</w:t>
      </w:r>
      <w:r w:rsidRPr="004B43AF">
        <w:rPr>
          <w:rFonts w:ascii="Arial" w:hAnsi="Arial" w:cs="Arial"/>
        </w:rPr>
        <w:t>, car il maximise la densité utile du parc sans sur-provisionnement. À cela s'ajoutent des sondes de santé (</w:t>
      </w:r>
      <w:proofErr w:type="spellStart"/>
      <w:r w:rsidRPr="004B43AF">
        <w:rPr>
          <w:rFonts w:ascii="Arial" w:hAnsi="Arial" w:cs="Arial"/>
        </w:rPr>
        <w:t>healthcheck</w:t>
      </w:r>
      <w:proofErr w:type="spellEnd"/>
      <w:r w:rsidRPr="004B43AF">
        <w:rPr>
          <w:rFonts w:ascii="Arial" w:hAnsi="Arial" w:cs="Arial"/>
        </w:rPr>
        <w:t xml:space="preserve">) sur l'ensemble des services, qui conditionnent le succès des </w:t>
      </w:r>
      <w:proofErr w:type="spellStart"/>
      <w:r w:rsidRPr="004B43AF">
        <w:rPr>
          <w:rFonts w:ascii="Arial" w:hAnsi="Arial" w:cs="Arial"/>
        </w:rPr>
        <w:t>rollouts</w:t>
      </w:r>
      <w:proofErr w:type="spellEnd"/>
      <w:r w:rsidRPr="004B43AF">
        <w:rPr>
          <w:rFonts w:ascii="Arial" w:hAnsi="Arial" w:cs="Arial"/>
        </w:rPr>
        <w:t xml:space="preserve"> et alimentent la répartition de charge active de </w:t>
      </w:r>
      <w:proofErr w:type="spellStart"/>
      <w:r w:rsidRPr="004B43AF">
        <w:rPr>
          <w:rFonts w:ascii="Arial" w:hAnsi="Arial" w:cs="Arial"/>
        </w:rPr>
        <w:t>Traefik</w:t>
      </w:r>
      <w:proofErr w:type="spellEnd"/>
      <w:r w:rsidRPr="004B43AF">
        <w:rPr>
          <w:rFonts w:ascii="Arial" w:hAnsi="Arial" w:cs="Arial"/>
        </w:rPr>
        <w:t xml:space="preserve"> selon une stratégie </w:t>
      </w:r>
      <w:r w:rsidRPr="004B43AF">
        <w:rPr>
          <w:rFonts w:ascii="Arial" w:hAnsi="Arial" w:cs="Arial"/>
          <w:i/>
        </w:rPr>
        <w:t>power-of-</w:t>
      </w:r>
      <w:proofErr w:type="spellStart"/>
      <w:r w:rsidRPr="004B43AF">
        <w:rPr>
          <w:rFonts w:ascii="Arial" w:hAnsi="Arial" w:cs="Arial"/>
          <w:i/>
        </w:rPr>
        <w:t>two</w:t>
      </w:r>
      <w:proofErr w:type="spellEnd"/>
      <w:r w:rsidRPr="004B43AF">
        <w:rPr>
          <w:rFonts w:ascii="Arial" w:hAnsi="Arial" w:cs="Arial"/>
          <w:i/>
        </w:rPr>
        <w:t>-</w:t>
      </w:r>
      <w:proofErr w:type="spellStart"/>
      <w:r w:rsidRPr="004B43AF">
        <w:rPr>
          <w:rFonts w:ascii="Arial" w:hAnsi="Arial" w:cs="Arial"/>
          <w:i/>
        </w:rPr>
        <w:t>choices</w:t>
      </w:r>
      <w:proofErr w:type="spellEnd"/>
      <w:r w:rsidRPr="004B43AF">
        <w:rPr>
          <w:rFonts w:ascii="Arial" w:hAnsi="Arial" w:cs="Arial"/>
        </w:rPr>
        <w:t>.</w:t>
      </w:r>
    </w:p>
    <w:p w14:paraId="25953A69" w14:textId="77777777" w:rsidR="005C0FEC" w:rsidRPr="004B43AF" w:rsidRDefault="005C0FEC" w:rsidP="005C0FEC">
      <w:pPr>
        <w:rPr>
          <w:rFonts w:ascii="Arial" w:hAnsi="Arial" w:cs="Arial"/>
        </w:rPr>
      </w:pPr>
      <w:r w:rsidRPr="004B43AF">
        <w:rPr>
          <w:rFonts w:ascii="Arial" w:hAnsi="Arial" w:cs="Arial"/>
        </w:rPr>
        <w:t xml:space="preserve">La montée en charge horizontale, enfin, est pilotée par l'infrastructure elle-même. Le nombre de répliques des services frontend et backend n'est pas figé dans le fichier Compose, car il est </w:t>
      </w:r>
      <w:r w:rsidRPr="004B43AF">
        <w:rPr>
          <w:rFonts w:ascii="Arial" w:hAnsi="Arial" w:cs="Arial"/>
          <w:i/>
        </w:rPr>
        <w:t>dérivé</w:t>
      </w:r>
      <w:r w:rsidRPr="004B43AF">
        <w:rPr>
          <w:rFonts w:ascii="Arial" w:hAnsi="Arial" w:cs="Arial"/>
        </w:rPr>
        <w:t xml:space="preserve"> du nombre de nœuds correspondants déclarés dans </w:t>
      </w:r>
      <w:proofErr w:type="spellStart"/>
      <w:r w:rsidRPr="004B43AF">
        <w:rPr>
          <w:rFonts w:ascii="Arial" w:hAnsi="Arial" w:cs="Arial"/>
        </w:rPr>
        <w:t>Terraform</w:t>
      </w:r>
      <w:proofErr w:type="spellEnd"/>
      <w:r w:rsidRPr="004B43AF">
        <w:rPr>
          <w:rFonts w:ascii="Arial" w:hAnsi="Arial" w:cs="Arial"/>
        </w:rPr>
        <w:t xml:space="preserve">. Le </w:t>
      </w:r>
      <w:proofErr w:type="spellStart"/>
      <w:r w:rsidRPr="004B43AF">
        <w:rPr>
          <w:rFonts w:ascii="Arial" w:hAnsi="Arial" w:cs="Arial"/>
        </w:rPr>
        <w:t>playbook</w:t>
      </w:r>
      <w:proofErr w:type="spellEnd"/>
      <w:r w:rsidRPr="004B43AF">
        <w:rPr>
          <w:rFonts w:ascii="Arial" w:hAnsi="Arial" w:cs="Arial"/>
        </w:rPr>
        <w:t xml:space="preserve"> de déploiement télécharge l'état </w:t>
      </w:r>
      <w:proofErr w:type="spellStart"/>
      <w:r w:rsidRPr="004B43AF">
        <w:rPr>
          <w:rFonts w:ascii="Arial" w:hAnsi="Arial" w:cs="Arial"/>
        </w:rPr>
        <w:t>Terraform</w:t>
      </w:r>
      <w:proofErr w:type="spellEnd"/>
      <w:r w:rsidRPr="004B43AF">
        <w:rPr>
          <w:rFonts w:ascii="Arial" w:hAnsi="Arial" w:cs="Arial"/>
        </w:rPr>
        <w:t xml:space="preserve">, y dénombre les nœuds de chaque rôle et injecte ces comptes dans le rendu du Compose, avec des assertions de cohérence qui refusent de déployer si la topologie attendue n'est pas réunie. Ajouter un nœud backend dans la description </w:t>
      </w:r>
      <w:proofErr w:type="spellStart"/>
      <w:r w:rsidRPr="004B43AF">
        <w:rPr>
          <w:rFonts w:ascii="Arial" w:hAnsi="Arial" w:cs="Arial"/>
        </w:rPr>
        <w:t>Terraform</w:t>
      </w:r>
      <w:proofErr w:type="spellEnd"/>
      <w:r w:rsidRPr="004B43AF">
        <w:rPr>
          <w:rFonts w:ascii="Arial" w:hAnsi="Arial" w:cs="Arial"/>
        </w:rPr>
        <w:t xml:space="preserve"> suffit ainsi à augmenter le nombre de répliques au déploiement suivant, le </w:t>
      </w:r>
      <w:proofErr w:type="spellStart"/>
      <w:r w:rsidRPr="004B43AF">
        <w:rPr>
          <w:rFonts w:ascii="Arial" w:hAnsi="Arial" w:cs="Arial"/>
        </w:rPr>
        <w:t>scaling</w:t>
      </w:r>
      <w:proofErr w:type="spellEnd"/>
      <w:r w:rsidRPr="004B43AF">
        <w:rPr>
          <w:rFonts w:ascii="Arial" w:hAnsi="Arial" w:cs="Arial"/>
        </w:rPr>
        <w:t xml:space="preserve"> devenant une propriété déclarative de l'infrastructure, cohérente avec l'approche </w:t>
      </w:r>
      <w:r w:rsidRPr="004B43AF">
        <w:rPr>
          <w:rFonts w:ascii="Arial" w:hAnsi="Arial" w:cs="Arial"/>
          <w:i/>
        </w:rPr>
        <w:t>tout en code</w:t>
      </w:r>
      <w:r w:rsidRPr="004B43AF">
        <w:rPr>
          <w:rFonts w:ascii="Arial" w:hAnsi="Arial" w:cs="Arial"/>
        </w:rPr>
        <w:t xml:space="preserve">. Les images, construites en multi-étapes sur une base Bun/Alpine, restent légères, ce qui accélère les </w:t>
      </w:r>
      <w:proofErr w:type="spellStart"/>
      <w:r w:rsidRPr="004B43AF">
        <w:rPr>
          <w:rFonts w:ascii="Arial" w:hAnsi="Arial" w:cs="Arial"/>
        </w:rPr>
        <w:t>rollouts</w:t>
      </w:r>
      <w:proofErr w:type="spellEnd"/>
      <w:r w:rsidRPr="004B43AF">
        <w:rPr>
          <w:rFonts w:ascii="Arial" w:hAnsi="Arial" w:cs="Arial"/>
        </w:rPr>
        <w:t xml:space="preserve"> et réduit l'empreinte de stockage du registre. Portabilité, scalabilité, résilience et sobriété de ressources sont ainsi traitées comme les facettes d'une même conception. Une infrastructure ainsi orchestrée n'a toutefois de valeur opérationnelle que si son comportement est observable, ce qui fait l'objet du dernier volet.</w:t>
      </w:r>
    </w:p>
    <w:p w14:paraId="68EE9267" w14:textId="77777777" w:rsidR="005C0FEC" w:rsidRPr="004B43AF" w:rsidRDefault="005C0FEC" w:rsidP="005C0FEC">
      <w:pPr>
        <w:pStyle w:val="Titre2"/>
        <w:rPr>
          <w:rFonts w:ascii="Arial" w:hAnsi="Arial" w:cs="Arial"/>
        </w:rPr>
      </w:pPr>
      <w:bookmarkStart w:id="88" w:name="_Toc235622789"/>
      <w:r w:rsidRPr="004B43AF">
        <w:rPr>
          <w:rFonts w:ascii="Arial" w:hAnsi="Arial" w:cs="Arial"/>
        </w:rPr>
        <w:t>17.4 Mise en œuvre d'une stratégie de monitoring et d'observabilité</w:t>
      </w:r>
      <w:bookmarkEnd w:id="88"/>
    </w:p>
    <w:p w14:paraId="23736577" w14:textId="77777777" w:rsidR="005C0FEC" w:rsidRPr="004B43AF" w:rsidRDefault="005C0FEC" w:rsidP="005C0FEC">
      <w:pPr>
        <w:rPr>
          <w:rFonts w:ascii="Arial" w:hAnsi="Arial" w:cs="Arial"/>
        </w:rPr>
      </w:pPr>
      <w:r w:rsidRPr="004B43AF">
        <w:rPr>
          <w:rFonts w:ascii="Arial" w:hAnsi="Arial" w:cs="Arial"/>
        </w:rPr>
        <w:t xml:space="preserve">L'observabilité est ce qui transforme une infrastructure automatisée en une infrastructure </w:t>
      </w:r>
      <w:r w:rsidRPr="004B43AF">
        <w:rPr>
          <w:rFonts w:ascii="Arial" w:hAnsi="Arial" w:cs="Arial"/>
          <w:i/>
        </w:rPr>
        <w:t>pilotable</w:t>
      </w:r>
      <w:r w:rsidRPr="004B43AF">
        <w:rPr>
          <w:rFonts w:ascii="Arial" w:hAnsi="Arial" w:cs="Arial"/>
        </w:rPr>
        <w:t xml:space="preserve">. Elle répond à l'axe </w:t>
      </w:r>
      <w:r w:rsidRPr="004B43AF">
        <w:rPr>
          <w:rFonts w:ascii="Arial" w:hAnsi="Arial" w:cs="Arial"/>
          <w:i/>
        </w:rPr>
        <w:t>observabilité</w:t>
      </w:r>
      <w:r w:rsidRPr="004B43AF">
        <w:rPr>
          <w:rFonts w:ascii="Arial" w:hAnsi="Arial" w:cs="Arial"/>
        </w:rPr>
        <w:t xml:space="preserve"> de la problématique en rendant visibles l'état et les performances du système, à l'axe </w:t>
      </w:r>
      <w:r w:rsidRPr="004B43AF">
        <w:rPr>
          <w:rFonts w:ascii="Arial" w:hAnsi="Arial" w:cs="Arial"/>
          <w:i/>
        </w:rPr>
        <w:t>qualité</w:t>
      </w:r>
      <w:r w:rsidRPr="004B43AF">
        <w:rPr>
          <w:rFonts w:ascii="Arial" w:hAnsi="Arial" w:cs="Arial"/>
        </w:rPr>
        <w:t xml:space="preserve"> en permettant d'anticiper les incidents plutôt que de les subir, et (trait distinctif de la plateforme </w:t>
      </w:r>
      <w:proofErr w:type="spellStart"/>
      <w:r w:rsidRPr="004B43AF">
        <w:rPr>
          <w:rFonts w:ascii="Arial" w:hAnsi="Arial" w:cs="Arial"/>
        </w:rPr>
        <w:t>dropicture</w:t>
      </w:r>
      <w:proofErr w:type="spellEnd"/>
      <w:r w:rsidRPr="004B43AF">
        <w:rPr>
          <w:rFonts w:ascii="Arial" w:hAnsi="Arial" w:cs="Arial"/>
        </w:rPr>
        <w:t xml:space="preserve">) à l'axe </w:t>
      </w:r>
      <w:r w:rsidRPr="004B43AF">
        <w:rPr>
          <w:rFonts w:ascii="Arial" w:hAnsi="Arial" w:cs="Arial"/>
          <w:i/>
        </w:rPr>
        <w:t>éco-responsabilité</w:t>
      </w:r>
      <w:r w:rsidRPr="004B43AF">
        <w:rPr>
          <w:rFonts w:ascii="Arial" w:hAnsi="Arial" w:cs="Arial"/>
        </w:rPr>
        <w:t xml:space="preserve"> en instrumentant la consommation énergétique du cluster. Les tableaux de bord et l'ensemble des règles sont présentés en annexe (cf. Annexe P).</w:t>
      </w:r>
    </w:p>
    <w:p w14:paraId="1D085D3A" w14:textId="77777777" w:rsidR="005C0FEC" w:rsidRPr="004B43AF" w:rsidRDefault="005C0FEC" w:rsidP="005C0FEC">
      <w:pPr>
        <w:rPr>
          <w:rFonts w:ascii="Arial" w:hAnsi="Arial" w:cs="Arial"/>
        </w:rPr>
      </w:pPr>
      <w:r w:rsidRPr="004B43AF">
        <w:rPr>
          <w:rFonts w:ascii="Arial" w:hAnsi="Arial" w:cs="Arial"/>
        </w:rPr>
        <w:t xml:space="preserve">La chaîne d'observabilité repose sur une association d'outils libres, versionnés comme le reste de l'infrastructure. Prometheus collecte les métriques toutes les </w:t>
      </w:r>
      <w:r w:rsidRPr="004B43AF">
        <w:rPr>
          <w:rFonts w:ascii="Arial" w:hAnsi="Arial" w:cs="Arial"/>
        </w:rPr>
        <w:lastRenderedPageBreak/>
        <w:t xml:space="preserve">quinze secondes, avec une rétention bornée à quinze jours ou dix gigaoctets. Ses cibles couvrent Prometheus lui-même, </w:t>
      </w:r>
      <w:proofErr w:type="spellStart"/>
      <w:r w:rsidRPr="004B43AF">
        <w:rPr>
          <w:rFonts w:ascii="Arial" w:hAnsi="Arial" w:cs="Arial"/>
        </w:rPr>
        <w:t>Alertmanager</w:t>
      </w:r>
      <w:proofErr w:type="spellEnd"/>
      <w:r w:rsidRPr="004B43AF">
        <w:rPr>
          <w:rFonts w:ascii="Arial" w:hAnsi="Arial" w:cs="Arial"/>
        </w:rPr>
        <w:t xml:space="preserve">, le reverse proxy </w:t>
      </w:r>
      <w:proofErr w:type="spellStart"/>
      <w:r w:rsidRPr="004B43AF">
        <w:rPr>
          <w:rFonts w:ascii="Arial" w:hAnsi="Arial" w:cs="Arial"/>
        </w:rPr>
        <w:t>Traefik</w:t>
      </w:r>
      <w:proofErr w:type="spellEnd"/>
      <w:r w:rsidRPr="004B43AF">
        <w:rPr>
          <w:rFonts w:ascii="Arial" w:hAnsi="Arial" w:cs="Arial"/>
        </w:rPr>
        <w:t xml:space="preserve"> (</w:t>
      </w:r>
      <w:proofErr w:type="spellStart"/>
      <w:r w:rsidRPr="004B43AF">
        <w:rPr>
          <w:rFonts w:ascii="Arial" w:hAnsi="Arial" w:cs="Arial"/>
        </w:rPr>
        <w:t>entrypoints</w:t>
      </w:r>
      <w:proofErr w:type="spellEnd"/>
      <w:r w:rsidRPr="004B43AF">
        <w:rPr>
          <w:rFonts w:ascii="Arial" w:hAnsi="Arial" w:cs="Arial"/>
        </w:rPr>
        <w:t xml:space="preserve">, services, routeurs), le collecteur </w:t>
      </w:r>
      <w:proofErr w:type="spellStart"/>
      <w:r w:rsidRPr="004B43AF">
        <w:rPr>
          <w:rFonts w:ascii="Arial" w:hAnsi="Arial" w:cs="Arial"/>
        </w:rPr>
        <w:t>node</w:t>
      </w:r>
      <w:proofErr w:type="spellEnd"/>
      <w:r w:rsidRPr="004B43AF">
        <w:rPr>
          <w:rFonts w:ascii="Arial" w:hAnsi="Arial" w:cs="Arial"/>
        </w:rPr>
        <w:t xml:space="preserve">-exporter par nœud et </w:t>
      </w:r>
      <w:proofErr w:type="spellStart"/>
      <w:r w:rsidRPr="004B43AF">
        <w:rPr>
          <w:rFonts w:ascii="Arial" w:hAnsi="Arial" w:cs="Arial"/>
        </w:rPr>
        <w:t>cAdvisor</w:t>
      </w:r>
      <w:proofErr w:type="spellEnd"/>
      <w:r w:rsidRPr="004B43AF">
        <w:rPr>
          <w:rFonts w:ascii="Arial" w:hAnsi="Arial" w:cs="Arial"/>
        </w:rPr>
        <w:t xml:space="preserve"> par conteneur. Ces deux derniers sont déployés en mode global, c'est-à-dire présents sur chaque nœud du cluster, afin de garantir une couverture homogène du parc. Les journaux, eux, sont pris en charge par Loki alimenté par Alloy, également en mode global. Alloy découvre les conteneurs via le socket Docker, réétiquette les flux selon le service, la pile, le conteneur et le nœud, puis les pousse vers Loki. La collecte des journaux est d'autant plus exploitable que le backend émet des journaux d'accès HTTP structurés en JSON (méthode, route, statut, adresse IP, identifiant d'utilisateur, quota et durée), ce qui autorise des recherches et des agrégations fines plutôt qu'un simple flux textuel. </w:t>
      </w:r>
      <w:proofErr w:type="spellStart"/>
      <w:r w:rsidRPr="004B43AF">
        <w:rPr>
          <w:rFonts w:ascii="Arial" w:hAnsi="Arial" w:cs="Arial"/>
        </w:rPr>
        <w:t>Grafana</w:t>
      </w:r>
      <w:proofErr w:type="spellEnd"/>
      <w:r w:rsidRPr="004B43AF">
        <w:rPr>
          <w:rFonts w:ascii="Arial" w:hAnsi="Arial" w:cs="Arial"/>
        </w:rPr>
        <w:t xml:space="preserve">, enfin, restitue l'ensemble à travers trois tableaux de bord provisionnés par code, à savoir une vue d'ensemble (nœuds actifs, conteneurs, requêtes par seconde, taux de 5xx, ressources par nœud et par service, latence au 95ᵉ percentile), une vue dédiée aux journaux et une vue </w:t>
      </w:r>
      <w:r w:rsidRPr="004B43AF">
        <w:rPr>
          <w:rFonts w:ascii="Arial" w:hAnsi="Arial" w:cs="Arial"/>
          <w:i/>
        </w:rPr>
        <w:t>énergie</w:t>
      </w:r>
      <w:r w:rsidRPr="004B43AF">
        <w:rPr>
          <w:rFonts w:ascii="Arial" w:hAnsi="Arial" w:cs="Arial"/>
        </w:rPr>
        <w:t>.</w:t>
      </w:r>
    </w:p>
    <w:p w14:paraId="64ED2920" w14:textId="77777777" w:rsidR="005C0FEC" w:rsidRPr="004B43AF" w:rsidRDefault="005C0FEC" w:rsidP="005C0FEC">
      <w:pPr>
        <w:rPr>
          <w:rFonts w:ascii="Arial" w:hAnsi="Arial" w:cs="Arial"/>
        </w:rPr>
      </w:pPr>
      <w:r w:rsidRPr="004B43AF">
        <w:rPr>
          <w:rFonts w:ascii="Arial" w:hAnsi="Arial" w:cs="Arial"/>
        </w:rPr>
        <w:t>L'</w:t>
      </w:r>
      <w:proofErr w:type="spellStart"/>
      <w:r w:rsidRPr="004B43AF">
        <w:rPr>
          <w:rFonts w:ascii="Arial" w:hAnsi="Arial" w:cs="Arial"/>
        </w:rPr>
        <w:t>alerting</w:t>
      </w:r>
      <w:proofErr w:type="spellEnd"/>
      <w:r w:rsidRPr="004B43AF">
        <w:rPr>
          <w:rFonts w:ascii="Arial" w:hAnsi="Arial" w:cs="Arial"/>
        </w:rPr>
        <w:t xml:space="preserve">, opéré par </w:t>
      </w:r>
      <w:proofErr w:type="spellStart"/>
      <w:r w:rsidRPr="004B43AF">
        <w:rPr>
          <w:rFonts w:ascii="Arial" w:hAnsi="Arial" w:cs="Arial"/>
        </w:rPr>
        <w:t>Alertmanager</w:t>
      </w:r>
      <w:proofErr w:type="spellEnd"/>
      <w:r w:rsidRPr="004B43AF">
        <w:rPr>
          <w:rFonts w:ascii="Arial" w:hAnsi="Arial" w:cs="Arial"/>
        </w:rPr>
        <w:t xml:space="preserve">, formalise dix règles qui couvrent les principaux modes de défaillance. La disponibilité est surveillée par deux règles critiques déclenchées lorsqu'une cible ou un nœud cesse de répondre pendant cinq minutes. La santé des nœuds est couverte par quatre règles, à savoir une charge CPU soutenue au-delà de 90 %, une mémoire disponible passée sous 10 %, une saturation disque imminente détectée par projection linéaire sur vingt-quatre heures, et une saturation disque critique sous 10 % d'espace libre. La santé applicative est suivie via </w:t>
      </w:r>
      <w:proofErr w:type="spellStart"/>
      <w:r w:rsidRPr="004B43AF">
        <w:rPr>
          <w:rFonts w:ascii="Arial" w:hAnsi="Arial" w:cs="Arial"/>
        </w:rPr>
        <w:t>Traefik</w:t>
      </w:r>
      <w:proofErr w:type="spellEnd"/>
      <w:r w:rsidRPr="004B43AF">
        <w:rPr>
          <w:rFonts w:ascii="Arial" w:hAnsi="Arial" w:cs="Arial"/>
        </w:rPr>
        <w:t xml:space="preserve"> et </w:t>
      </w:r>
      <w:proofErr w:type="spellStart"/>
      <w:r w:rsidRPr="004B43AF">
        <w:rPr>
          <w:rFonts w:ascii="Arial" w:hAnsi="Arial" w:cs="Arial"/>
        </w:rPr>
        <w:t>cAdvisor</w:t>
      </w:r>
      <w:proofErr w:type="spellEnd"/>
      <w:r w:rsidRPr="004B43AF">
        <w:rPr>
          <w:rFonts w:ascii="Arial" w:hAnsi="Arial" w:cs="Arial"/>
        </w:rPr>
        <w:t xml:space="preserve"> par trois règles, à savoir un taux d'erreurs serveur (5xx) supérieur à 5 %, une latence au 95ᵉ percentile dépassant une seconde, et des redémarrages répétés d'un conteneur trahissant une boucle d'échec. À ces neuf règles s'ajoute une dixième, propre à la démarche d'éco-responsabilité, portant sur la consommation électrique estimée. </w:t>
      </w:r>
      <w:proofErr w:type="spellStart"/>
      <w:r w:rsidRPr="004B43AF">
        <w:rPr>
          <w:rFonts w:ascii="Arial" w:hAnsi="Arial" w:cs="Arial"/>
        </w:rPr>
        <w:t>Alertmanager</w:t>
      </w:r>
      <w:proofErr w:type="spellEnd"/>
      <w:r w:rsidRPr="004B43AF">
        <w:rPr>
          <w:rFonts w:ascii="Arial" w:hAnsi="Arial" w:cs="Arial"/>
        </w:rPr>
        <w:t xml:space="preserve"> regroupe, déduplique et route ces alertes vers un récepteur configurable (courriel ou messagerie d'équipe), et celles-ci restent consultables dans </w:t>
      </w:r>
      <w:proofErr w:type="spellStart"/>
      <w:r w:rsidRPr="004B43AF">
        <w:rPr>
          <w:rFonts w:ascii="Arial" w:hAnsi="Arial" w:cs="Arial"/>
        </w:rPr>
        <w:t>Grafana</w:t>
      </w:r>
      <w:proofErr w:type="spellEnd"/>
      <w:r w:rsidRPr="004B43AF">
        <w:rPr>
          <w:rFonts w:ascii="Arial" w:hAnsi="Arial" w:cs="Arial"/>
        </w:rPr>
        <w:t xml:space="preserve">. La combinaison de métriques, de journaux structurés et d'alertes constitue une observabilité complète, orientée vers l'anticipation des incidents et l'optimisation continue des performances. Les seuils de latence et d'erreur signalent une dégradation avant qu'elle ne devienne une panne, </w:t>
      </w:r>
      <w:r w:rsidRPr="004B43AF">
        <w:rPr>
          <w:rFonts w:ascii="Arial" w:hAnsi="Arial" w:cs="Arial"/>
        </w:rPr>
        <w:lastRenderedPageBreak/>
        <w:t>tandis que les métriques de ressources guident le réajustement des réservations et limites évoquées au volet précédent.</w:t>
      </w:r>
    </w:p>
    <w:p w14:paraId="794F8D29" w14:textId="77777777" w:rsidR="005C0FEC" w:rsidRPr="004B43AF" w:rsidRDefault="005C0FEC" w:rsidP="005C0FEC">
      <w:pPr>
        <w:rPr>
          <w:rFonts w:ascii="Arial" w:hAnsi="Arial" w:cs="Arial"/>
        </w:rPr>
      </w:pPr>
      <w:r w:rsidRPr="004B43AF">
        <w:rPr>
          <w:rFonts w:ascii="Arial" w:hAnsi="Arial" w:cs="Arial"/>
        </w:rPr>
        <w:t>Le volet énergétique constitue la contribution la plus singulière de cette stratégie d'observabilité et matérialise concrètement l'ambition green IT de la problématique. Dans un environnement de machines virtuelles louées chez un fournisseur cloud, les compteurs matériels RAPL (/</w:t>
      </w:r>
      <w:proofErr w:type="spellStart"/>
      <w:r w:rsidRPr="004B43AF">
        <w:rPr>
          <w:rFonts w:ascii="Arial" w:hAnsi="Arial" w:cs="Arial"/>
        </w:rPr>
        <w:t>sys</w:t>
      </w:r>
      <w:proofErr w:type="spellEnd"/>
      <w:r w:rsidRPr="004B43AF">
        <w:rPr>
          <w:rFonts w:ascii="Arial" w:hAnsi="Arial" w:cs="Arial"/>
        </w:rPr>
        <w:t>/class/</w:t>
      </w:r>
      <w:proofErr w:type="spellStart"/>
      <w:r w:rsidRPr="004B43AF">
        <w:rPr>
          <w:rFonts w:ascii="Arial" w:hAnsi="Arial" w:cs="Arial"/>
        </w:rPr>
        <w:t>powercap</w:t>
      </w:r>
      <w:proofErr w:type="spellEnd"/>
      <w:r w:rsidRPr="004B43AF">
        <w:rPr>
          <w:rFonts w:ascii="Arial" w:hAnsi="Arial" w:cs="Arial"/>
        </w:rPr>
        <w:t xml:space="preserve">) demeurent propres au </w:t>
      </w:r>
      <w:proofErr w:type="spellStart"/>
      <w:r w:rsidRPr="004B43AF">
        <w:rPr>
          <w:rFonts w:ascii="Arial" w:hAnsi="Arial" w:cs="Arial"/>
        </w:rPr>
        <w:t>bare-metal</w:t>
      </w:r>
      <w:proofErr w:type="spellEnd"/>
      <w:r w:rsidRPr="004B43AF">
        <w:rPr>
          <w:rFonts w:ascii="Arial" w:hAnsi="Arial" w:cs="Arial"/>
        </w:rPr>
        <w:t xml:space="preserve">, ce qui appelle une approche logicielle de la mesure. La plateforme met en œuvre à cet effet un dispositif d'estimation documenté et pleinement opérationnel, dérivé de l'utilisation CPU relevée par </w:t>
      </w:r>
      <w:proofErr w:type="spellStart"/>
      <w:r w:rsidRPr="004B43AF">
        <w:rPr>
          <w:rFonts w:ascii="Arial" w:hAnsi="Arial" w:cs="Arial"/>
        </w:rPr>
        <w:t>node</w:t>
      </w:r>
      <w:proofErr w:type="spellEnd"/>
      <w:r w:rsidRPr="004B43AF">
        <w:rPr>
          <w:rFonts w:ascii="Arial" w:hAnsi="Arial" w:cs="Arial"/>
        </w:rPr>
        <w:t xml:space="preserve">-exporter selon un modèle linéaire explicite. La puissance d'un nœud est modélisée comme le produit de son nombre de </w:t>
      </w:r>
      <w:proofErr w:type="spellStart"/>
      <w:r w:rsidRPr="004B43AF">
        <w:rPr>
          <w:rFonts w:ascii="Arial" w:hAnsi="Arial" w:cs="Arial"/>
        </w:rPr>
        <w:t>vCPU</w:t>
      </w:r>
      <w:proofErr w:type="spellEnd"/>
      <w:r w:rsidRPr="004B43AF">
        <w:rPr>
          <w:rFonts w:ascii="Arial" w:hAnsi="Arial" w:cs="Arial"/>
        </w:rPr>
        <w:t xml:space="preserve"> par une puissance unitaire interpolée entre un plancher au repos et un plafond à pleine charge, selon la formule P(nœud) = </w:t>
      </w:r>
      <w:proofErr w:type="spellStart"/>
      <w:r w:rsidRPr="004B43AF">
        <w:rPr>
          <w:rFonts w:ascii="Arial" w:hAnsi="Arial" w:cs="Arial"/>
        </w:rPr>
        <w:t>nb_vCPU</w:t>
      </w:r>
      <w:proofErr w:type="spellEnd"/>
      <w:r w:rsidRPr="004B43AF">
        <w:rPr>
          <w:rFonts w:ascii="Arial" w:hAnsi="Arial" w:cs="Arial"/>
        </w:rPr>
        <w:t xml:space="preserve"> × (</w:t>
      </w:r>
      <w:proofErr w:type="spellStart"/>
      <w:r w:rsidRPr="004B43AF">
        <w:rPr>
          <w:rFonts w:ascii="Arial" w:hAnsi="Arial" w:cs="Arial"/>
        </w:rPr>
        <w:t>P_idle</w:t>
      </w:r>
      <w:proofErr w:type="spellEnd"/>
      <w:r w:rsidRPr="004B43AF">
        <w:rPr>
          <w:rFonts w:ascii="Arial" w:hAnsi="Arial" w:cs="Arial"/>
        </w:rPr>
        <w:t xml:space="preserve"> + (</w:t>
      </w:r>
      <w:proofErr w:type="spellStart"/>
      <w:r w:rsidRPr="004B43AF">
        <w:rPr>
          <w:rFonts w:ascii="Arial" w:hAnsi="Arial" w:cs="Arial"/>
        </w:rPr>
        <w:t>P_max</w:t>
      </w:r>
      <w:proofErr w:type="spellEnd"/>
      <w:r w:rsidRPr="004B43AF">
        <w:rPr>
          <w:rFonts w:ascii="Arial" w:hAnsi="Arial" w:cs="Arial"/>
        </w:rPr>
        <w:t xml:space="preserve"> − </w:t>
      </w:r>
      <w:proofErr w:type="spellStart"/>
      <w:r w:rsidRPr="004B43AF">
        <w:rPr>
          <w:rFonts w:ascii="Arial" w:hAnsi="Arial" w:cs="Arial"/>
        </w:rPr>
        <w:t>P_idle</w:t>
      </w:r>
      <w:proofErr w:type="spellEnd"/>
      <w:r w:rsidRPr="004B43AF">
        <w:rPr>
          <w:rFonts w:ascii="Arial" w:hAnsi="Arial" w:cs="Arial"/>
        </w:rPr>
        <w:t xml:space="preserve">) × utilisation), avec </w:t>
      </w:r>
      <w:proofErr w:type="spellStart"/>
      <w:r w:rsidRPr="004B43AF">
        <w:rPr>
          <w:rFonts w:ascii="Arial" w:hAnsi="Arial" w:cs="Arial"/>
        </w:rPr>
        <w:t>P_idle</w:t>
      </w:r>
      <w:proofErr w:type="spellEnd"/>
      <w:r w:rsidRPr="004B43AF">
        <w:rPr>
          <w:rFonts w:ascii="Arial" w:hAnsi="Arial" w:cs="Arial"/>
        </w:rPr>
        <w:t xml:space="preserve"> = 1,5 W et </w:t>
      </w:r>
      <w:proofErr w:type="spellStart"/>
      <w:r w:rsidRPr="004B43AF">
        <w:rPr>
          <w:rFonts w:ascii="Arial" w:hAnsi="Arial" w:cs="Arial"/>
        </w:rPr>
        <w:t>P_max</w:t>
      </w:r>
      <w:proofErr w:type="spellEnd"/>
      <w:r w:rsidRPr="004B43AF">
        <w:rPr>
          <w:rFonts w:ascii="Arial" w:hAnsi="Arial" w:cs="Arial"/>
        </w:rPr>
        <w:t xml:space="preserve"> = 6 W par </w:t>
      </w:r>
      <w:proofErr w:type="spellStart"/>
      <w:r w:rsidRPr="004B43AF">
        <w:rPr>
          <w:rFonts w:ascii="Arial" w:hAnsi="Arial" w:cs="Arial"/>
        </w:rPr>
        <w:t>vCPU</w:t>
      </w:r>
      <w:proofErr w:type="spellEnd"/>
      <w:r w:rsidRPr="004B43AF">
        <w:rPr>
          <w:rFonts w:ascii="Arial" w:hAnsi="Arial" w:cs="Arial"/>
        </w:rPr>
        <w:t>. Ce modèle est implémenté sous forme de règles d'enregistrement Prometheus qui calculent la puissance par nœud, l'agrègent à l'échelle du cluster, en projettent une énergie journalière en kilowattheures, et en déduisent une empreinte carbone horaire en grammes de CO</w:t>
      </w:r>
      <w:r w:rsidRPr="004B43AF">
        <w:rPr>
          <w:rFonts w:ascii="Cambria Math" w:hAnsi="Cambria Math" w:cs="Cambria Math"/>
        </w:rPr>
        <w:t>₂</w:t>
      </w:r>
      <w:r w:rsidRPr="004B43AF">
        <w:rPr>
          <w:rFonts w:ascii="Arial" w:hAnsi="Arial" w:cs="Arial"/>
        </w:rPr>
        <w:t xml:space="preserve"> équivalent, sur la base d'une intensité de 380 </w:t>
      </w:r>
      <w:proofErr w:type="spellStart"/>
      <w:r w:rsidRPr="004B43AF">
        <w:rPr>
          <w:rFonts w:ascii="Arial" w:hAnsi="Arial" w:cs="Arial"/>
        </w:rPr>
        <w:t>gCO</w:t>
      </w:r>
      <w:r w:rsidRPr="004B43AF">
        <w:rPr>
          <w:rFonts w:ascii="Cambria Math" w:hAnsi="Cambria Math" w:cs="Cambria Math"/>
        </w:rPr>
        <w:t>₂</w:t>
      </w:r>
      <w:r w:rsidRPr="004B43AF">
        <w:rPr>
          <w:rFonts w:ascii="Arial" w:hAnsi="Arial" w:cs="Arial"/>
        </w:rPr>
        <w:t>eq</w:t>
      </w:r>
      <w:proofErr w:type="spellEnd"/>
      <w:r w:rsidRPr="004B43AF">
        <w:rPr>
          <w:rFonts w:ascii="Arial" w:hAnsi="Arial" w:cs="Arial"/>
        </w:rPr>
        <w:t xml:space="preserve">/kWh correspondant au mix électrique allemand du centre de données. Une règle d'alerte dédiée, </w:t>
      </w:r>
      <w:proofErr w:type="spellStart"/>
      <w:r w:rsidRPr="004B43AF">
        <w:rPr>
          <w:rFonts w:ascii="Arial" w:hAnsi="Arial" w:cs="Arial"/>
        </w:rPr>
        <w:t>ConsommationEnergetiqueElevee</w:t>
      </w:r>
      <w:proofErr w:type="spellEnd"/>
      <w:r w:rsidRPr="004B43AF">
        <w:rPr>
          <w:rFonts w:ascii="Arial" w:hAnsi="Arial" w:cs="Arial"/>
        </w:rPr>
        <w:t xml:space="preserve">, se déclenche lorsque la puissance estimée du cluster dépasse un seuil soutenu de 200 W pendant quinze minutes, invitant à rechercher une charge anormale (boucle CPU, </w:t>
      </w:r>
      <w:proofErr w:type="spellStart"/>
      <w:r w:rsidRPr="004B43AF">
        <w:rPr>
          <w:rFonts w:ascii="Arial" w:hAnsi="Arial" w:cs="Arial"/>
        </w:rPr>
        <w:t>scraping</w:t>
      </w:r>
      <w:proofErr w:type="spellEnd"/>
      <w:r w:rsidRPr="004B43AF">
        <w:rPr>
          <w:rFonts w:ascii="Arial" w:hAnsi="Arial" w:cs="Arial"/>
        </w:rPr>
        <w:t xml:space="preserve"> excessif, traitement par lots) et à envisager un redimensionnement.</w:t>
      </w:r>
    </w:p>
    <w:p w14:paraId="7BE7443E" w14:textId="77777777" w:rsidR="005C0FEC" w:rsidRPr="004B43AF" w:rsidRDefault="005C0FEC" w:rsidP="005C0FEC">
      <w:pPr>
        <w:rPr>
          <w:rFonts w:ascii="Arial" w:hAnsi="Arial" w:cs="Arial"/>
        </w:rPr>
      </w:pPr>
      <w:r w:rsidRPr="004B43AF">
        <w:rPr>
          <w:rFonts w:ascii="Arial" w:hAnsi="Arial" w:cs="Arial"/>
        </w:rPr>
        <w:t>Cette instrumentation énergétique relie explicitement plusieurs axes de la problématique. Elle sert l'</w:t>
      </w:r>
      <w:r w:rsidRPr="004B43AF">
        <w:rPr>
          <w:rFonts w:ascii="Arial" w:hAnsi="Arial" w:cs="Arial"/>
          <w:i/>
        </w:rPr>
        <w:t>éco-responsabilité</w:t>
      </w:r>
      <w:r w:rsidRPr="004B43AF">
        <w:rPr>
          <w:rFonts w:ascii="Arial" w:hAnsi="Arial" w:cs="Arial"/>
        </w:rPr>
        <w:t xml:space="preserve"> en donnant une visibilité chiffrée sur une consommation jusqu'alors non mesurée. Elle sert la </w:t>
      </w:r>
      <w:r w:rsidRPr="004B43AF">
        <w:rPr>
          <w:rFonts w:ascii="Arial" w:hAnsi="Arial" w:cs="Arial"/>
          <w:i/>
        </w:rPr>
        <w:t>maîtrise des coûts</w:t>
      </w:r>
      <w:r w:rsidRPr="004B43AF">
        <w:rPr>
          <w:rFonts w:ascii="Arial" w:hAnsi="Arial" w:cs="Arial"/>
        </w:rPr>
        <w:t>, la puissance consommée étant un proxy direct de la facture d'exploitation. Elle sert enfin l'</w:t>
      </w:r>
      <w:r w:rsidRPr="004B43AF">
        <w:rPr>
          <w:rFonts w:ascii="Arial" w:hAnsi="Arial" w:cs="Arial"/>
          <w:i/>
        </w:rPr>
        <w:t>observabilité</w:t>
      </w:r>
      <w:r w:rsidRPr="004B43AF">
        <w:rPr>
          <w:rFonts w:ascii="Arial" w:hAnsi="Arial" w:cs="Arial"/>
        </w:rPr>
        <w:t xml:space="preserve">, en transformant une préoccupation environnementale en une métrique de premier ordre, surveillée et alertée au même titre que la latence ou le taux d'erreur. Ses paramètres restent pleinement ajustables selon le parc réel, et la documentation du projet trace le palier d'évolution naturel du dispositif. Sur un déploiement </w:t>
      </w:r>
      <w:proofErr w:type="spellStart"/>
      <w:r w:rsidRPr="004B43AF">
        <w:rPr>
          <w:rFonts w:ascii="Arial" w:hAnsi="Arial" w:cs="Arial"/>
          <w:i/>
        </w:rPr>
        <w:t>bare-metal</w:t>
      </w:r>
      <w:proofErr w:type="spellEnd"/>
      <w:r w:rsidRPr="004B43AF">
        <w:rPr>
          <w:rFonts w:ascii="Arial" w:hAnsi="Arial" w:cs="Arial"/>
        </w:rPr>
        <w:t xml:space="preserve">, des agents tels que Scaphandre ou Kepler viendraient enrichir cette instrumentation d'une mesure RAPL matérielle, prolongeant l'estimation </w:t>
      </w:r>
      <w:r w:rsidRPr="004B43AF">
        <w:rPr>
          <w:rFonts w:ascii="Arial" w:hAnsi="Arial" w:cs="Arial"/>
        </w:rPr>
        <w:lastRenderedPageBreak/>
        <w:t>par une lecture directe des compteurs. Cette transparence sur les hypothèses du modèle constitue elle-même un gage de rigueur.</w:t>
      </w:r>
    </w:p>
    <w:p w14:paraId="7232035E" w14:textId="77777777" w:rsidR="00397701" w:rsidRPr="004B43AF" w:rsidRDefault="00000000">
      <w:pPr>
        <w:rPr>
          <w:rFonts w:ascii="Arial" w:hAnsi="Arial" w:cs="Arial"/>
        </w:rPr>
      </w:pPr>
      <w:r w:rsidRPr="004B43AF">
        <w:rPr>
          <w:rFonts w:ascii="Arial" w:hAnsi="Arial" w:cs="Arial"/>
        </w:rPr>
        <w:t xml:space="preserve">Cette instrumentation est en outre exploitée par une assistance d'intelligence artificielle dédiée à l'optimisation des ressources. Les séries de consommation processeur, mémoire et énergétique collectées par Prometheus sont analysées par un outil d'IA qui met en évidence les services </w:t>
      </w:r>
      <w:proofErr w:type="spellStart"/>
      <w:r w:rsidRPr="004B43AF">
        <w:rPr>
          <w:rFonts w:ascii="Arial" w:hAnsi="Arial" w:cs="Arial"/>
        </w:rPr>
        <w:t>sur-dimensionnés</w:t>
      </w:r>
      <w:proofErr w:type="spellEnd"/>
      <w:r w:rsidRPr="004B43AF">
        <w:rPr>
          <w:rFonts w:ascii="Arial" w:hAnsi="Arial" w:cs="Arial"/>
        </w:rPr>
        <w:t xml:space="preserve"> ou sous-dimensionnés et recommande des ajustements de réservations et de limites, ainsi que des créneaux propices aux traitements par lots. Validées par l'ingénieur avant application, ces recommandations ont permis d'affiner le dimensionnement au plus juste service par service et de contenir la consommation énergétique estimée du cluster, reliant concrètement l'intelligence artificielle, l'éco-responsabilité et la maîtrise des coûts.</w:t>
      </w:r>
    </w:p>
    <w:p w14:paraId="03B82F4E" w14:textId="77777777" w:rsidR="005C0FEC" w:rsidRPr="004B43AF" w:rsidRDefault="005C0FEC" w:rsidP="005C0FEC">
      <w:pPr>
        <w:rPr>
          <w:rFonts w:ascii="Arial" w:hAnsi="Arial" w:cs="Arial"/>
        </w:rPr>
      </w:pPr>
      <w:r w:rsidRPr="004B43AF">
        <w:rPr>
          <w:rFonts w:ascii="Arial" w:hAnsi="Arial" w:cs="Arial"/>
        </w:rPr>
        <w:t xml:space="preserve">Au terme de ces quatre volets, la plateforme </w:t>
      </w:r>
      <w:proofErr w:type="spellStart"/>
      <w:r w:rsidRPr="004B43AF">
        <w:rPr>
          <w:rFonts w:ascii="Arial" w:hAnsi="Arial" w:cs="Arial"/>
        </w:rPr>
        <w:t>dropicture</w:t>
      </w:r>
      <w:proofErr w:type="spellEnd"/>
      <w:r w:rsidRPr="004B43AF">
        <w:rPr>
          <w:rFonts w:ascii="Arial" w:hAnsi="Arial" w:cs="Arial"/>
        </w:rPr>
        <w:t xml:space="preserve"> illustre une infrastructure DevOps où l'automatisation, la sécurité, la qualité, l'observabilité, la maîtrise des coûts et l'éco-responsabilité ne sont pas des objectifs concurrents mais les facettes d'une même conception cohérente. L'analyse a fixé une stratégie tout en code et </w:t>
      </w:r>
      <w:proofErr w:type="spellStart"/>
      <w:r w:rsidRPr="004B43AF">
        <w:rPr>
          <w:rFonts w:ascii="Arial" w:hAnsi="Arial" w:cs="Arial"/>
        </w:rPr>
        <w:t>GitOps</w:t>
      </w:r>
      <w:proofErr w:type="spellEnd"/>
      <w:r w:rsidRPr="004B43AF">
        <w:rPr>
          <w:rFonts w:ascii="Arial" w:hAnsi="Arial" w:cs="Arial"/>
        </w:rPr>
        <w:t xml:space="preserve">, les pipelines l'ont rendue exécutable, vérifiée et analysée jusqu'à la chaîne d'approvisionnement logicielle, l'orchestration l'a matérialisée en un service résilient et cloisonné, et l'observabilité l'a rendue pilotable, jusqu'à sa propre empreinte énergétique. L'ensemble apporte une réponse complète et démontrable à la problématique, tout en traçant lui-même ses perspectives d'évolution </w:t>
      </w:r>
      <w:proofErr w:type="gramStart"/>
      <w:r w:rsidRPr="004B43AF">
        <w:rPr>
          <w:rFonts w:ascii="Arial" w:hAnsi="Arial" w:cs="Arial"/>
        </w:rPr>
        <w:t>continue</w:t>
      </w:r>
      <w:proofErr w:type="gramEnd"/>
      <w:r w:rsidRPr="004B43AF">
        <w:rPr>
          <w:rFonts w:ascii="Arial" w:hAnsi="Arial" w:cs="Arial"/>
        </w:rPr>
        <w:t xml:space="preserve"> (couverture de tests mesurée en intégration continue, haute disponibilité de la supervision, contrôle d'accessibilité automatisé, mesure énergétique matérielle), qui sont examinées dans la section consacrée aux perspectives.</w:t>
      </w:r>
    </w:p>
    <w:p w14:paraId="4BFB6414" w14:textId="77777777" w:rsidR="005C0FEC" w:rsidRPr="004B43AF" w:rsidRDefault="005C0FEC" w:rsidP="005C0FEC">
      <w:pPr>
        <w:pStyle w:val="Titre1"/>
        <w:pageBreakBefore/>
        <w:rPr>
          <w:rFonts w:ascii="Arial" w:hAnsi="Arial" w:cs="Arial"/>
        </w:rPr>
      </w:pPr>
      <w:bookmarkStart w:id="89" w:name="_Toc235622790"/>
      <w:r w:rsidRPr="004B43AF">
        <w:rPr>
          <w:rFonts w:ascii="Arial" w:hAnsi="Arial" w:cs="Arial"/>
        </w:rPr>
        <w:lastRenderedPageBreak/>
        <w:t>18. Analyses et Perspectives</w:t>
      </w:r>
      <w:bookmarkEnd w:id="89"/>
    </w:p>
    <w:p w14:paraId="063B3B92" w14:textId="77777777" w:rsidR="005C0FEC" w:rsidRPr="004B43AF" w:rsidRDefault="005C0FEC" w:rsidP="005C0FEC">
      <w:pPr>
        <w:pStyle w:val="Titre2"/>
        <w:rPr>
          <w:rFonts w:ascii="Arial" w:hAnsi="Arial" w:cs="Arial"/>
        </w:rPr>
      </w:pPr>
      <w:bookmarkStart w:id="90" w:name="_Toc235622791"/>
      <w:r w:rsidRPr="004B43AF">
        <w:rPr>
          <w:rFonts w:ascii="Arial" w:hAnsi="Arial" w:cs="Arial"/>
        </w:rPr>
        <w:t>18.1 Analyse des résultats et des performances</w:t>
      </w:r>
      <w:bookmarkEnd w:id="90"/>
    </w:p>
    <w:p w14:paraId="2968FD86" w14:textId="77777777" w:rsidR="005C0FEC" w:rsidRPr="004B43AF" w:rsidRDefault="005C0FEC" w:rsidP="005C0FEC">
      <w:pPr>
        <w:pStyle w:val="Titre3"/>
        <w:rPr>
          <w:rFonts w:ascii="Arial" w:hAnsi="Arial" w:cs="Arial"/>
        </w:rPr>
      </w:pPr>
      <w:bookmarkStart w:id="91" w:name="_Toc235622792"/>
      <w:r w:rsidRPr="004B43AF">
        <w:rPr>
          <w:rFonts w:ascii="Arial" w:hAnsi="Arial" w:cs="Arial"/>
        </w:rPr>
        <w:t>18.1.1 Évaluation des objectifs atteints</w:t>
      </w:r>
      <w:bookmarkEnd w:id="91"/>
    </w:p>
    <w:p w14:paraId="3BD2BAF9" w14:textId="77777777" w:rsidR="005C0FEC" w:rsidRPr="004B43AF" w:rsidRDefault="005C0FEC" w:rsidP="005C0FEC">
      <w:pPr>
        <w:rPr>
          <w:rFonts w:ascii="Arial" w:hAnsi="Arial" w:cs="Arial"/>
        </w:rPr>
      </w:pPr>
      <w:r w:rsidRPr="004B43AF">
        <w:rPr>
          <w:rFonts w:ascii="Arial" w:hAnsi="Arial" w:cs="Arial"/>
        </w:rPr>
        <w:t xml:space="preserve">L'évaluation des résultats s'opère au regard des cinq objectifs opérationnels formulés à partir de la problématique. Le premier objectif, décrire l'intégralité de l'infrastructure sous forme de code reproductible, est pleinement atteint. L'ensemble des ressources, serveurs, réseau, pare-feu, DNS, distribution de contenu, stockage et sauvegardes, est déclaré en </w:t>
      </w:r>
      <w:proofErr w:type="spellStart"/>
      <w:r w:rsidRPr="004B43AF">
        <w:rPr>
          <w:rFonts w:ascii="Arial" w:hAnsi="Arial" w:cs="Arial"/>
        </w:rPr>
        <w:t>Terraform</w:t>
      </w:r>
      <w:proofErr w:type="spellEnd"/>
      <w:r w:rsidRPr="004B43AF">
        <w:rPr>
          <w:rFonts w:ascii="Arial" w:hAnsi="Arial" w:cs="Arial"/>
        </w:rPr>
        <w:t xml:space="preserve">, tandis que la configuration du cluster et le déploiement de </w:t>
      </w:r>
      <w:proofErr w:type="gramStart"/>
      <w:r w:rsidRPr="004B43AF">
        <w:rPr>
          <w:rFonts w:ascii="Arial" w:hAnsi="Arial" w:cs="Arial"/>
        </w:rPr>
        <w:t>la stack</w:t>
      </w:r>
      <w:proofErr w:type="gramEnd"/>
      <w:r w:rsidRPr="004B43AF">
        <w:rPr>
          <w:rFonts w:ascii="Arial" w:hAnsi="Arial" w:cs="Arial"/>
        </w:rPr>
        <w:t xml:space="preserve"> sont pilotés par Ansible de manière idempotente. Aucune opération manuelle n'est requise pour reconstruire l'environnement, et l'état distant chiffré et verrouillé garantit la cohérence des exécutions.</w:t>
      </w:r>
    </w:p>
    <w:p w14:paraId="1E5BAC44" w14:textId="77777777" w:rsidR="005C0FEC" w:rsidRPr="004B43AF" w:rsidRDefault="005C0FEC" w:rsidP="005C0FEC">
      <w:pPr>
        <w:rPr>
          <w:rFonts w:ascii="Arial" w:hAnsi="Arial" w:cs="Arial"/>
        </w:rPr>
      </w:pPr>
      <w:r w:rsidRPr="004B43AF">
        <w:rPr>
          <w:rFonts w:ascii="Arial" w:hAnsi="Arial" w:cs="Arial"/>
        </w:rPr>
        <w:t xml:space="preserve">Le deuxième objectif, la mise en place d'une chaîne de livraison continue intégrant des portes de qualité et de sécurité, est également satisfait. Le pipeline exécute la suite de tests, valide la syntaxe de l'infrastructure, soumet les dépendances, les plans d'infrastructure et les images produites à des analyses de sécurité bloquantes assorties d'une nomenclature logicielle par artefact, construit des images immuables et déclenche le déploiement, avec des garde-fous protégeant les ressources critiques. Le troisième objectif, l'orchestration d'environnements conteneurisés, se concrétise par un cluster Docker Swarm assurant le placement par rôle, la mise à l'échelle, les mises à jour progressives et le repli automatique. Le quatrième objectif, l'observabilité, est couvert par </w:t>
      </w:r>
      <w:proofErr w:type="gramStart"/>
      <w:r w:rsidRPr="004B43AF">
        <w:rPr>
          <w:rFonts w:ascii="Arial" w:hAnsi="Arial" w:cs="Arial"/>
        </w:rPr>
        <w:t>une stack</w:t>
      </w:r>
      <w:proofErr w:type="gramEnd"/>
      <w:r w:rsidRPr="004B43AF">
        <w:rPr>
          <w:rFonts w:ascii="Arial" w:hAnsi="Arial" w:cs="Arial"/>
        </w:rPr>
        <w:t xml:space="preserve"> collectant métriques et journaux, exposant des tableaux de bord et déclenchant des alertes. Le cinquième objectif, transversal, se traduit par une défense en profondeur prolongée jusqu'à la chaîne d'approvisionnement logicielle, une conformité réglementaire documentée, un dispositif de sauvegarde et de restauration automatisé et une supervision de la consommation énergétique estimée. L'ensemble des objectifs est ainsi atteint.</w:t>
      </w:r>
    </w:p>
    <w:p w14:paraId="3DEC5CF5" w14:textId="77777777" w:rsidR="005C0FEC" w:rsidRPr="004B43AF" w:rsidRDefault="005C0FEC" w:rsidP="005C0FEC">
      <w:pPr>
        <w:pStyle w:val="Titre3"/>
        <w:rPr>
          <w:rFonts w:ascii="Arial" w:hAnsi="Arial" w:cs="Arial"/>
        </w:rPr>
      </w:pPr>
      <w:bookmarkStart w:id="92" w:name="_Toc235622793"/>
      <w:r w:rsidRPr="004B43AF">
        <w:rPr>
          <w:rFonts w:ascii="Arial" w:hAnsi="Arial" w:cs="Arial"/>
        </w:rPr>
        <w:t>18.1.2 Analyse des performances</w:t>
      </w:r>
      <w:bookmarkEnd w:id="92"/>
    </w:p>
    <w:p w14:paraId="2FB6FBF2" w14:textId="77777777" w:rsidR="005C0FEC" w:rsidRPr="004B43AF" w:rsidRDefault="005C0FEC" w:rsidP="005C0FEC">
      <w:pPr>
        <w:rPr>
          <w:rFonts w:ascii="Arial" w:hAnsi="Arial" w:cs="Arial"/>
        </w:rPr>
      </w:pPr>
      <w:r w:rsidRPr="004B43AF">
        <w:rPr>
          <w:rFonts w:ascii="Arial" w:hAnsi="Arial" w:cs="Arial"/>
        </w:rPr>
        <w:t xml:space="preserve">Sur le plan de la performance de livraison, l'automatisation supprime les délais et les erreurs des opérations manuelles. La construction des images est mise en cache et évitée lorsque l'artefact existe déjà, ce qui réduit la durée et l'empreinte des exécutions. Les mises à jour progressives, assorties d'un repli automatique, </w:t>
      </w:r>
      <w:r w:rsidRPr="004B43AF">
        <w:rPr>
          <w:rFonts w:ascii="Arial" w:hAnsi="Arial" w:cs="Arial"/>
        </w:rPr>
        <w:lastRenderedPageBreak/>
        <w:t xml:space="preserve">permettent de déployer sans interruption perceptible et de contenir l'impact d'une évolution. Du point de vue de la performance applicative, le recours à un </w:t>
      </w:r>
      <w:proofErr w:type="spellStart"/>
      <w:r w:rsidRPr="004B43AF">
        <w:rPr>
          <w:rFonts w:ascii="Arial" w:hAnsi="Arial" w:cs="Arial"/>
        </w:rPr>
        <w:t>mutualiseur</w:t>
      </w:r>
      <w:proofErr w:type="spellEnd"/>
      <w:r w:rsidRPr="004B43AF">
        <w:rPr>
          <w:rFonts w:ascii="Arial" w:hAnsi="Arial" w:cs="Arial"/>
        </w:rPr>
        <w:t xml:space="preserve"> de connexions devant la base, l'indexation partielle des requêtes du fil public, la diffusion des médias par le réseau de distribution avec un cache immuable et la compression contribuent à des temps de réponse maîtrisés.</w:t>
      </w:r>
    </w:p>
    <w:p w14:paraId="19EC3DB2" w14:textId="77777777" w:rsidR="005C0FEC" w:rsidRPr="004B43AF" w:rsidRDefault="005C0FEC" w:rsidP="005C0FEC">
      <w:pPr>
        <w:rPr>
          <w:rFonts w:ascii="Arial" w:hAnsi="Arial" w:cs="Arial"/>
        </w:rPr>
      </w:pPr>
      <w:r w:rsidRPr="004B43AF">
        <w:rPr>
          <w:rFonts w:ascii="Arial" w:hAnsi="Arial" w:cs="Arial"/>
        </w:rPr>
        <w:t>La performance d'exploitation bénéficie de l'observabilité, puisque les indicateurs de latence, de taux d'erreurs et de consommation de ressources sont disponibles en continu et que les règles d'alerte détectent les dérives avant qu'elles n'affectent le service. Le dimensionnement au plus juste des services, par la définition de réservations et de limites, améliore la densité et la prévisibilité tout en servant l'objectif de sobriété. Ces résultats, établis en conditions de validation, ouvrent la voie à une montée en charge réelle et prolongée qui constituera l'étape naturelle de consolidation.</w:t>
      </w:r>
    </w:p>
    <w:p w14:paraId="170793C8" w14:textId="77777777" w:rsidR="005C0FEC" w:rsidRPr="004B43AF" w:rsidRDefault="005C0FEC" w:rsidP="005C0FEC">
      <w:pPr>
        <w:pStyle w:val="Titre2"/>
        <w:rPr>
          <w:rFonts w:ascii="Arial" w:hAnsi="Arial" w:cs="Arial"/>
        </w:rPr>
      </w:pPr>
      <w:bookmarkStart w:id="93" w:name="_Toc235622794"/>
      <w:r w:rsidRPr="004B43AF">
        <w:rPr>
          <w:rFonts w:ascii="Arial" w:hAnsi="Arial" w:cs="Arial"/>
        </w:rPr>
        <w:t>18.2 Retour d'expérience et leçons apprises</w:t>
      </w:r>
      <w:bookmarkEnd w:id="93"/>
    </w:p>
    <w:p w14:paraId="18BD2963" w14:textId="77777777" w:rsidR="005C0FEC" w:rsidRPr="004B43AF" w:rsidRDefault="005C0FEC" w:rsidP="005C0FEC">
      <w:pPr>
        <w:pStyle w:val="Titre3"/>
        <w:rPr>
          <w:rFonts w:ascii="Arial" w:hAnsi="Arial" w:cs="Arial"/>
        </w:rPr>
      </w:pPr>
      <w:bookmarkStart w:id="94" w:name="_Toc235622795"/>
      <w:r w:rsidRPr="004B43AF">
        <w:rPr>
          <w:rFonts w:ascii="Arial" w:hAnsi="Arial" w:cs="Arial"/>
        </w:rPr>
        <w:t>18.2.1 Identification des succès et des défis</w:t>
      </w:r>
      <w:bookmarkEnd w:id="94"/>
    </w:p>
    <w:p w14:paraId="2BE98A9D" w14:textId="77777777" w:rsidR="005C0FEC" w:rsidRPr="004B43AF" w:rsidRDefault="005C0FEC" w:rsidP="005C0FEC">
      <w:pPr>
        <w:rPr>
          <w:rFonts w:ascii="Arial" w:hAnsi="Arial" w:cs="Arial"/>
        </w:rPr>
      </w:pPr>
      <w:r w:rsidRPr="004B43AF">
        <w:rPr>
          <w:rFonts w:ascii="Arial" w:hAnsi="Arial" w:cs="Arial"/>
        </w:rPr>
        <w:t>Le principal succès du projet réside dans la cohérence de la chaîne obtenue. De la description de l'infrastructure jusqu'à l'observation de la production, chaque maillon est automatisé, versionné et reproductible. L'intégration précoce de la sécurité et la mise en place d'une supervision énergétique, souvent absente des projets comparables, comptent parmi les apports les plus distinctifs. Le choix d'une orchestration adaptée à la taille du service s'est révélé particulièrement judicieux, en conservant les fonctions essentielles avec un excellent rapport entre les capacités et la simplicité d'exploitation.</w:t>
      </w:r>
    </w:p>
    <w:p w14:paraId="39778619" w14:textId="77777777" w:rsidR="005C0FEC" w:rsidRPr="004B43AF" w:rsidRDefault="005C0FEC" w:rsidP="005C0FEC">
      <w:pPr>
        <w:rPr>
          <w:rFonts w:ascii="Arial" w:hAnsi="Arial" w:cs="Arial"/>
        </w:rPr>
      </w:pPr>
      <w:r w:rsidRPr="004B43AF">
        <w:rPr>
          <w:rFonts w:ascii="Arial" w:hAnsi="Arial" w:cs="Arial"/>
        </w:rPr>
        <w:t>Plusieurs points de vigilance sont d'ores et déjà maîtrisés et balisent une trajectoire d'évolution ambitieuse. Le nœud assurant le rôle de proxy regroupe le reverse proxy, le cache et la supervision au sein d'une architecture consolidée dont la mise en haute disponibilité constitue un palier d'évolution naturel, préparé par la persistance des données sur disque et une rétention de quinze jours. L'estimation de la consommation énergétique, adaptée aux machines virtuelles du cloud, s'appuie sur un modèle dérivé de l'utilisation processeur et fournit un indicateur de pilotage fiable et exploitable au quotidien, qu'une mesure matérielle sur un environnement dédié viendra affiner. La chaîne d'</w:t>
      </w:r>
      <w:proofErr w:type="spellStart"/>
      <w:r w:rsidRPr="004B43AF">
        <w:rPr>
          <w:rFonts w:ascii="Arial" w:hAnsi="Arial" w:cs="Arial"/>
        </w:rPr>
        <w:t>alerting</w:t>
      </w:r>
      <w:proofErr w:type="spellEnd"/>
      <w:r w:rsidRPr="004B43AF">
        <w:rPr>
          <w:rFonts w:ascii="Arial" w:hAnsi="Arial" w:cs="Arial"/>
        </w:rPr>
        <w:t xml:space="preserve"> et les analyses de sécurité automatisées sont </w:t>
      </w:r>
      <w:r w:rsidRPr="004B43AF">
        <w:rPr>
          <w:rFonts w:ascii="Arial" w:hAnsi="Arial" w:cs="Arial"/>
        </w:rPr>
        <w:lastRenderedPageBreak/>
        <w:t>opérationnelles, l'enrichissement des canaux de notification, la mesure publiée de la couverture de tests et l'automatisation des contrôles d'accessibilité s'inscrivant dans une feuille de route d'amélioration continue déjà tracée et chiffrée.</w:t>
      </w:r>
    </w:p>
    <w:p w14:paraId="3960377D" w14:textId="77777777" w:rsidR="005C0FEC" w:rsidRPr="004B43AF" w:rsidRDefault="005C0FEC" w:rsidP="005C0FEC">
      <w:pPr>
        <w:pStyle w:val="Titre3"/>
        <w:rPr>
          <w:rFonts w:ascii="Arial" w:hAnsi="Arial" w:cs="Arial"/>
        </w:rPr>
      </w:pPr>
      <w:bookmarkStart w:id="95" w:name="_Toc235622796"/>
      <w:r w:rsidRPr="004B43AF">
        <w:rPr>
          <w:rFonts w:ascii="Arial" w:hAnsi="Arial" w:cs="Arial"/>
        </w:rPr>
        <w:t>18.2.2 Capitalisation des connaissances</w:t>
      </w:r>
      <w:bookmarkEnd w:id="95"/>
    </w:p>
    <w:p w14:paraId="3B3D780C" w14:textId="77777777" w:rsidR="005C0FEC" w:rsidRPr="004B43AF" w:rsidRDefault="005C0FEC" w:rsidP="005C0FEC">
      <w:pPr>
        <w:rPr>
          <w:rFonts w:ascii="Arial" w:hAnsi="Arial" w:cs="Arial"/>
        </w:rPr>
      </w:pPr>
      <w:r w:rsidRPr="004B43AF">
        <w:rPr>
          <w:rFonts w:ascii="Arial" w:hAnsi="Arial" w:cs="Arial"/>
        </w:rPr>
        <w:t>La capitalisation des connaissances a été traitée comme un livrable à part entière. La documentation technique, structurée et versionnée avec le code, décrit l'architecture, les procédures d'automatisation et les décisions d'exploitation. Les décisions d'architecture significatives sont consignées sous forme de registres explicitant le contexte, la décision, les alternatives et les conséquences, ce qui préserve la mémoire des arbitrages et facilite l'intégration de nouveaux intervenants. Cette documentation, pensée pour différents profils de lecteurs, constitue un actif réutilisable au-delà du présent projet.</w:t>
      </w:r>
    </w:p>
    <w:p w14:paraId="403342B2" w14:textId="77777777" w:rsidR="00397701" w:rsidRPr="004B43AF" w:rsidRDefault="00000000">
      <w:pPr>
        <w:rPr>
          <w:rFonts w:ascii="Arial" w:hAnsi="Arial" w:cs="Arial"/>
        </w:rPr>
      </w:pPr>
      <w:r w:rsidRPr="004B43AF">
        <w:rPr>
          <w:rFonts w:ascii="Arial" w:hAnsi="Arial" w:cs="Arial"/>
        </w:rPr>
        <w:t xml:space="preserve">Cette documentation est centralisée dans le dépôt Git lui-même, versionnée au même titre que le code, et rassemble l'architecture, les procédures d'automatisation, les </w:t>
      </w:r>
      <w:proofErr w:type="spellStart"/>
      <w:r w:rsidRPr="004B43AF">
        <w:rPr>
          <w:rFonts w:ascii="Arial" w:hAnsi="Arial" w:cs="Arial"/>
        </w:rPr>
        <w:t>runbooks</w:t>
      </w:r>
      <w:proofErr w:type="spellEnd"/>
      <w:r w:rsidRPr="004B43AF">
        <w:rPr>
          <w:rFonts w:ascii="Arial" w:hAnsi="Arial" w:cs="Arial"/>
        </w:rPr>
        <w:t xml:space="preserve"> d'exploitation et les décisions d'architecture. Elle est organisée par profil de lecteur, l'exploitant y trouvant les procédures d'intervention et de reprise, le développeur les conventions de contribution et le contrat d'interface, et le décideur la synthèse des choix et de leurs conséquences. Sa forme sert cette lisibilité autant que son accessibilité, puisqu'elle privilégie le texte structuré au format </w:t>
      </w:r>
      <w:proofErr w:type="spellStart"/>
      <w:r w:rsidRPr="004B43AF">
        <w:rPr>
          <w:rFonts w:ascii="Arial" w:hAnsi="Arial" w:cs="Arial"/>
        </w:rPr>
        <w:t>Markdown</w:t>
      </w:r>
      <w:proofErr w:type="spellEnd"/>
      <w:r w:rsidRPr="004B43AF">
        <w:rPr>
          <w:rFonts w:ascii="Arial" w:hAnsi="Arial" w:cs="Arial"/>
        </w:rPr>
        <w:t xml:space="preserve"> plutôt que les captures d'écran, double chaque schéma d'une description textuelle et conserve un balisage hiérarchique exploitable par un lecteur d'écran. Ce format, consultable indifféremment dans la forge, dans un éditeur ou en ligne de commande, adapte la documentation des processus d'automatisation aux différents utilisateurs, y compris en situation de handicap, et constitue le point d'entrée unique de la connaissance projet.</w:t>
      </w:r>
    </w:p>
    <w:p w14:paraId="09927471" w14:textId="77777777" w:rsidR="005C0FEC" w:rsidRPr="004B43AF" w:rsidRDefault="005C0FEC" w:rsidP="005C0FEC">
      <w:pPr>
        <w:pStyle w:val="Titre2"/>
        <w:rPr>
          <w:rFonts w:ascii="Arial" w:hAnsi="Arial" w:cs="Arial"/>
        </w:rPr>
      </w:pPr>
      <w:bookmarkStart w:id="96" w:name="_Toc235622797"/>
      <w:r w:rsidRPr="004B43AF">
        <w:rPr>
          <w:rFonts w:ascii="Arial" w:hAnsi="Arial" w:cs="Arial"/>
        </w:rPr>
        <w:t>18.3 Perspectives et recommandations</w:t>
      </w:r>
      <w:bookmarkEnd w:id="96"/>
    </w:p>
    <w:p w14:paraId="5289DB5B" w14:textId="77777777" w:rsidR="005C0FEC" w:rsidRPr="004B43AF" w:rsidRDefault="005C0FEC" w:rsidP="005C0FEC">
      <w:pPr>
        <w:rPr>
          <w:rFonts w:ascii="Arial" w:hAnsi="Arial" w:cs="Arial"/>
        </w:rPr>
      </w:pPr>
      <w:r w:rsidRPr="004B43AF">
        <w:rPr>
          <w:rFonts w:ascii="Arial" w:hAnsi="Arial" w:cs="Arial"/>
        </w:rPr>
        <w:t xml:space="preserve">Les perspectives d'évolution s'organisent selon une logique d'amélioration continue, priorisée par le rapport entre la valeur et l'effort et chiffrée à vingt-neuf jours-homme au total. À court terme, l'enrichissement des canaux de notification d'alerte et la publication de la mesure de couverture des tests, assortie d'un seuil bloquant, renforceront encore la robustesse d'un socle déjà solide. À moyen terme, la mise en haute disponibilité de la supervision, la formalisation d'un exercice périodique de </w:t>
      </w:r>
      <w:r w:rsidRPr="004B43AF">
        <w:rPr>
          <w:rFonts w:ascii="Arial" w:hAnsi="Arial" w:cs="Arial"/>
        </w:rPr>
        <w:lastRenderedPageBreak/>
        <w:t>reprise conduit en conditions réelles, l'intégration d'un contrôle d'accessibilité automatisé aux portes de qualité et le passage à une mesure énergétique matérielle sur un environnement dédié consolideront la résilience, l'inclusion et la précision.</w:t>
      </w:r>
    </w:p>
    <w:p w14:paraId="0DB116C4" w14:textId="77777777" w:rsidR="005C0FEC" w:rsidRPr="004B43AF" w:rsidRDefault="005C0FEC" w:rsidP="005C0FEC">
      <w:pPr>
        <w:rPr>
          <w:rFonts w:ascii="Arial" w:hAnsi="Arial" w:cs="Arial"/>
        </w:rPr>
      </w:pPr>
      <w:r w:rsidRPr="004B43AF">
        <w:rPr>
          <w:rFonts w:ascii="Arial" w:hAnsi="Arial" w:cs="Arial"/>
        </w:rPr>
        <w:t>À plus long terme, l'adoption de stratégies de déploiement plus sophistiquées, telles que le déploiement canari, et l'exploitation de l'intelligence artificielle pour la prédiction d'incidents et l'optimisation des ressources ouvriront une nouvelle étape de maturité. Ces recommandations prolongent la logique de l'architecture retenue et confirment que la valeur d'une infrastructure DevOps réside autant dans sa capacité à évoluer que dans la qualité de son état actuel.</w:t>
      </w:r>
    </w:p>
    <w:p w14:paraId="5DC31579" w14:textId="77777777" w:rsidR="005C0FEC" w:rsidRPr="004B43AF" w:rsidRDefault="005C0FEC" w:rsidP="005C0FEC">
      <w:pPr>
        <w:pStyle w:val="Titre1"/>
        <w:pageBreakBefore/>
        <w:rPr>
          <w:rFonts w:ascii="Arial" w:hAnsi="Arial" w:cs="Arial"/>
        </w:rPr>
      </w:pPr>
      <w:bookmarkStart w:id="97" w:name="_Toc235622798"/>
      <w:r w:rsidRPr="004B43AF">
        <w:rPr>
          <w:rFonts w:ascii="Arial" w:hAnsi="Arial" w:cs="Arial"/>
        </w:rPr>
        <w:lastRenderedPageBreak/>
        <w:t>19. Conclusion et remerciements</w:t>
      </w:r>
      <w:bookmarkEnd w:id="97"/>
    </w:p>
    <w:p w14:paraId="201BAC9C" w14:textId="77777777" w:rsidR="005C0FEC" w:rsidRPr="004B43AF" w:rsidRDefault="005C0FEC" w:rsidP="005C0FEC">
      <w:pPr>
        <w:pStyle w:val="Titre2"/>
        <w:rPr>
          <w:rFonts w:ascii="Arial" w:hAnsi="Arial" w:cs="Arial"/>
        </w:rPr>
      </w:pPr>
      <w:bookmarkStart w:id="98" w:name="_Toc235622799"/>
      <w:r w:rsidRPr="004B43AF">
        <w:rPr>
          <w:rFonts w:ascii="Arial" w:hAnsi="Arial" w:cs="Arial"/>
        </w:rPr>
        <w:t>19.1 Synthèse des principaux résultats et impacts</w:t>
      </w:r>
      <w:bookmarkEnd w:id="98"/>
    </w:p>
    <w:p w14:paraId="60B9947E" w14:textId="77777777" w:rsidR="005C0FEC" w:rsidRPr="004B43AF" w:rsidRDefault="005C0FEC" w:rsidP="005C0FEC">
      <w:pPr>
        <w:rPr>
          <w:rFonts w:ascii="Arial" w:hAnsi="Arial" w:cs="Arial"/>
        </w:rPr>
      </w:pPr>
      <w:r w:rsidRPr="004B43AF">
        <w:rPr>
          <w:rFonts w:ascii="Arial" w:hAnsi="Arial" w:cs="Arial"/>
        </w:rPr>
        <w:t xml:space="preserve">Ce mémoire a traité de la conception et du déploiement d'une infrastructure DevOps entièrement automatisée pour </w:t>
      </w:r>
      <w:proofErr w:type="spellStart"/>
      <w:r w:rsidRPr="004B43AF">
        <w:rPr>
          <w:rFonts w:ascii="Arial" w:hAnsi="Arial" w:cs="Arial"/>
        </w:rPr>
        <w:t>dropicture</w:t>
      </w:r>
      <w:proofErr w:type="spellEnd"/>
      <w:r w:rsidRPr="004B43AF">
        <w:rPr>
          <w:rFonts w:ascii="Arial" w:hAnsi="Arial" w:cs="Arial"/>
        </w:rPr>
        <w:t>, plateforme SaaS de partage de médias fondée sur la confidentialité par défaut. La problématique posée interrogeait la possibilité de concilier automatisation, sécurité, éco-responsabilité, qualité, observabilité et maîtrise des coûts au sein d'un même système. Le cheminement suivi apporte une réponse claire et argumentée, car cette conciliation est atteinte dès lors que l'automatisation est pensée de bout en bout, que la sécurité et la sobriété sont intégrées dès la conception et que l'observabilité rend l'ensemble pilotable.</w:t>
      </w:r>
    </w:p>
    <w:p w14:paraId="4A828BFA" w14:textId="77777777" w:rsidR="005C0FEC" w:rsidRPr="004B43AF" w:rsidRDefault="005C0FEC" w:rsidP="005C0FEC">
      <w:pPr>
        <w:rPr>
          <w:rFonts w:ascii="Arial" w:hAnsi="Arial" w:cs="Arial"/>
        </w:rPr>
      </w:pPr>
      <w:r w:rsidRPr="004B43AF">
        <w:rPr>
          <w:rFonts w:ascii="Arial" w:hAnsi="Arial" w:cs="Arial"/>
        </w:rPr>
        <w:t xml:space="preserve">Les hypothèses de travail se trouvent confirmées. La description intégrale de l'infrastructure en code, couplée à une approche </w:t>
      </w:r>
      <w:proofErr w:type="spellStart"/>
      <w:r w:rsidRPr="004B43AF">
        <w:rPr>
          <w:rFonts w:ascii="Arial" w:hAnsi="Arial" w:cs="Arial"/>
        </w:rPr>
        <w:t>GitOps</w:t>
      </w:r>
      <w:proofErr w:type="spellEnd"/>
      <w:r w:rsidRPr="004B43AF">
        <w:rPr>
          <w:rFonts w:ascii="Arial" w:hAnsi="Arial" w:cs="Arial"/>
        </w:rPr>
        <w:t>, améliore simultanément la fiabilité et la vitesse des déploiements en éliminant les opérations manuelles et les divergences d'environnement. Une orchestration adaptée à la taille du service garantit portabilité, scalabilité et résilience avec un excellent rapport entre les capacités et la simplicité d'exploitation. Enfin, une stratégie d'observabilité intégrée, complétée d'une estimation de la consommation énergétique, rend l'éco-responsabilité mesurable et compatible avec la maîtrise des coûts. L'impact de cette démarche est à la fois technique, par la fiabilisation et l'accélération de la livraison, économique, par la réduction du gaspillage, et organisationnel, par la capitalisation des connaissances.</w:t>
      </w:r>
    </w:p>
    <w:p w14:paraId="0D40C65F" w14:textId="77777777" w:rsidR="005C0FEC" w:rsidRPr="004B43AF" w:rsidRDefault="005C0FEC" w:rsidP="005C0FEC">
      <w:pPr>
        <w:rPr>
          <w:rFonts w:ascii="Arial" w:hAnsi="Arial" w:cs="Arial"/>
        </w:rPr>
      </w:pPr>
      <w:r w:rsidRPr="004B43AF">
        <w:rPr>
          <w:rFonts w:ascii="Arial" w:hAnsi="Arial" w:cs="Arial"/>
        </w:rPr>
        <w:t>Le dossier valorise les résultats obtenus et prolonge chaque réalisation par des perspectives d'évolution ambitieuses et réalistes, dans une logique d'amélioration continue. L'infrastructure décrite constitue une base solide et évolutive, dont la valeur tient autant à sa capacité d'adaptation qu'à la qualité de son état actuel. Elle illustre la responsabilité centrale d'un expert en systèmes d'information, qui consiste non seulement à produire un logiciel, mais à construire et à maîtriser la chaîne industrielle, sûre et sobre, qui le porte jusqu'à ses utilisateurs.</w:t>
      </w:r>
    </w:p>
    <w:p w14:paraId="0906E81B" w14:textId="77777777" w:rsidR="005C0FEC" w:rsidRPr="004B43AF" w:rsidRDefault="005C0FEC" w:rsidP="005C0FEC">
      <w:pPr>
        <w:pStyle w:val="Titre2"/>
        <w:rPr>
          <w:rFonts w:ascii="Arial" w:hAnsi="Arial" w:cs="Arial"/>
        </w:rPr>
      </w:pPr>
      <w:bookmarkStart w:id="99" w:name="_Toc235622800"/>
      <w:r w:rsidRPr="004B43AF">
        <w:rPr>
          <w:rFonts w:ascii="Arial" w:hAnsi="Arial" w:cs="Arial"/>
        </w:rPr>
        <w:t>19.2 Remerciements</w:t>
      </w:r>
      <w:bookmarkEnd w:id="99"/>
    </w:p>
    <w:p w14:paraId="6903131F" w14:textId="77777777" w:rsidR="005C0FEC" w:rsidRPr="004B43AF" w:rsidRDefault="005C0FEC" w:rsidP="005C0FEC">
      <w:pPr>
        <w:rPr>
          <w:rFonts w:ascii="Arial" w:hAnsi="Arial" w:cs="Arial"/>
        </w:rPr>
      </w:pPr>
      <w:r w:rsidRPr="004B43AF">
        <w:rPr>
          <w:rFonts w:ascii="Arial" w:hAnsi="Arial" w:cs="Arial"/>
        </w:rPr>
        <w:t xml:space="preserve">Au terme de ce dossier, la reconnaissance s'adresse à l'équipe pédagogique de l'École </w:t>
      </w:r>
      <w:proofErr w:type="spellStart"/>
      <w:r w:rsidRPr="004B43AF">
        <w:rPr>
          <w:rFonts w:ascii="Arial" w:hAnsi="Arial" w:cs="Arial"/>
        </w:rPr>
        <w:t>LaPlateforme</w:t>
      </w:r>
      <w:proofErr w:type="spellEnd"/>
      <w:r w:rsidRPr="004B43AF">
        <w:rPr>
          <w:rFonts w:ascii="Arial" w:hAnsi="Arial" w:cs="Arial"/>
        </w:rPr>
        <w:t xml:space="preserve"> et à Joris VERGULDEZOONE, référent de formation, pour leur </w:t>
      </w:r>
      <w:r w:rsidRPr="004B43AF">
        <w:rPr>
          <w:rFonts w:ascii="Arial" w:hAnsi="Arial" w:cs="Arial"/>
        </w:rPr>
        <w:lastRenderedPageBreak/>
        <w:t>accompagnement, à l'entreprise d'accueil FDJ United et à Philippe AMERIO, référent en entreprise, pour l'environnement d'apprentissage offert, ainsi qu'à l'ensemble des personnes ayant contribué à l'aboutissement de ce projet.</w:t>
      </w:r>
    </w:p>
    <w:p w14:paraId="360178C2" w14:textId="77777777" w:rsidR="005C0FEC" w:rsidRPr="004B43AF" w:rsidRDefault="005C0FEC" w:rsidP="005C0FEC">
      <w:pPr>
        <w:pStyle w:val="Titre1"/>
        <w:pageBreakBefore/>
        <w:rPr>
          <w:rFonts w:ascii="Arial" w:hAnsi="Arial" w:cs="Arial"/>
        </w:rPr>
      </w:pPr>
      <w:bookmarkStart w:id="100" w:name="_Toc235622801"/>
      <w:r w:rsidRPr="004B43AF">
        <w:rPr>
          <w:rFonts w:ascii="Arial" w:hAnsi="Arial" w:cs="Arial"/>
        </w:rPr>
        <w:lastRenderedPageBreak/>
        <w:t>20. Bibliographie / Webographie</w:t>
      </w:r>
      <w:bookmarkEnd w:id="100"/>
    </w:p>
    <w:p w14:paraId="718284EA" w14:textId="77777777" w:rsidR="005C0FEC" w:rsidRPr="004B43AF" w:rsidRDefault="005C0FEC" w:rsidP="005C0FEC">
      <w:pPr>
        <w:rPr>
          <w:rFonts w:ascii="Arial" w:hAnsi="Arial" w:cs="Arial"/>
        </w:rPr>
      </w:pPr>
      <w:r w:rsidRPr="004B43AF">
        <w:rPr>
          <w:rFonts w:ascii="Arial" w:hAnsi="Arial" w:cs="Arial"/>
        </w:rPr>
        <w:t>Les schémas figurant en annexe sont des productions originales de l'auteur et ne nécessitent donc pas de source externe. Les références ci-dessous documentent les technologies, les méthodes et les cadres normatifs mobilisés.</w:t>
      </w:r>
    </w:p>
    <w:p w14:paraId="3731E810" w14:textId="77777777" w:rsidR="005C0FEC" w:rsidRPr="004B43AF" w:rsidRDefault="005C0FEC" w:rsidP="005C0FEC">
      <w:pPr>
        <w:pStyle w:val="Titre2"/>
        <w:rPr>
          <w:rFonts w:ascii="Arial" w:hAnsi="Arial" w:cs="Arial"/>
        </w:rPr>
      </w:pPr>
      <w:bookmarkStart w:id="101" w:name="_Toc235622802"/>
      <w:r w:rsidRPr="004B43AF">
        <w:rPr>
          <w:rFonts w:ascii="Arial" w:hAnsi="Arial" w:cs="Arial"/>
        </w:rPr>
        <w:t>Référentiel et cadre de certification</w:t>
      </w:r>
      <w:bookmarkEnd w:id="101"/>
    </w:p>
    <w:p w14:paraId="10A08C9A" w14:textId="77777777" w:rsidR="005C0FEC" w:rsidRPr="004B43AF" w:rsidRDefault="005C0FEC" w:rsidP="005C0FEC">
      <w:pPr>
        <w:pStyle w:val="Listepuces"/>
        <w:rPr>
          <w:rFonts w:ascii="Arial" w:hAnsi="Arial" w:cs="Arial"/>
        </w:rPr>
      </w:pPr>
      <w:r w:rsidRPr="004B43AF">
        <w:rPr>
          <w:rFonts w:ascii="Arial" w:hAnsi="Arial" w:cs="Arial"/>
        </w:rPr>
        <w:t xml:space="preserve">France Compétences, </w:t>
      </w:r>
      <w:r w:rsidRPr="004B43AF">
        <w:rPr>
          <w:rFonts w:ascii="Arial" w:hAnsi="Arial" w:cs="Arial"/>
          <w:i/>
        </w:rPr>
        <w:t>Référentiel RNCP40573, Expert en Informatique et Systèmes d'Information</w:t>
      </w:r>
      <w:r w:rsidRPr="004B43AF">
        <w:rPr>
          <w:rFonts w:ascii="Arial" w:hAnsi="Arial" w:cs="Arial"/>
        </w:rPr>
        <w:t xml:space="preserve">, 3W </w:t>
      </w:r>
      <w:proofErr w:type="spellStart"/>
      <w:r w:rsidRPr="004B43AF">
        <w:rPr>
          <w:rFonts w:ascii="Arial" w:hAnsi="Arial" w:cs="Arial"/>
        </w:rPr>
        <w:t>Academy</w:t>
      </w:r>
      <w:proofErr w:type="spellEnd"/>
      <w:r w:rsidRPr="004B43AF">
        <w:rPr>
          <w:rFonts w:ascii="Arial" w:hAnsi="Arial" w:cs="Arial"/>
        </w:rPr>
        <w:t>, 2024.</w:t>
      </w:r>
    </w:p>
    <w:p w14:paraId="7A3E9ACD" w14:textId="77777777" w:rsidR="005C0FEC" w:rsidRPr="004B43AF" w:rsidRDefault="005C0FEC" w:rsidP="005C0FEC">
      <w:pPr>
        <w:pStyle w:val="Listepuces"/>
        <w:rPr>
          <w:rFonts w:ascii="Arial" w:hAnsi="Arial" w:cs="Arial"/>
        </w:rPr>
      </w:pPr>
      <w:r w:rsidRPr="004B43AF">
        <w:rPr>
          <w:rFonts w:ascii="Arial" w:hAnsi="Arial" w:cs="Arial"/>
        </w:rPr>
        <w:t>Guide du candidat et Modèle de dossier du candidat, Titre RNCP « Expert en Informatique et Systèmes d'Information ».</w:t>
      </w:r>
    </w:p>
    <w:p w14:paraId="4EC5A6C7" w14:textId="77777777" w:rsidR="005C0FEC" w:rsidRPr="004B43AF" w:rsidRDefault="005C0FEC" w:rsidP="005C0FEC">
      <w:pPr>
        <w:pStyle w:val="Titre2"/>
        <w:rPr>
          <w:rFonts w:ascii="Arial" w:hAnsi="Arial" w:cs="Arial"/>
        </w:rPr>
      </w:pPr>
      <w:bookmarkStart w:id="102" w:name="_Toc235622803"/>
      <w:r w:rsidRPr="004B43AF">
        <w:rPr>
          <w:rFonts w:ascii="Arial" w:hAnsi="Arial" w:cs="Arial"/>
        </w:rPr>
        <w:t>Ouvrages et publications de référence</w:t>
      </w:r>
      <w:bookmarkEnd w:id="102"/>
    </w:p>
    <w:p w14:paraId="0F9C0753" w14:textId="77777777" w:rsidR="005C0FEC" w:rsidRPr="004B43AF" w:rsidRDefault="005C0FEC" w:rsidP="005C0FEC">
      <w:pPr>
        <w:pStyle w:val="Listepuces"/>
        <w:rPr>
          <w:rFonts w:ascii="Arial" w:hAnsi="Arial" w:cs="Arial"/>
        </w:rPr>
      </w:pPr>
      <w:r w:rsidRPr="004B43AF">
        <w:rPr>
          <w:rFonts w:ascii="Arial" w:hAnsi="Arial" w:cs="Arial"/>
        </w:rPr>
        <w:t xml:space="preserve">N. Forsgren, J. Humble, G. Kim, </w:t>
      </w:r>
      <w:proofErr w:type="spellStart"/>
      <w:r w:rsidRPr="004B43AF">
        <w:rPr>
          <w:rFonts w:ascii="Arial" w:hAnsi="Arial" w:cs="Arial"/>
          <w:i/>
        </w:rPr>
        <w:t>Accelerate</w:t>
      </w:r>
      <w:proofErr w:type="spellEnd"/>
      <w:r w:rsidRPr="004B43AF">
        <w:rPr>
          <w:rFonts w:ascii="Arial" w:hAnsi="Arial" w:cs="Arial"/>
          <w:i/>
        </w:rPr>
        <w:t>, The Science of Lean Software and DevOps</w:t>
      </w:r>
      <w:r w:rsidRPr="004B43AF">
        <w:rPr>
          <w:rFonts w:ascii="Arial" w:hAnsi="Arial" w:cs="Arial"/>
        </w:rPr>
        <w:t xml:space="preserve">, IT Revolution </w:t>
      </w:r>
      <w:proofErr w:type="spellStart"/>
      <w:r w:rsidRPr="004B43AF">
        <w:rPr>
          <w:rFonts w:ascii="Arial" w:hAnsi="Arial" w:cs="Arial"/>
        </w:rPr>
        <w:t>Press</w:t>
      </w:r>
      <w:proofErr w:type="spellEnd"/>
      <w:r w:rsidRPr="004B43AF">
        <w:rPr>
          <w:rFonts w:ascii="Arial" w:hAnsi="Arial" w:cs="Arial"/>
        </w:rPr>
        <w:t>, 2018 (métriques DORA).</w:t>
      </w:r>
    </w:p>
    <w:p w14:paraId="6FD1A542" w14:textId="77777777" w:rsidR="005C0FEC" w:rsidRPr="004B43AF" w:rsidRDefault="005C0FEC" w:rsidP="005C0FEC">
      <w:pPr>
        <w:pStyle w:val="Listepuces"/>
        <w:rPr>
          <w:rFonts w:ascii="Arial" w:hAnsi="Arial" w:cs="Arial"/>
        </w:rPr>
      </w:pPr>
      <w:r w:rsidRPr="004B43AF">
        <w:rPr>
          <w:rFonts w:ascii="Arial" w:hAnsi="Arial" w:cs="Arial"/>
        </w:rPr>
        <w:t xml:space="preserve">G. Kim, J. Humble, P. Debois, J. Willis, </w:t>
      </w:r>
      <w:r w:rsidRPr="004B43AF">
        <w:rPr>
          <w:rFonts w:ascii="Arial" w:hAnsi="Arial" w:cs="Arial"/>
          <w:i/>
        </w:rPr>
        <w:t xml:space="preserve">The DevOps </w:t>
      </w:r>
      <w:proofErr w:type="spellStart"/>
      <w:r w:rsidRPr="004B43AF">
        <w:rPr>
          <w:rFonts w:ascii="Arial" w:hAnsi="Arial" w:cs="Arial"/>
          <w:i/>
        </w:rPr>
        <w:t>Handbook</w:t>
      </w:r>
      <w:proofErr w:type="spellEnd"/>
      <w:r w:rsidRPr="004B43AF">
        <w:rPr>
          <w:rFonts w:ascii="Arial" w:hAnsi="Arial" w:cs="Arial"/>
        </w:rPr>
        <w:t xml:space="preserve">, IT Revolution </w:t>
      </w:r>
      <w:proofErr w:type="spellStart"/>
      <w:r w:rsidRPr="004B43AF">
        <w:rPr>
          <w:rFonts w:ascii="Arial" w:hAnsi="Arial" w:cs="Arial"/>
        </w:rPr>
        <w:t>Press</w:t>
      </w:r>
      <w:proofErr w:type="spellEnd"/>
      <w:r w:rsidRPr="004B43AF">
        <w:rPr>
          <w:rFonts w:ascii="Arial" w:hAnsi="Arial" w:cs="Arial"/>
        </w:rPr>
        <w:t>, 2016.</w:t>
      </w:r>
    </w:p>
    <w:p w14:paraId="58BDD853" w14:textId="77777777" w:rsidR="005C0FEC" w:rsidRPr="004B43AF" w:rsidRDefault="005C0FEC" w:rsidP="005C0FEC">
      <w:pPr>
        <w:pStyle w:val="Listepuces"/>
        <w:rPr>
          <w:rFonts w:ascii="Arial" w:hAnsi="Arial" w:cs="Arial"/>
        </w:rPr>
      </w:pPr>
      <w:r w:rsidRPr="004B43AF">
        <w:rPr>
          <w:rFonts w:ascii="Arial" w:hAnsi="Arial" w:cs="Arial"/>
        </w:rPr>
        <w:t xml:space="preserve">OWASP </w:t>
      </w:r>
      <w:proofErr w:type="spellStart"/>
      <w:r w:rsidRPr="004B43AF">
        <w:rPr>
          <w:rFonts w:ascii="Arial" w:hAnsi="Arial" w:cs="Arial"/>
        </w:rPr>
        <w:t>Foundation</w:t>
      </w:r>
      <w:proofErr w:type="spellEnd"/>
      <w:r w:rsidRPr="004B43AF">
        <w:rPr>
          <w:rFonts w:ascii="Arial" w:hAnsi="Arial" w:cs="Arial"/>
        </w:rPr>
        <w:t xml:space="preserve">, </w:t>
      </w:r>
      <w:r w:rsidRPr="004B43AF">
        <w:rPr>
          <w:rFonts w:ascii="Arial" w:hAnsi="Arial" w:cs="Arial"/>
          <w:i/>
        </w:rPr>
        <w:t>OWASP Top 10</w:t>
      </w:r>
      <w:r w:rsidRPr="004B43AF">
        <w:rPr>
          <w:rFonts w:ascii="Arial" w:hAnsi="Arial" w:cs="Arial"/>
        </w:rPr>
        <w:t xml:space="preserve"> et </w:t>
      </w:r>
      <w:r w:rsidRPr="004B43AF">
        <w:rPr>
          <w:rFonts w:ascii="Arial" w:hAnsi="Arial" w:cs="Arial"/>
          <w:i/>
        </w:rPr>
        <w:t xml:space="preserve">Application Security </w:t>
      </w:r>
      <w:proofErr w:type="spellStart"/>
      <w:r w:rsidRPr="004B43AF">
        <w:rPr>
          <w:rFonts w:ascii="Arial" w:hAnsi="Arial" w:cs="Arial"/>
          <w:i/>
        </w:rPr>
        <w:t>Verification</w:t>
      </w:r>
      <w:proofErr w:type="spellEnd"/>
      <w:r w:rsidRPr="004B43AF">
        <w:rPr>
          <w:rFonts w:ascii="Arial" w:hAnsi="Arial" w:cs="Arial"/>
          <w:i/>
        </w:rPr>
        <w:t xml:space="preserve"> Standard (ASVS)</w:t>
      </w:r>
      <w:r w:rsidRPr="004B43AF">
        <w:rPr>
          <w:rFonts w:ascii="Arial" w:hAnsi="Arial" w:cs="Arial"/>
        </w:rPr>
        <w:t>.</w:t>
      </w:r>
    </w:p>
    <w:p w14:paraId="0620D208" w14:textId="77777777" w:rsidR="005C0FEC" w:rsidRPr="004B43AF" w:rsidRDefault="005C0FEC" w:rsidP="005C0FEC">
      <w:pPr>
        <w:pStyle w:val="Titre2"/>
        <w:rPr>
          <w:rFonts w:ascii="Arial" w:hAnsi="Arial" w:cs="Arial"/>
        </w:rPr>
      </w:pPr>
      <w:bookmarkStart w:id="103" w:name="_Toc235622804"/>
      <w:r w:rsidRPr="004B43AF">
        <w:rPr>
          <w:rFonts w:ascii="Arial" w:hAnsi="Arial" w:cs="Arial"/>
        </w:rPr>
        <w:t>Webographie technique</w:t>
      </w:r>
      <w:bookmarkEnd w:id="103"/>
    </w:p>
    <w:p w14:paraId="34262345" w14:textId="77777777" w:rsidR="005C0FEC" w:rsidRPr="004B43AF" w:rsidRDefault="005C0FEC" w:rsidP="005C0FEC">
      <w:pPr>
        <w:pStyle w:val="Listepuces"/>
        <w:rPr>
          <w:rFonts w:ascii="Arial" w:hAnsi="Arial" w:cs="Arial"/>
        </w:rPr>
      </w:pPr>
      <w:proofErr w:type="spellStart"/>
      <w:r w:rsidRPr="004B43AF">
        <w:rPr>
          <w:rFonts w:ascii="Arial" w:hAnsi="Arial" w:cs="Arial"/>
        </w:rPr>
        <w:t>Terraform</w:t>
      </w:r>
      <w:proofErr w:type="spellEnd"/>
      <w:r w:rsidRPr="004B43AF">
        <w:rPr>
          <w:rFonts w:ascii="Arial" w:hAnsi="Arial" w:cs="Arial"/>
        </w:rPr>
        <w:t>, https://developer.hashicorp.com/terraform/docs</w:t>
      </w:r>
    </w:p>
    <w:p w14:paraId="3623E7E8" w14:textId="77777777" w:rsidR="005C0FEC" w:rsidRPr="004B43AF" w:rsidRDefault="005C0FEC" w:rsidP="005C0FEC">
      <w:pPr>
        <w:pStyle w:val="Listepuces"/>
        <w:rPr>
          <w:rFonts w:ascii="Arial" w:hAnsi="Arial" w:cs="Arial"/>
        </w:rPr>
      </w:pPr>
      <w:r w:rsidRPr="004B43AF">
        <w:rPr>
          <w:rFonts w:ascii="Arial" w:hAnsi="Arial" w:cs="Arial"/>
        </w:rPr>
        <w:t>Ansible, https://docs.ansible.com</w:t>
      </w:r>
    </w:p>
    <w:p w14:paraId="1A8480F5" w14:textId="77777777" w:rsidR="005C0FEC" w:rsidRPr="004B43AF" w:rsidRDefault="005C0FEC" w:rsidP="005C0FEC">
      <w:pPr>
        <w:pStyle w:val="Listepuces"/>
        <w:rPr>
          <w:rFonts w:ascii="Arial" w:hAnsi="Arial" w:cs="Arial"/>
        </w:rPr>
      </w:pPr>
      <w:r w:rsidRPr="004B43AF">
        <w:rPr>
          <w:rFonts w:ascii="Arial" w:hAnsi="Arial" w:cs="Arial"/>
        </w:rPr>
        <w:t>Docker et Docker Swarm, https://docs.docker.com/engine/swarm/</w:t>
      </w:r>
    </w:p>
    <w:p w14:paraId="6853EA07" w14:textId="77777777" w:rsidR="005C0FEC" w:rsidRPr="004B43AF" w:rsidRDefault="005C0FEC" w:rsidP="005C0FEC">
      <w:pPr>
        <w:pStyle w:val="Listepuces"/>
        <w:rPr>
          <w:rFonts w:ascii="Arial" w:hAnsi="Arial" w:cs="Arial"/>
        </w:rPr>
      </w:pPr>
      <w:proofErr w:type="spellStart"/>
      <w:r w:rsidRPr="004B43AF">
        <w:rPr>
          <w:rFonts w:ascii="Arial" w:hAnsi="Arial" w:cs="Arial"/>
        </w:rPr>
        <w:t>Traefik</w:t>
      </w:r>
      <w:proofErr w:type="spellEnd"/>
      <w:r w:rsidRPr="004B43AF">
        <w:rPr>
          <w:rFonts w:ascii="Arial" w:hAnsi="Arial" w:cs="Arial"/>
        </w:rPr>
        <w:t xml:space="preserve"> Proxy, https://doc.traefik.io/traefik/</w:t>
      </w:r>
    </w:p>
    <w:p w14:paraId="76460321" w14:textId="77777777" w:rsidR="005C0FEC" w:rsidRPr="004B43AF" w:rsidRDefault="005C0FEC" w:rsidP="005C0FEC">
      <w:pPr>
        <w:pStyle w:val="Listepuces"/>
        <w:rPr>
          <w:rFonts w:ascii="Arial" w:hAnsi="Arial" w:cs="Arial"/>
        </w:rPr>
      </w:pPr>
      <w:proofErr w:type="spellStart"/>
      <w:r w:rsidRPr="004B43AF">
        <w:rPr>
          <w:rFonts w:ascii="Arial" w:hAnsi="Arial" w:cs="Arial"/>
        </w:rPr>
        <w:t>NestJS</w:t>
      </w:r>
      <w:proofErr w:type="spellEnd"/>
      <w:r w:rsidRPr="004B43AF">
        <w:rPr>
          <w:rFonts w:ascii="Arial" w:hAnsi="Arial" w:cs="Arial"/>
        </w:rPr>
        <w:t>, https://docs.nestjs.com</w:t>
      </w:r>
    </w:p>
    <w:p w14:paraId="76F2FB1A" w14:textId="77777777" w:rsidR="005C0FEC" w:rsidRPr="004B43AF" w:rsidRDefault="005C0FEC" w:rsidP="005C0FEC">
      <w:pPr>
        <w:pStyle w:val="Listepuces"/>
        <w:rPr>
          <w:rFonts w:ascii="Arial" w:hAnsi="Arial" w:cs="Arial"/>
        </w:rPr>
      </w:pPr>
      <w:r w:rsidRPr="004B43AF">
        <w:rPr>
          <w:rFonts w:ascii="Arial" w:hAnsi="Arial" w:cs="Arial"/>
        </w:rPr>
        <w:t>Next.js, https://nextjs.org/docs</w:t>
      </w:r>
    </w:p>
    <w:p w14:paraId="629806DC" w14:textId="77777777" w:rsidR="005C0FEC" w:rsidRPr="004B43AF" w:rsidRDefault="005C0FEC" w:rsidP="005C0FEC">
      <w:pPr>
        <w:pStyle w:val="Listepuces"/>
        <w:rPr>
          <w:rFonts w:ascii="Arial" w:hAnsi="Arial" w:cs="Arial"/>
        </w:rPr>
      </w:pPr>
      <w:proofErr w:type="spellStart"/>
      <w:r w:rsidRPr="004B43AF">
        <w:rPr>
          <w:rFonts w:ascii="Arial" w:hAnsi="Arial" w:cs="Arial"/>
        </w:rPr>
        <w:t>TypeORM</w:t>
      </w:r>
      <w:proofErr w:type="spellEnd"/>
      <w:r w:rsidRPr="004B43AF">
        <w:rPr>
          <w:rFonts w:ascii="Arial" w:hAnsi="Arial" w:cs="Arial"/>
        </w:rPr>
        <w:t>, https://typeorm.io</w:t>
      </w:r>
    </w:p>
    <w:p w14:paraId="7D4C0DD8" w14:textId="77777777" w:rsidR="005C0FEC" w:rsidRPr="004B43AF" w:rsidRDefault="005C0FEC" w:rsidP="005C0FEC">
      <w:pPr>
        <w:pStyle w:val="Listepuces"/>
        <w:rPr>
          <w:rFonts w:ascii="Arial" w:hAnsi="Arial" w:cs="Arial"/>
        </w:rPr>
      </w:pPr>
      <w:r w:rsidRPr="004B43AF">
        <w:rPr>
          <w:rFonts w:ascii="Arial" w:hAnsi="Arial" w:cs="Arial"/>
        </w:rPr>
        <w:t>PostgreSQL, https://www.postgresql.org/docs/</w:t>
      </w:r>
    </w:p>
    <w:p w14:paraId="69BC1532" w14:textId="77777777" w:rsidR="005C0FEC" w:rsidRPr="004B43AF" w:rsidRDefault="005C0FEC" w:rsidP="005C0FEC">
      <w:pPr>
        <w:pStyle w:val="Listepuces"/>
        <w:rPr>
          <w:rFonts w:ascii="Arial" w:hAnsi="Arial" w:cs="Arial"/>
        </w:rPr>
      </w:pPr>
      <w:r w:rsidRPr="004B43AF">
        <w:rPr>
          <w:rFonts w:ascii="Arial" w:hAnsi="Arial" w:cs="Arial"/>
        </w:rPr>
        <w:t xml:space="preserve">Prometheus et </w:t>
      </w:r>
      <w:proofErr w:type="spellStart"/>
      <w:r w:rsidRPr="004B43AF">
        <w:rPr>
          <w:rFonts w:ascii="Arial" w:hAnsi="Arial" w:cs="Arial"/>
        </w:rPr>
        <w:t>Alertmanager</w:t>
      </w:r>
      <w:proofErr w:type="spellEnd"/>
      <w:r w:rsidRPr="004B43AF">
        <w:rPr>
          <w:rFonts w:ascii="Arial" w:hAnsi="Arial" w:cs="Arial"/>
        </w:rPr>
        <w:t>, https://prometheus.io/docs/</w:t>
      </w:r>
    </w:p>
    <w:p w14:paraId="6F86176C" w14:textId="77777777" w:rsidR="005C0FEC" w:rsidRPr="004B43AF" w:rsidRDefault="005C0FEC" w:rsidP="005C0FEC">
      <w:pPr>
        <w:pStyle w:val="Listepuces"/>
        <w:rPr>
          <w:rFonts w:ascii="Arial" w:hAnsi="Arial" w:cs="Arial"/>
        </w:rPr>
      </w:pPr>
      <w:proofErr w:type="spellStart"/>
      <w:r w:rsidRPr="004B43AF">
        <w:rPr>
          <w:rFonts w:ascii="Arial" w:hAnsi="Arial" w:cs="Arial"/>
        </w:rPr>
        <w:t>Grafana</w:t>
      </w:r>
      <w:proofErr w:type="spellEnd"/>
      <w:r w:rsidRPr="004B43AF">
        <w:rPr>
          <w:rFonts w:ascii="Arial" w:hAnsi="Arial" w:cs="Arial"/>
        </w:rPr>
        <w:t>, Loki et Alloy, https://grafana.com/docs/</w:t>
      </w:r>
    </w:p>
    <w:p w14:paraId="063D7888" w14:textId="77777777" w:rsidR="005C0FEC" w:rsidRPr="004B43AF" w:rsidRDefault="005C0FEC" w:rsidP="005C0FEC">
      <w:pPr>
        <w:pStyle w:val="Listepuces"/>
        <w:rPr>
          <w:rFonts w:ascii="Arial" w:hAnsi="Arial" w:cs="Arial"/>
        </w:rPr>
      </w:pPr>
      <w:r w:rsidRPr="004B43AF">
        <w:rPr>
          <w:rFonts w:ascii="Arial" w:hAnsi="Arial" w:cs="Arial"/>
        </w:rPr>
        <w:t>Hetzner Cloud, https://docs.hetzner.com</w:t>
      </w:r>
    </w:p>
    <w:p w14:paraId="7F45BB44" w14:textId="77777777" w:rsidR="005C0FEC" w:rsidRPr="004B43AF" w:rsidRDefault="005C0FEC" w:rsidP="005C0FEC">
      <w:pPr>
        <w:pStyle w:val="Listepuces"/>
        <w:rPr>
          <w:rFonts w:ascii="Arial" w:hAnsi="Arial" w:cs="Arial"/>
        </w:rPr>
      </w:pPr>
      <w:proofErr w:type="spellStart"/>
      <w:r w:rsidRPr="004B43AF">
        <w:rPr>
          <w:rFonts w:ascii="Arial" w:hAnsi="Arial" w:cs="Arial"/>
        </w:rPr>
        <w:t>Cloudflare</w:t>
      </w:r>
      <w:proofErr w:type="spellEnd"/>
      <w:r w:rsidRPr="004B43AF">
        <w:rPr>
          <w:rFonts w:ascii="Arial" w:hAnsi="Arial" w:cs="Arial"/>
        </w:rPr>
        <w:t>, https://developers.cloudflare.com</w:t>
      </w:r>
    </w:p>
    <w:p w14:paraId="312E12F2" w14:textId="77777777" w:rsidR="005C0FEC" w:rsidRPr="004B43AF" w:rsidRDefault="005C0FEC" w:rsidP="005C0FEC">
      <w:pPr>
        <w:pStyle w:val="Listepuces"/>
        <w:rPr>
          <w:rFonts w:ascii="Arial" w:hAnsi="Arial" w:cs="Arial"/>
        </w:rPr>
      </w:pPr>
      <w:r w:rsidRPr="004B43AF">
        <w:rPr>
          <w:rFonts w:ascii="Arial" w:hAnsi="Arial" w:cs="Arial"/>
        </w:rPr>
        <w:t>Amazon Web Services, https://docs.aws.amazon.com</w:t>
      </w:r>
    </w:p>
    <w:p w14:paraId="4F998F53" w14:textId="77777777" w:rsidR="005C0FEC" w:rsidRPr="004B43AF" w:rsidRDefault="005C0FEC" w:rsidP="005C0FEC">
      <w:pPr>
        <w:pStyle w:val="Listepuces"/>
        <w:rPr>
          <w:rFonts w:ascii="Arial" w:hAnsi="Arial" w:cs="Arial"/>
        </w:rPr>
      </w:pPr>
      <w:r w:rsidRPr="004B43AF">
        <w:rPr>
          <w:rFonts w:ascii="Arial" w:hAnsi="Arial" w:cs="Arial"/>
        </w:rPr>
        <w:lastRenderedPageBreak/>
        <w:t>GitHub Actions, https://docs.github.com/actions</w:t>
      </w:r>
    </w:p>
    <w:p w14:paraId="511C52F2" w14:textId="77777777" w:rsidR="005C0FEC" w:rsidRPr="004B43AF" w:rsidRDefault="005C0FEC" w:rsidP="005C0FEC">
      <w:pPr>
        <w:pStyle w:val="Titre2"/>
        <w:rPr>
          <w:rFonts w:ascii="Arial" w:hAnsi="Arial" w:cs="Arial"/>
        </w:rPr>
      </w:pPr>
      <w:bookmarkStart w:id="104" w:name="_Toc235622805"/>
      <w:r w:rsidRPr="004B43AF">
        <w:rPr>
          <w:rFonts w:ascii="Arial" w:hAnsi="Arial" w:cs="Arial"/>
        </w:rPr>
        <w:t>Cadre normatif et réglementaire</w:t>
      </w:r>
      <w:bookmarkEnd w:id="104"/>
    </w:p>
    <w:p w14:paraId="46A6E80D" w14:textId="77777777" w:rsidR="005C0FEC" w:rsidRPr="004B43AF" w:rsidRDefault="005C0FEC" w:rsidP="005C0FEC">
      <w:pPr>
        <w:pStyle w:val="Listepuces"/>
        <w:rPr>
          <w:rFonts w:ascii="Arial" w:hAnsi="Arial" w:cs="Arial"/>
        </w:rPr>
      </w:pPr>
      <w:r w:rsidRPr="004B43AF">
        <w:rPr>
          <w:rFonts w:ascii="Arial" w:hAnsi="Arial" w:cs="Arial"/>
        </w:rPr>
        <w:t xml:space="preserve">ISO/IEC 27001 version 2022, </w:t>
      </w:r>
      <w:r w:rsidRPr="004B43AF">
        <w:rPr>
          <w:rFonts w:ascii="Arial" w:hAnsi="Arial" w:cs="Arial"/>
          <w:i/>
        </w:rPr>
        <w:t>Systèmes de management de la sécurité de l'information</w:t>
      </w:r>
      <w:r w:rsidRPr="004B43AF">
        <w:rPr>
          <w:rFonts w:ascii="Arial" w:hAnsi="Arial" w:cs="Arial"/>
        </w:rPr>
        <w:t>.</w:t>
      </w:r>
    </w:p>
    <w:p w14:paraId="0C212845" w14:textId="77777777" w:rsidR="005C0FEC" w:rsidRPr="004B43AF" w:rsidRDefault="005C0FEC" w:rsidP="005C0FEC">
      <w:pPr>
        <w:pStyle w:val="Listepuces"/>
        <w:rPr>
          <w:rFonts w:ascii="Arial" w:hAnsi="Arial" w:cs="Arial"/>
        </w:rPr>
      </w:pPr>
      <w:r w:rsidRPr="004B43AF">
        <w:rPr>
          <w:rFonts w:ascii="Arial" w:hAnsi="Arial" w:cs="Arial"/>
        </w:rPr>
        <w:t>Règlement (UE) 2016/679 (RGPD) et CNIL, https://www.cnil.fr</w:t>
      </w:r>
    </w:p>
    <w:p w14:paraId="6F12A7F8" w14:textId="77777777" w:rsidR="005C0FEC" w:rsidRPr="004B43AF" w:rsidRDefault="005C0FEC" w:rsidP="005C0FEC">
      <w:pPr>
        <w:pStyle w:val="Listepuces"/>
        <w:rPr>
          <w:rFonts w:ascii="Arial" w:hAnsi="Arial" w:cs="Arial"/>
        </w:rPr>
      </w:pPr>
      <w:r w:rsidRPr="004B43AF">
        <w:rPr>
          <w:rFonts w:ascii="Arial" w:hAnsi="Arial" w:cs="Arial"/>
        </w:rPr>
        <w:t>Référentiel Général d'Amélioration de l'Accessibilité (RGAA) et WCAG 2.1 (W3C).</w:t>
      </w:r>
    </w:p>
    <w:p w14:paraId="39C2CB2E" w14:textId="77777777" w:rsidR="005C0FEC" w:rsidRPr="004B43AF" w:rsidRDefault="005C0FEC" w:rsidP="005C0FEC">
      <w:pPr>
        <w:pStyle w:val="Titre1"/>
        <w:pageBreakBefore/>
        <w:rPr>
          <w:rFonts w:ascii="Arial" w:hAnsi="Arial" w:cs="Arial"/>
        </w:rPr>
      </w:pPr>
      <w:bookmarkStart w:id="105" w:name="_Toc235622806"/>
      <w:r w:rsidRPr="004B43AF">
        <w:rPr>
          <w:rFonts w:ascii="Arial" w:hAnsi="Arial" w:cs="Arial"/>
        </w:rPr>
        <w:lastRenderedPageBreak/>
        <w:t>21. Annexes</w:t>
      </w:r>
      <w:bookmarkEnd w:id="105"/>
    </w:p>
    <w:p w14:paraId="00F987BF" w14:textId="77777777" w:rsidR="005C0FEC" w:rsidRPr="004B43AF" w:rsidRDefault="005C0FEC" w:rsidP="005C0FEC">
      <w:pPr>
        <w:rPr>
          <w:rFonts w:ascii="Arial" w:hAnsi="Arial" w:cs="Arial"/>
        </w:rPr>
      </w:pPr>
      <w:r w:rsidRPr="004B43AF">
        <w:rPr>
          <w:rFonts w:ascii="Arial" w:hAnsi="Arial" w:cs="Arial"/>
        </w:rPr>
        <w:t>Les annexes regroupent les schémas et documents détaillés appelés dans le corps du mémoire par la mention « cf. Annexe X ». Conformément aux consignes, tous les schémas sont des productions originales de l'auteur et ne requièrent donc aucune source externe. Chaque annexe renvoie à son fichier source, versionné avec le code du projet. Les schémas essentiels à la validation des blocs sont reproduits en images dans la section « Annexes illustrées » qui suit.</w:t>
      </w:r>
    </w:p>
    <w:p w14:paraId="7FD94A4D" w14:textId="77777777" w:rsidR="005C0FEC" w:rsidRPr="004B43AF" w:rsidRDefault="005C0FEC" w:rsidP="005C0FEC">
      <w:pPr>
        <w:pStyle w:val="Titre2"/>
        <w:rPr>
          <w:rFonts w:ascii="Arial" w:hAnsi="Arial" w:cs="Arial"/>
        </w:rPr>
      </w:pPr>
      <w:bookmarkStart w:id="106" w:name="_Toc235622807"/>
      <w:r w:rsidRPr="004B43AF">
        <w:rPr>
          <w:rFonts w:ascii="Arial" w:hAnsi="Arial" w:cs="Arial"/>
        </w:rPr>
        <w:t>Justification des choix de représentation</w:t>
      </w:r>
      <w:bookmarkEnd w:id="106"/>
    </w:p>
    <w:p w14:paraId="4E047AB6" w14:textId="77777777" w:rsidR="005C0FEC" w:rsidRPr="004B43AF" w:rsidRDefault="005C0FEC" w:rsidP="005C0FEC">
      <w:pPr>
        <w:rPr>
          <w:rFonts w:ascii="Arial" w:hAnsi="Arial" w:cs="Arial"/>
        </w:rPr>
      </w:pPr>
      <w:r w:rsidRPr="004B43AF">
        <w:rPr>
          <w:rFonts w:ascii="Arial" w:hAnsi="Arial" w:cs="Arial"/>
        </w:rPr>
        <w:t>Les représentations retenues sont justifiées au regard du besoin. Le diagramme de Gantt (Annexe N) a été choisi pour visualiser le séquençage temporel et les jalons, tandis que le PERT (Annexe M) met en évidence les dépendances et le chemin critique, information que le Gantt seul ne restitue pas. La matrice probabilité et impact (Annexe O) a été préférée à une simple liste afin de hiérarchiser visuellement les risques. Les schémas d'architecture privilégient la lisibilité, car ils sont séparés par niveau d'abstraction plutôt que réunis en une vue unique surchargée.</w:t>
      </w:r>
    </w:p>
    <w:p w14:paraId="1CE47E66" w14:textId="77777777" w:rsidR="00A851F3" w:rsidRPr="004B43AF" w:rsidRDefault="00000000">
      <w:pPr>
        <w:pStyle w:val="Titre1"/>
        <w:pageBreakBefore/>
        <w:rPr>
          <w:rFonts w:ascii="Arial" w:hAnsi="Arial" w:cs="Arial"/>
        </w:rPr>
      </w:pPr>
      <w:bookmarkStart w:id="107" w:name="_Toc235622808"/>
      <w:r w:rsidRPr="004B43AF">
        <w:rPr>
          <w:rFonts w:ascii="Arial" w:hAnsi="Arial" w:cs="Arial"/>
        </w:rPr>
        <w:lastRenderedPageBreak/>
        <w:t>Annexes illustrées</w:t>
      </w:r>
      <w:bookmarkEnd w:id="2"/>
      <w:bookmarkEnd w:id="107"/>
    </w:p>
    <w:p w14:paraId="04D1C036" w14:textId="77777777" w:rsidR="00A851F3" w:rsidRPr="004B43AF" w:rsidRDefault="00000000">
      <w:pPr>
        <w:rPr>
          <w:rFonts w:ascii="Arial" w:hAnsi="Arial" w:cs="Arial"/>
        </w:rPr>
      </w:pPr>
      <w:r w:rsidRPr="004B43AF">
        <w:rPr>
          <w:rFonts w:ascii="Arial" w:hAnsi="Arial" w:cs="Arial"/>
          <w:i/>
        </w:rPr>
        <w:t>Schémas originaux de l'auteur, appelés dans le corps du mémoire par la mention « cf. Annexe X ». Une illustration par page.</w:t>
      </w:r>
    </w:p>
    <w:p w14:paraId="7DC79115" w14:textId="77777777" w:rsidR="00A851F3" w:rsidRPr="004B43AF" w:rsidRDefault="00000000">
      <w:pPr>
        <w:rPr>
          <w:rFonts w:ascii="Arial" w:hAnsi="Arial" w:cs="Arial"/>
        </w:rPr>
      </w:pPr>
      <w:r w:rsidRPr="004B43AF">
        <w:rPr>
          <w:rFonts w:ascii="Arial" w:hAnsi="Arial" w:cs="Arial"/>
        </w:rPr>
        <w:br w:type="page"/>
      </w:r>
    </w:p>
    <w:p w14:paraId="6C15DF0B" w14:textId="77777777" w:rsidR="00A851F3" w:rsidRPr="004B43AF" w:rsidRDefault="00D920E6">
      <w:pPr>
        <w:pStyle w:val="Titre2"/>
        <w:rPr>
          <w:rFonts w:ascii="Arial" w:hAnsi="Arial" w:cs="Arial"/>
        </w:rPr>
      </w:pPr>
      <w:bookmarkStart w:id="108" w:name="_Toc235471336"/>
      <w:bookmarkStart w:id="109" w:name="_Toc235622809"/>
      <w:r w:rsidRPr="004B43AF">
        <w:rPr>
          <w:rFonts w:ascii="Arial" w:hAnsi="Arial" w:cs="Arial"/>
          <w:noProof/>
        </w:rPr>
        <w:lastRenderedPageBreak/>
        <w:drawing>
          <wp:anchor distT="0" distB="0" distL="114300" distR="114300" simplePos="0" relativeHeight="251671552" behindDoc="0" locked="0" layoutInCell="1" allowOverlap="1" wp14:anchorId="1469E478" wp14:editId="2982FC28">
            <wp:simplePos x="0" y="0"/>
            <wp:positionH relativeFrom="column">
              <wp:posOffset>-307340</wp:posOffset>
            </wp:positionH>
            <wp:positionV relativeFrom="paragraph">
              <wp:posOffset>516255</wp:posOffset>
            </wp:positionV>
            <wp:extent cx="6490447" cy="9174053"/>
            <wp:effectExtent l="0" t="0" r="0" b="0"/>
            <wp:wrapNone/>
            <wp:docPr id="1114114970"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4114970" name="Image 1114114970"/>
                    <pic:cNvPicPr/>
                  </pic:nvPicPr>
                  <pic:blipFill>
                    <a:blip r:embed="rId10"/>
                    <a:stretch>
                      <a:fillRect/>
                    </a:stretch>
                  </pic:blipFill>
                  <pic:spPr>
                    <a:xfrm>
                      <a:off x="0" y="0"/>
                      <a:ext cx="6490447" cy="9174053"/>
                    </a:xfrm>
                    <a:prstGeom prst="rect">
                      <a:avLst/>
                    </a:prstGeom>
                  </pic:spPr>
                </pic:pic>
              </a:graphicData>
            </a:graphic>
            <wp14:sizeRelH relativeFrom="page">
              <wp14:pctWidth>0</wp14:pctWidth>
            </wp14:sizeRelH>
            <wp14:sizeRelV relativeFrom="page">
              <wp14:pctHeight>0</wp14:pctHeight>
            </wp14:sizeRelV>
          </wp:anchor>
        </w:drawing>
      </w:r>
      <w:r w:rsidRPr="004B43AF">
        <w:rPr>
          <w:rFonts w:ascii="Arial" w:hAnsi="Arial" w:cs="Arial"/>
        </w:rPr>
        <w:t>Annexe A, Cartographie du SI, 4 niveaux (métier, fonctionnel, applicatif, infrastructure) (BC1)</w:t>
      </w:r>
      <w:bookmarkEnd w:id="108"/>
      <w:bookmarkEnd w:id="109"/>
    </w:p>
    <w:p w14:paraId="1E1A91F9" w14:textId="77777777" w:rsidR="00A851F3" w:rsidRPr="004B43AF" w:rsidRDefault="00A851F3">
      <w:pPr>
        <w:jc w:val="center"/>
        <w:rPr>
          <w:rFonts w:ascii="Arial" w:hAnsi="Arial" w:cs="Arial"/>
        </w:rPr>
      </w:pPr>
    </w:p>
    <w:p w14:paraId="7C5EC35D" w14:textId="77777777" w:rsidR="00A851F3" w:rsidRPr="004B43AF" w:rsidRDefault="00000000">
      <w:pPr>
        <w:rPr>
          <w:rFonts w:ascii="Arial" w:hAnsi="Arial" w:cs="Arial"/>
        </w:rPr>
      </w:pPr>
      <w:r w:rsidRPr="004B43AF">
        <w:rPr>
          <w:rFonts w:ascii="Arial" w:hAnsi="Arial" w:cs="Arial"/>
        </w:rPr>
        <w:br w:type="page"/>
      </w:r>
    </w:p>
    <w:p w14:paraId="5A79B2AE" w14:textId="77777777" w:rsidR="00A851F3" w:rsidRPr="004B43AF" w:rsidRDefault="00D97573">
      <w:pPr>
        <w:pStyle w:val="Titre2"/>
        <w:rPr>
          <w:rFonts w:ascii="Arial" w:hAnsi="Arial" w:cs="Arial"/>
        </w:rPr>
      </w:pPr>
      <w:bookmarkStart w:id="110" w:name="_Toc235471337"/>
      <w:bookmarkStart w:id="111" w:name="_Toc235622810"/>
      <w:r w:rsidRPr="004B43AF">
        <w:rPr>
          <w:rFonts w:ascii="Arial" w:hAnsi="Arial" w:cs="Arial"/>
          <w:noProof/>
        </w:rPr>
        <w:lastRenderedPageBreak/>
        <w:drawing>
          <wp:anchor distT="0" distB="0" distL="114300" distR="114300" simplePos="0" relativeHeight="251670528" behindDoc="0" locked="0" layoutInCell="1" allowOverlap="1" wp14:anchorId="562A2551" wp14:editId="589E755D">
            <wp:simplePos x="0" y="0"/>
            <wp:positionH relativeFrom="column">
              <wp:posOffset>-455930</wp:posOffset>
            </wp:positionH>
            <wp:positionV relativeFrom="paragraph">
              <wp:posOffset>229721</wp:posOffset>
            </wp:positionV>
            <wp:extent cx="6763422" cy="9559898"/>
            <wp:effectExtent l="0" t="0" r="5715" b="3810"/>
            <wp:wrapNone/>
            <wp:docPr id="1892447899"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447899" name="Image 1892447899"/>
                    <pic:cNvPicPr/>
                  </pic:nvPicPr>
                  <pic:blipFill>
                    <a:blip r:embed="rId11"/>
                    <a:stretch>
                      <a:fillRect/>
                    </a:stretch>
                  </pic:blipFill>
                  <pic:spPr>
                    <a:xfrm>
                      <a:off x="0" y="0"/>
                      <a:ext cx="6763422" cy="9559898"/>
                    </a:xfrm>
                    <a:prstGeom prst="rect">
                      <a:avLst/>
                    </a:prstGeom>
                  </pic:spPr>
                </pic:pic>
              </a:graphicData>
            </a:graphic>
            <wp14:sizeRelH relativeFrom="page">
              <wp14:pctWidth>0</wp14:pctWidth>
            </wp14:sizeRelH>
            <wp14:sizeRelV relativeFrom="page">
              <wp14:pctHeight>0</wp14:pctHeight>
            </wp14:sizeRelV>
          </wp:anchor>
        </w:drawing>
      </w:r>
      <w:r w:rsidRPr="004B43AF">
        <w:rPr>
          <w:rFonts w:ascii="Arial" w:hAnsi="Arial" w:cs="Arial"/>
        </w:rPr>
        <w:t>Annexe B, Topologie de l'infrastructure et du déploiement (BC4C)</w:t>
      </w:r>
      <w:bookmarkEnd w:id="110"/>
      <w:bookmarkEnd w:id="111"/>
    </w:p>
    <w:p w14:paraId="09C8ACA2" w14:textId="77777777" w:rsidR="00A851F3" w:rsidRPr="004B43AF" w:rsidRDefault="00A851F3">
      <w:pPr>
        <w:jc w:val="center"/>
        <w:rPr>
          <w:rFonts w:ascii="Arial" w:hAnsi="Arial" w:cs="Arial"/>
        </w:rPr>
      </w:pPr>
    </w:p>
    <w:p w14:paraId="72937A25" w14:textId="77777777" w:rsidR="00A851F3" w:rsidRPr="004B43AF" w:rsidRDefault="00000000">
      <w:pPr>
        <w:rPr>
          <w:rFonts w:ascii="Arial" w:hAnsi="Arial" w:cs="Arial"/>
        </w:rPr>
      </w:pPr>
      <w:r w:rsidRPr="004B43AF">
        <w:rPr>
          <w:rFonts w:ascii="Arial" w:hAnsi="Arial" w:cs="Arial"/>
        </w:rPr>
        <w:br w:type="page"/>
      </w:r>
    </w:p>
    <w:p w14:paraId="1EC1DF98" w14:textId="77777777" w:rsidR="00A851F3" w:rsidRPr="004B43AF" w:rsidRDefault="00807004">
      <w:pPr>
        <w:pStyle w:val="Titre2"/>
        <w:rPr>
          <w:rFonts w:ascii="Arial" w:hAnsi="Arial" w:cs="Arial"/>
        </w:rPr>
      </w:pPr>
      <w:bookmarkStart w:id="112" w:name="_Toc235471338"/>
      <w:bookmarkStart w:id="113" w:name="_Toc235622811"/>
      <w:r w:rsidRPr="004B43AF">
        <w:rPr>
          <w:rFonts w:ascii="Arial" w:hAnsi="Arial" w:cs="Arial"/>
          <w:noProof/>
        </w:rPr>
        <w:lastRenderedPageBreak/>
        <w:drawing>
          <wp:anchor distT="0" distB="0" distL="114300" distR="114300" simplePos="0" relativeHeight="251669504" behindDoc="0" locked="0" layoutInCell="1" allowOverlap="1" wp14:anchorId="6AA1C723" wp14:editId="1939E4D8">
            <wp:simplePos x="0" y="0"/>
            <wp:positionH relativeFrom="column">
              <wp:posOffset>-213995</wp:posOffset>
            </wp:positionH>
            <wp:positionV relativeFrom="paragraph">
              <wp:posOffset>453452</wp:posOffset>
            </wp:positionV>
            <wp:extent cx="6425990" cy="9082944"/>
            <wp:effectExtent l="0" t="0" r="635" b="0"/>
            <wp:wrapNone/>
            <wp:docPr id="20158621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862163" name="Image 2015862163"/>
                    <pic:cNvPicPr/>
                  </pic:nvPicPr>
                  <pic:blipFill>
                    <a:blip r:embed="rId12"/>
                    <a:stretch>
                      <a:fillRect/>
                    </a:stretch>
                  </pic:blipFill>
                  <pic:spPr>
                    <a:xfrm>
                      <a:off x="0" y="0"/>
                      <a:ext cx="6425990" cy="9082944"/>
                    </a:xfrm>
                    <a:prstGeom prst="rect">
                      <a:avLst/>
                    </a:prstGeom>
                  </pic:spPr>
                </pic:pic>
              </a:graphicData>
            </a:graphic>
            <wp14:sizeRelH relativeFrom="page">
              <wp14:pctWidth>0</wp14:pctWidth>
            </wp14:sizeRelH>
            <wp14:sizeRelV relativeFrom="page">
              <wp14:pctHeight>0</wp14:pctHeight>
            </wp14:sizeRelV>
          </wp:anchor>
        </w:drawing>
      </w:r>
      <w:r w:rsidRPr="004B43AF">
        <w:rPr>
          <w:rFonts w:ascii="Arial" w:hAnsi="Arial" w:cs="Arial"/>
        </w:rPr>
        <w:t>Annexe C, Conteneurisation, services et segmentation réseau (Docker Swarm) (BC4C)</w:t>
      </w:r>
      <w:bookmarkEnd w:id="112"/>
      <w:bookmarkEnd w:id="113"/>
    </w:p>
    <w:p w14:paraId="0EAB9154" w14:textId="77777777" w:rsidR="00A851F3" w:rsidRPr="004B43AF" w:rsidRDefault="00A851F3">
      <w:pPr>
        <w:rPr>
          <w:rFonts w:ascii="Arial" w:hAnsi="Arial" w:cs="Arial"/>
        </w:rPr>
      </w:pPr>
    </w:p>
    <w:p w14:paraId="66F30573" w14:textId="77777777" w:rsidR="00A851F3" w:rsidRPr="004B43AF" w:rsidRDefault="00000000">
      <w:pPr>
        <w:rPr>
          <w:rFonts w:ascii="Arial" w:hAnsi="Arial" w:cs="Arial"/>
        </w:rPr>
      </w:pPr>
      <w:r w:rsidRPr="004B43AF">
        <w:rPr>
          <w:rFonts w:ascii="Arial" w:hAnsi="Arial" w:cs="Arial"/>
        </w:rPr>
        <w:br w:type="page"/>
      </w:r>
    </w:p>
    <w:p w14:paraId="142506FD" w14:textId="77777777" w:rsidR="00A851F3" w:rsidRPr="004B43AF" w:rsidRDefault="0057477F" w:rsidP="001F5D7A">
      <w:pPr>
        <w:pStyle w:val="Titre2"/>
        <w:rPr>
          <w:rFonts w:ascii="Arial" w:hAnsi="Arial" w:cs="Arial"/>
        </w:rPr>
      </w:pPr>
      <w:bookmarkStart w:id="114" w:name="_Toc235471339"/>
      <w:bookmarkStart w:id="115" w:name="_Toc235622812"/>
      <w:r w:rsidRPr="004B43AF">
        <w:rPr>
          <w:rFonts w:ascii="Arial" w:hAnsi="Arial" w:cs="Arial"/>
          <w:noProof/>
        </w:rPr>
        <w:lastRenderedPageBreak/>
        <w:drawing>
          <wp:anchor distT="0" distB="0" distL="114300" distR="114300" simplePos="0" relativeHeight="251683840" behindDoc="0" locked="0" layoutInCell="1" allowOverlap="1" wp14:anchorId="4941C748" wp14:editId="77F16A76">
            <wp:simplePos x="0" y="0"/>
            <wp:positionH relativeFrom="column">
              <wp:posOffset>-280670</wp:posOffset>
            </wp:positionH>
            <wp:positionV relativeFrom="paragraph">
              <wp:posOffset>337820</wp:posOffset>
            </wp:positionV>
            <wp:extent cx="6667096" cy="9424474"/>
            <wp:effectExtent l="0" t="0" r="635" b="0"/>
            <wp:wrapNone/>
            <wp:docPr id="254081463"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081463" name="Image 254081463"/>
                    <pic:cNvPicPr/>
                  </pic:nvPicPr>
                  <pic:blipFill>
                    <a:blip r:embed="rId13"/>
                    <a:stretch>
                      <a:fillRect/>
                    </a:stretch>
                  </pic:blipFill>
                  <pic:spPr>
                    <a:xfrm>
                      <a:off x="0" y="0"/>
                      <a:ext cx="6667096" cy="9424474"/>
                    </a:xfrm>
                    <a:prstGeom prst="rect">
                      <a:avLst/>
                    </a:prstGeom>
                  </pic:spPr>
                </pic:pic>
              </a:graphicData>
            </a:graphic>
            <wp14:sizeRelH relativeFrom="page">
              <wp14:pctWidth>0</wp14:pctWidth>
            </wp14:sizeRelH>
            <wp14:sizeRelV relativeFrom="page">
              <wp14:pctHeight>0</wp14:pctHeight>
            </wp14:sizeRelV>
          </wp:anchor>
        </w:drawing>
      </w:r>
      <w:r w:rsidR="001F5D7A" w:rsidRPr="004B43AF">
        <w:rPr>
          <w:rFonts w:ascii="Arial" w:hAnsi="Arial" w:cs="Arial"/>
        </w:rPr>
        <w:t>Annexe D, Modèle Conceptuel de Données (MCD) (BC3)</w:t>
      </w:r>
      <w:bookmarkEnd w:id="114"/>
      <w:bookmarkEnd w:id="115"/>
      <w:r w:rsidR="001F5D7A" w:rsidRPr="004B43AF">
        <w:rPr>
          <w:rFonts w:ascii="Arial" w:hAnsi="Arial" w:cs="Arial"/>
        </w:rPr>
        <w:br w:type="page"/>
      </w:r>
    </w:p>
    <w:p w14:paraId="6B89D533" w14:textId="77777777" w:rsidR="00A851F3" w:rsidRPr="004B43AF" w:rsidRDefault="0057477F" w:rsidP="001F5D7A">
      <w:pPr>
        <w:pStyle w:val="Titre2"/>
        <w:rPr>
          <w:rFonts w:ascii="Arial" w:hAnsi="Arial" w:cs="Arial"/>
        </w:rPr>
      </w:pPr>
      <w:bookmarkStart w:id="116" w:name="_Toc235471340"/>
      <w:bookmarkStart w:id="117" w:name="_Toc235622813"/>
      <w:r w:rsidRPr="004B43AF">
        <w:rPr>
          <w:rFonts w:ascii="Arial" w:hAnsi="Arial" w:cs="Arial"/>
          <w:noProof/>
        </w:rPr>
        <w:lastRenderedPageBreak/>
        <w:drawing>
          <wp:anchor distT="0" distB="0" distL="114300" distR="114300" simplePos="0" relativeHeight="251684864" behindDoc="0" locked="0" layoutInCell="1" allowOverlap="1" wp14:anchorId="2DA7AFFE" wp14:editId="5C669A19">
            <wp:simplePos x="0" y="0"/>
            <wp:positionH relativeFrom="column">
              <wp:posOffset>-640831</wp:posOffset>
            </wp:positionH>
            <wp:positionV relativeFrom="paragraph">
              <wp:posOffset>337883</wp:posOffset>
            </wp:positionV>
            <wp:extent cx="7084291" cy="10014214"/>
            <wp:effectExtent l="0" t="0" r="2540" b="0"/>
            <wp:wrapNone/>
            <wp:docPr id="763413830"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3413830" name="Image 763413830"/>
                    <pic:cNvPicPr/>
                  </pic:nvPicPr>
                  <pic:blipFill>
                    <a:blip r:embed="rId14"/>
                    <a:stretch>
                      <a:fillRect/>
                    </a:stretch>
                  </pic:blipFill>
                  <pic:spPr>
                    <a:xfrm>
                      <a:off x="0" y="0"/>
                      <a:ext cx="7084291" cy="10014214"/>
                    </a:xfrm>
                    <a:prstGeom prst="rect">
                      <a:avLst/>
                    </a:prstGeom>
                  </pic:spPr>
                </pic:pic>
              </a:graphicData>
            </a:graphic>
            <wp14:sizeRelH relativeFrom="page">
              <wp14:pctWidth>0</wp14:pctWidth>
            </wp14:sizeRelH>
            <wp14:sizeRelV relativeFrom="page">
              <wp14:pctHeight>0</wp14:pctHeight>
            </wp14:sizeRelV>
          </wp:anchor>
        </w:drawing>
      </w:r>
      <w:r w:rsidR="001F5D7A" w:rsidRPr="004B43AF">
        <w:rPr>
          <w:rFonts w:ascii="Arial" w:hAnsi="Arial" w:cs="Arial"/>
        </w:rPr>
        <w:t>Annexe E, Modèle Logique de Données (MLD) (BC3)</w:t>
      </w:r>
      <w:bookmarkEnd w:id="116"/>
      <w:bookmarkEnd w:id="117"/>
      <w:r w:rsidR="001F5D7A" w:rsidRPr="004B43AF">
        <w:rPr>
          <w:rFonts w:ascii="Arial" w:hAnsi="Arial" w:cs="Arial"/>
        </w:rPr>
        <w:br w:type="page"/>
      </w:r>
    </w:p>
    <w:p w14:paraId="21C4F5B2" w14:textId="77777777" w:rsidR="00A851F3" w:rsidRPr="004B43AF" w:rsidRDefault="009F1E29">
      <w:pPr>
        <w:pStyle w:val="Titre2"/>
        <w:rPr>
          <w:rFonts w:ascii="Arial" w:hAnsi="Arial" w:cs="Arial"/>
        </w:rPr>
      </w:pPr>
      <w:bookmarkStart w:id="118" w:name="_Toc235471341"/>
      <w:bookmarkStart w:id="119" w:name="_Toc235622814"/>
      <w:r w:rsidRPr="004B43AF">
        <w:rPr>
          <w:rFonts w:ascii="Arial" w:hAnsi="Arial" w:cs="Arial"/>
          <w:noProof/>
        </w:rPr>
        <w:lastRenderedPageBreak/>
        <w:drawing>
          <wp:anchor distT="0" distB="0" distL="114300" distR="114300" simplePos="0" relativeHeight="251672576" behindDoc="0" locked="0" layoutInCell="1" allowOverlap="1" wp14:anchorId="06F9754D" wp14:editId="1C57B511">
            <wp:simplePos x="0" y="0"/>
            <wp:positionH relativeFrom="column">
              <wp:posOffset>-447040</wp:posOffset>
            </wp:positionH>
            <wp:positionV relativeFrom="paragraph">
              <wp:posOffset>245110</wp:posOffset>
            </wp:positionV>
            <wp:extent cx="6772666" cy="9572959"/>
            <wp:effectExtent l="0" t="0" r="0" b="3175"/>
            <wp:wrapNone/>
            <wp:docPr id="901212942"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212942" name="Image 901212942"/>
                    <pic:cNvPicPr/>
                  </pic:nvPicPr>
                  <pic:blipFill>
                    <a:blip r:embed="rId15"/>
                    <a:stretch>
                      <a:fillRect/>
                    </a:stretch>
                  </pic:blipFill>
                  <pic:spPr>
                    <a:xfrm>
                      <a:off x="0" y="0"/>
                      <a:ext cx="6772666" cy="9572959"/>
                    </a:xfrm>
                    <a:prstGeom prst="rect">
                      <a:avLst/>
                    </a:prstGeom>
                  </pic:spPr>
                </pic:pic>
              </a:graphicData>
            </a:graphic>
            <wp14:sizeRelH relativeFrom="page">
              <wp14:pctWidth>0</wp14:pctWidth>
            </wp14:sizeRelH>
            <wp14:sizeRelV relativeFrom="page">
              <wp14:pctHeight>0</wp14:pctHeight>
            </wp14:sizeRelV>
          </wp:anchor>
        </w:drawing>
      </w:r>
      <w:r w:rsidRPr="004B43AF">
        <w:rPr>
          <w:rFonts w:ascii="Arial" w:hAnsi="Arial" w:cs="Arial"/>
        </w:rPr>
        <w:t>Annexe G, Diagramme de cas d'utilisation (BC3)</w:t>
      </w:r>
      <w:bookmarkEnd w:id="118"/>
      <w:bookmarkEnd w:id="119"/>
    </w:p>
    <w:p w14:paraId="1C12845C" w14:textId="77777777" w:rsidR="00A851F3" w:rsidRPr="004B43AF" w:rsidRDefault="00A851F3">
      <w:pPr>
        <w:jc w:val="center"/>
        <w:rPr>
          <w:rFonts w:ascii="Arial" w:hAnsi="Arial" w:cs="Arial"/>
        </w:rPr>
      </w:pPr>
    </w:p>
    <w:p w14:paraId="0D6C76F8" w14:textId="77777777" w:rsidR="00A851F3" w:rsidRPr="004B43AF" w:rsidRDefault="00000000">
      <w:pPr>
        <w:rPr>
          <w:rFonts w:ascii="Arial" w:hAnsi="Arial" w:cs="Arial"/>
        </w:rPr>
      </w:pPr>
      <w:r w:rsidRPr="004B43AF">
        <w:rPr>
          <w:rFonts w:ascii="Arial" w:hAnsi="Arial" w:cs="Arial"/>
        </w:rPr>
        <w:br w:type="page"/>
      </w:r>
    </w:p>
    <w:p w14:paraId="151CCEC1" w14:textId="77777777" w:rsidR="00A851F3" w:rsidRPr="004B43AF" w:rsidRDefault="004D29E4">
      <w:pPr>
        <w:pStyle w:val="Titre2"/>
        <w:rPr>
          <w:rFonts w:ascii="Arial" w:hAnsi="Arial" w:cs="Arial"/>
        </w:rPr>
      </w:pPr>
      <w:bookmarkStart w:id="120" w:name="_Toc235471342"/>
      <w:bookmarkStart w:id="121" w:name="_Toc235622815"/>
      <w:r w:rsidRPr="004B43AF">
        <w:rPr>
          <w:rFonts w:ascii="Arial" w:hAnsi="Arial" w:cs="Arial"/>
          <w:noProof/>
        </w:rPr>
        <w:lastRenderedPageBreak/>
        <w:drawing>
          <wp:anchor distT="0" distB="0" distL="114300" distR="114300" simplePos="0" relativeHeight="251673600" behindDoc="0" locked="0" layoutInCell="1" allowOverlap="1" wp14:anchorId="18D39026" wp14:editId="06EF03C7">
            <wp:simplePos x="0" y="0"/>
            <wp:positionH relativeFrom="column">
              <wp:posOffset>-400685</wp:posOffset>
            </wp:positionH>
            <wp:positionV relativeFrom="paragraph">
              <wp:posOffset>275851</wp:posOffset>
            </wp:positionV>
            <wp:extent cx="6769677" cy="9568735"/>
            <wp:effectExtent l="0" t="0" r="0" b="0"/>
            <wp:wrapNone/>
            <wp:docPr id="297752761"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752761" name="Image 297752761"/>
                    <pic:cNvPicPr/>
                  </pic:nvPicPr>
                  <pic:blipFill>
                    <a:blip r:embed="rId16"/>
                    <a:stretch>
                      <a:fillRect/>
                    </a:stretch>
                  </pic:blipFill>
                  <pic:spPr>
                    <a:xfrm>
                      <a:off x="0" y="0"/>
                      <a:ext cx="6769677" cy="9568735"/>
                    </a:xfrm>
                    <a:prstGeom prst="rect">
                      <a:avLst/>
                    </a:prstGeom>
                  </pic:spPr>
                </pic:pic>
              </a:graphicData>
            </a:graphic>
            <wp14:sizeRelH relativeFrom="page">
              <wp14:pctWidth>0</wp14:pctWidth>
            </wp14:sizeRelH>
            <wp14:sizeRelV relativeFrom="page">
              <wp14:pctHeight>0</wp14:pctHeight>
            </wp14:sizeRelV>
          </wp:anchor>
        </w:drawing>
      </w:r>
      <w:r w:rsidRPr="004B43AF">
        <w:rPr>
          <w:rFonts w:ascii="Arial" w:hAnsi="Arial" w:cs="Arial"/>
        </w:rPr>
        <w:t>Annexe H, Diagramme de classes (backend) (BC3)</w:t>
      </w:r>
      <w:bookmarkEnd w:id="120"/>
      <w:bookmarkEnd w:id="121"/>
    </w:p>
    <w:p w14:paraId="0D34809B" w14:textId="77777777" w:rsidR="00A851F3" w:rsidRPr="004B43AF" w:rsidRDefault="00000000">
      <w:pPr>
        <w:rPr>
          <w:rFonts w:ascii="Arial" w:hAnsi="Arial" w:cs="Arial"/>
        </w:rPr>
      </w:pPr>
      <w:r w:rsidRPr="004B43AF">
        <w:rPr>
          <w:rFonts w:ascii="Arial" w:hAnsi="Arial" w:cs="Arial"/>
        </w:rPr>
        <w:br w:type="page"/>
      </w:r>
    </w:p>
    <w:p w14:paraId="32368084" w14:textId="77777777" w:rsidR="00A851F3" w:rsidRPr="004B43AF" w:rsidRDefault="00C45D13">
      <w:pPr>
        <w:pStyle w:val="Titre2"/>
        <w:rPr>
          <w:rFonts w:ascii="Arial" w:hAnsi="Arial" w:cs="Arial"/>
        </w:rPr>
      </w:pPr>
      <w:bookmarkStart w:id="122" w:name="_Toc235471343"/>
      <w:bookmarkStart w:id="123" w:name="_Toc235622816"/>
      <w:r w:rsidRPr="004B43AF">
        <w:rPr>
          <w:rFonts w:ascii="Arial" w:hAnsi="Arial" w:cs="Arial"/>
          <w:noProof/>
        </w:rPr>
        <w:lastRenderedPageBreak/>
        <w:drawing>
          <wp:anchor distT="0" distB="0" distL="114300" distR="114300" simplePos="0" relativeHeight="251674624" behindDoc="0" locked="0" layoutInCell="1" allowOverlap="1" wp14:anchorId="740DB1DF" wp14:editId="0FFECC41">
            <wp:simplePos x="0" y="0"/>
            <wp:positionH relativeFrom="column">
              <wp:posOffset>-474865</wp:posOffset>
            </wp:positionH>
            <wp:positionV relativeFrom="paragraph">
              <wp:posOffset>245110</wp:posOffset>
            </wp:positionV>
            <wp:extent cx="6769774" cy="9568873"/>
            <wp:effectExtent l="0" t="0" r="0" b="0"/>
            <wp:wrapNone/>
            <wp:docPr id="1368222934"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222934" name="Image 1368222934"/>
                    <pic:cNvPicPr/>
                  </pic:nvPicPr>
                  <pic:blipFill>
                    <a:blip r:embed="rId17"/>
                    <a:stretch>
                      <a:fillRect/>
                    </a:stretch>
                  </pic:blipFill>
                  <pic:spPr>
                    <a:xfrm>
                      <a:off x="0" y="0"/>
                      <a:ext cx="6769774" cy="9568873"/>
                    </a:xfrm>
                    <a:prstGeom prst="rect">
                      <a:avLst/>
                    </a:prstGeom>
                  </pic:spPr>
                </pic:pic>
              </a:graphicData>
            </a:graphic>
            <wp14:sizeRelH relativeFrom="page">
              <wp14:pctWidth>0</wp14:pctWidth>
            </wp14:sizeRelH>
            <wp14:sizeRelV relativeFrom="page">
              <wp14:pctHeight>0</wp14:pctHeight>
            </wp14:sizeRelV>
          </wp:anchor>
        </w:drawing>
      </w:r>
      <w:r w:rsidR="001F5D7A" w:rsidRPr="004B43AF">
        <w:rPr>
          <w:rFonts w:ascii="Arial" w:hAnsi="Arial" w:cs="Arial"/>
        </w:rPr>
        <w:t>Annexe I.1, Séquence, téléversement d'un média (BC3)</w:t>
      </w:r>
      <w:bookmarkEnd w:id="122"/>
      <w:bookmarkEnd w:id="123"/>
    </w:p>
    <w:p w14:paraId="6FED295B" w14:textId="77777777" w:rsidR="00A851F3" w:rsidRPr="004B43AF" w:rsidRDefault="00A851F3">
      <w:pPr>
        <w:jc w:val="center"/>
        <w:rPr>
          <w:rFonts w:ascii="Arial" w:hAnsi="Arial" w:cs="Arial"/>
        </w:rPr>
      </w:pPr>
    </w:p>
    <w:p w14:paraId="78588D5A" w14:textId="77777777" w:rsidR="00A851F3" w:rsidRPr="004B43AF" w:rsidRDefault="00000000">
      <w:pPr>
        <w:rPr>
          <w:rFonts w:ascii="Arial" w:hAnsi="Arial" w:cs="Arial"/>
        </w:rPr>
      </w:pPr>
      <w:r w:rsidRPr="004B43AF">
        <w:rPr>
          <w:rFonts w:ascii="Arial" w:hAnsi="Arial" w:cs="Arial"/>
        </w:rPr>
        <w:br w:type="page"/>
      </w:r>
    </w:p>
    <w:p w14:paraId="7833BB4A" w14:textId="77777777" w:rsidR="00A851F3" w:rsidRPr="004B43AF" w:rsidRDefault="00C45D13">
      <w:pPr>
        <w:pStyle w:val="Titre2"/>
        <w:rPr>
          <w:rFonts w:ascii="Arial" w:hAnsi="Arial" w:cs="Arial"/>
        </w:rPr>
      </w:pPr>
      <w:bookmarkStart w:id="124" w:name="_Toc235471344"/>
      <w:bookmarkStart w:id="125" w:name="_Toc235622817"/>
      <w:r w:rsidRPr="004B43AF">
        <w:rPr>
          <w:rFonts w:ascii="Arial" w:hAnsi="Arial" w:cs="Arial"/>
          <w:noProof/>
        </w:rPr>
        <w:lastRenderedPageBreak/>
        <w:drawing>
          <wp:anchor distT="0" distB="0" distL="114300" distR="114300" simplePos="0" relativeHeight="251675648" behindDoc="0" locked="0" layoutInCell="1" allowOverlap="1" wp14:anchorId="5FE0C2C0" wp14:editId="0A421F54">
            <wp:simplePos x="0" y="0"/>
            <wp:positionH relativeFrom="column">
              <wp:posOffset>-520700</wp:posOffset>
            </wp:positionH>
            <wp:positionV relativeFrom="paragraph">
              <wp:posOffset>291465</wp:posOffset>
            </wp:positionV>
            <wp:extent cx="6890328" cy="9739273"/>
            <wp:effectExtent l="0" t="0" r="6350" b="1905"/>
            <wp:wrapNone/>
            <wp:docPr id="769454734"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9454734" name="Image 769454734"/>
                    <pic:cNvPicPr/>
                  </pic:nvPicPr>
                  <pic:blipFill>
                    <a:blip r:embed="rId18"/>
                    <a:stretch>
                      <a:fillRect/>
                    </a:stretch>
                  </pic:blipFill>
                  <pic:spPr>
                    <a:xfrm>
                      <a:off x="0" y="0"/>
                      <a:ext cx="6890328" cy="9739273"/>
                    </a:xfrm>
                    <a:prstGeom prst="rect">
                      <a:avLst/>
                    </a:prstGeom>
                  </pic:spPr>
                </pic:pic>
              </a:graphicData>
            </a:graphic>
            <wp14:sizeRelH relativeFrom="page">
              <wp14:pctWidth>0</wp14:pctWidth>
            </wp14:sizeRelH>
            <wp14:sizeRelV relativeFrom="page">
              <wp14:pctHeight>0</wp14:pctHeight>
            </wp14:sizeRelV>
          </wp:anchor>
        </w:drawing>
      </w:r>
      <w:r w:rsidRPr="004B43AF">
        <w:rPr>
          <w:rFonts w:ascii="Arial" w:hAnsi="Arial" w:cs="Arial"/>
        </w:rPr>
        <w:t>Annexe I.2, Séquence, publication / partage (BC3)</w:t>
      </w:r>
      <w:bookmarkEnd w:id="124"/>
      <w:bookmarkEnd w:id="125"/>
    </w:p>
    <w:p w14:paraId="73A500FD" w14:textId="77777777" w:rsidR="00A851F3" w:rsidRPr="004B43AF" w:rsidRDefault="00A851F3">
      <w:pPr>
        <w:jc w:val="center"/>
        <w:rPr>
          <w:rFonts w:ascii="Arial" w:hAnsi="Arial" w:cs="Arial"/>
        </w:rPr>
      </w:pPr>
    </w:p>
    <w:p w14:paraId="1C23D489" w14:textId="77777777" w:rsidR="00A851F3" w:rsidRPr="004B43AF" w:rsidRDefault="00000000">
      <w:pPr>
        <w:rPr>
          <w:rFonts w:ascii="Arial" w:hAnsi="Arial" w:cs="Arial"/>
        </w:rPr>
      </w:pPr>
      <w:r w:rsidRPr="004B43AF">
        <w:rPr>
          <w:rFonts w:ascii="Arial" w:hAnsi="Arial" w:cs="Arial"/>
        </w:rPr>
        <w:br w:type="page"/>
      </w:r>
    </w:p>
    <w:p w14:paraId="259D5188" w14:textId="77777777" w:rsidR="00A851F3" w:rsidRPr="004B43AF" w:rsidRDefault="00BE4B96">
      <w:pPr>
        <w:pStyle w:val="Titre2"/>
        <w:rPr>
          <w:rFonts w:ascii="Arial" w:hAnsi="Arial" w:cs="Arial"/>
        </w:rPr>
      </w:pPr>
      <w:bookmarkStart w:id="126" w:name="_Toc235471345"/>
      <w:bookmarkStart w:id="127" w:name="_Toc235622818"/>
      <w:r w:rsidRPr="004B43AF">
        <w:rPr>
          <w:rFonts w:ascii="Arial" w:hAnsi="Arial" w:cs="Arial"/>
          <w:noProof/>
        </w:rPr>
        <w:lastRenderedPageBreak/>
        <w:drawing>
          <wp:anchor distT="0" distB="0" distL="114300" distR="114300" simplePos="0" relativeHeight="251676672" behindDoc="0" locked="0" layoutInCell="1" allowOverlap="1" wp14:anchorId="4F49FD25" wp14:editId="2070D82A">
            <wp:simplePos x="0" y="0"/>
            <wp:positionH relativeFrom="column">
              <wp:posOffset>-760730</wp:posOffset>
            </wp:positionH>
            <wp:positionV relativeFrom="paragraph">
              <wp:posOffset>269240</wp:posOffset>
            </wp:positionV>
            <wp:extent cx="7287490" cy="10300648"/>
            <wp:effectExtent l="0" t="0" r="2540" b="0"/>
            <wp:wrapNone/>
            <wp:docPr id="52048383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483839" name="Image 520483839"/>
                    <pic:cNvPicPr/>
                  </pic:nvPicPr>
                  <pic:blipFill>
                    <a:blip r:embed="rId19"/>
                    <a:stretch>
                      <a:fillRect/>
                    </a:stretch>
                  </pic:blipFill>
                  <pic:spPr>
                    <a:xfrm>
                      <a:off x="0" y="0"/>
                      <a:ext cx="7287490" cy="10300648"/>
                    </a:xfrm>
                    <a:prstGeom prst="rect">
                      <a:avLst/>
                    </a:prstGeom>
                  </pic:spPr>
                </pic:pic>
              </a:graphicData>
            </a:graphic>
            <wp14:sizeRelH relativeFrom="page">
              <wp14:pctWidth>0</wp14:pctWidth>
            </wp14:sizeRelH>
            <wp14:sizeRelV relativeFrom="page">
              <wp14:pctHeight>0</wp14:pctHeight>
            </wp14:sizeRelV>
          </wp:anchor>
        </w:drawing>
      </w:r>
      <w:r w:rsidRPr="004B43AF">
        <w:rPr>
          <w:rFonts w:ascii="Arial" w:hAnsi="Arial" w:cs="Arial"/>
        </w:rPr>
        <w:t>Annexe I.3, Séquence, session sécurisée (connexion) (BC3)</w:t>
      </w:r>
      <w:bookmarkEnd w:id="126"/>
      <w:bookmarkEnd w:id="127"/>
    </w:p>
    <w:p w14:paraId="1F4D8601" w14:textId="77777777" w:rsidR="00A851F3" w:rsidRPr="004B43AF" w:rsidRDefault="00A851F3">
      <w:pPr>
        <w:jc w:val="center"/>
        <w:rPr>
          <w:rFonts w:ascii="Arial" w:hAnsi="Arial" w:cs="Arial"/>
        </w:rPr>
      </w:pPr>
    </w:p>
    <w:p w14:paraId="7C1AA5A8" w14:textId="77777777" w:rsidR="00A851F3" w:rsidRPr="004B43AF" w:rsidRDefault="00000000">
      <w:pPr>
        <w:rPr>
          <w:rFonts w:ascii="Arial" w:hAnsi="Arial" w:cs="Arial"/>
        </w:rPr>
      </w:pPr>
      <w:r w:rsidRPr="004B43AF">
        <w:rPr>
          <w:rFonts w:ascii="Arial" w:hAnsi="Arial" w:cs="Arial"/>
        </w:rPr>
        <w:br w:type="page"/>
      </w:r>
    </w:p>
    <w:p w14:paraId="2552214F" w14:textId="77777777" w:rsidR="00290413" w:rsidRPr="004B43AF" w:rsidRDefault="00B01534" w:rsidP="00290413">
      <w:pPr>
        <w:pStyle w:val="Titre2"/>
        <w:rPr>
          <w:rFonts w:ascii="Arial" w:hAnsi="Arial" w:cs="Arial"/>
        </w:rPr>
      </w:pPr>
      <w:bookmarkStart w:id="128" w:name="_Toc235622819"/>
      <w:bookmarkStart w:id="129" w:name="_Toc235471346"/>
      <w:r w:rsidRPr="004B43AF">
        <w:rPr>
          <w:rFonts w:ascii="Arial" w:hAnsi="Arial" w:cs="Arial"/>
          <w:noProof/>
        </w:rPr>
        <w:lastRenderedPageBreak/>
        <w:drawing>
          <wp:anchor distT="0" distB="0" distL="114300" distR="114300" simplePos="0" relativeHeight="251688960" behindDoc="0" locked="0" layoutInCell="1" allowOverlap="1" wp14:anchorId="2863BF1E" wp14:editId="2B982ACE">
            <wp:simplePos x="0" y="0"/>
            <wp:positionH relativeFrom="column">
              <wp:posOffset>-594937</wp:posOffset>
            </wp:positionH>
            <wp:positionV relativeFrom="paragraph">
              <wp:posOffset>316692</wp:posOffset>
            </wp:positionV>
            <wp:extent cx="6913418" cy="9772671"/>
            <wp:effectExtent l="0" t="0" r="0" b="0"/>
            <wp:wrapNone/>
            <wp:docPr id="1793120392"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120392" name="Image 1793120392"/>
                    <pic:cNvPicPr/>
                  </pic:nvPicPr>
                  <pic:blipFill>
                    <a:blip r:embed="rId20"/>
                    <a:stretch>
                      <a:fillRect/>
                    </a:stretch>
                  </pic:blipFill>
                  <pic:spPr>
                    <a:xfrm>
                      <a:off x="0" y="0"/>
                      <a:ext cx="6913418" cy="9772671"/>
                    </a:xfrm>
                    <a:prstGeom prst="rect">
                      <a:avLst/>
                    </a:prstGeom>
                  </pic:spPr>
                </pic:pic>
              </a:graphicData>
            </a:graphic>
            <wp14:sizeRelH relativeFrom="page">
              <wp14:pctWidth>0</wp14:pctWidth>
            </wp14:sizeRelH>
            <wp14:sizeRelV relativeFrom="page">
              <wp14:pctHeight>0</wp14:pctHeight>
            </wp14:sizeRelV>
          </wp:anchor>
        </w:drawing>
      </w:r>
      <w:r w:rsidR="00290413" w:rsidRPr="004B43AF">
        <w:rPr>
          <w:rFonts w:ascii="Arial" w:hAnsi="Arial" w:cs="Arial"/>
        </w:rPr>
        <w:t>Annexe J, Journal des décisions d'architecture (ADR) (BC1)</w:t>
      </w:r>
      <w:bookmarkEnd w:id="128"/>
    </w:p>
    <w:p w14:paraId="5AD4902A" w14:textId="77777777" w:rsidR="00290413" w:rsidRPr="004B43AF" w:rsidRDefault="00290413">
      <w:pPr>
        <w:pStyle w:val="Titre2"/>
        <w:rPr>
          <w:rFonts w:ascii="Arial" w:hAnsi="Arial" w:cs="Arial"/>
        </w:rPr>
      </w:pPr>
    </w:p>
    <w:p w14:paraId="27AB8B81" w14:textId="77777777" w:rsidR="00290413" w:rsidRPr="004B43AF" w:rsidRDefault="00290413">
      <w:pPr>
        <w:pStyle w:val="Titre2"/>
        <w:rPr>
          <w:rFonts w:ascii="Arial" w:hAnsi="Arial" w:cs="Arial"/>
        </w:rPr>
      </w:pPr>
    </w:p>
    <w:p w14:paraId="7B138B15" w14:textId="77777777" w:rsidR="00290413" w:rsidRPr="004B43AF" w:rsidRDefault="00290413">
      <w:pPr>
        <w:pStyle w:val="Titre2"/>
        <w:rPr>
          <w:rFonts w:ascii="Arial" w:hAnsi="Arial" w:cs="Arial"/>
        </w:rPr>
      </w:pPr>
    </w:p>
    <w:p w14:paraId="37CB9FD0" w14:textId="77777777" w:rsidR="00290413" w:rsidRPr="004B43AF" w:rsidRDefault="00290413">
      <w:pPr>
        <w:pStyle w:val="Titre2"/>
        <w:rPr>
          <w:rFonts w:ascii="Arial" w:hAnsi="Arial" w:cs="Arial"/>
        </w:rPr>
      </w:pPr>
    </w:p>
    <w:p w14:paraId="19BEB9B8" w14:textId="77777777" w:rsidR="00290413" w:rsidRPr="004B43AF" w:rsidRDefault="00290413">
      <w:pPr>
        <w:pStyle w:val="Titre2"/>
        <w:rPr>
          <w:rFonts w:ascii="Arial" w:hAnsi="Arial" w:cs="Arial"/>
        </w:rPr>
      </w:pPr>
    </w:p>
    <w:p w14:paraId="44E78270" w14:textId="77777777" w:rsidR="00290413" w:rsidRPr="004B43AF" w:rsidRDefault="00290413">
      <w:pPr>
        <w:pStyle w:val="Titre2"/>
        <w:rPr>
          <w:rFonts w:ascii="Arial" w:hAnsi="Arial" w:cs="Arial"/>
        </w:rPr>
      </w:pPr>
    </w:p>
    <w:p w14:paraId="0083DE2E" w14:textId="77777777" w:rsidR="00290413" w:rsidRPr="004B43AF" w:rsidRDefault="00290413">
      <w:pPr>
        <w:pStyle w:val="Titre2"/>
        <w:rPr>
          <w:rFonts w:ascii="Arial" w:hAnsi="Arial" w:cs="Arial"/>
        </w:rPr>
      </w:pPr>
    </w:p>
    <w:p w14:paraId="5DEF35DE" w14:textId="77777777" w:rsidR="00290413" w:rsidRPr="004B43AF" w:rsidRDefault="00290413">
      <w:pPr>
        <w:pStyle w:val="Titre2"/>
        <w:rPr>
          <w:rFonts w:ascii="Arial" w:hAnsi="Arial" w:cs="Arial"/>
        </w:rPr>
      </w:pPr>
    </w:p>
    <w:p w14:paraId="3CF27777" w14:textId="77777777" w:rsidR="00290413" w:rsidRPr="004B43AF" w:rsidRDefault="00290413">
      <w:pPr>
        <w:pStyle w:val="Titre2"/>
        <w:rPr>
          <w:rFonts w:ascii="Arial" w:hAnsi="Arial" w:cs="Arial"/>
        </w:rPr>
      </w:pPr>
    </w:p>
    <w:p w14:paraId="3CDDF22A" w14:textId="77777777" w:rsidR="00290413" w:rsidRPr="004B43AF" w:rsidRDefault="00290413">
      <w:pPr>
        <w:pStyle w:val="Titre2"/>
        <w:rPr>
          <w:rFonts w:ascii="Arial" w:hAnsi="Arial" w:cs="Arial"/>
        </w:rPr>
      </w:pPr>
    </w:p>
    <w:p w14:paraId="299FF83F" w14:textId="77777777" w:rsidR="00290413" w:rsidRPr="004B43AF" w:rsidRDefault="00290413">
      <w:pPr>
        <w:pStyle w:val="Titre2"/>
        <w:rPr>
          <w:rFonts w:ascii="Arial" w:hAnsi="Arial" w:cs="Arial"/>
        </w:rPr>
      </w:pPr>
    </w:p>
    <w:p w14:paraId="79034B32" w14:textId="77777777" w:rsidR="00290413" w:rsidRPr="004B43AF" w:rsidRDefault="00290413">
      <w:pPr>
        <w:pStyle w:val="Titre2"/>
        <w:rPr>
          <w:rFonts w:ascii="Arial" w:hAnsi="Arial" w:cs="Arial"/>
        </w:rPr>
      </w:pPr>
    </w:p>
    <w:p w14:paraId="0E68B3DB" w14:textId="77777777" w:rsidR="00290413" w:rsidRPr="004B43AF" w:rsidRDefault="00290413">
      <w:pPr>
        <w:pStyle w:val="Titre2"/>
        <w:rPr>
          <w:rFonts w:ascii="Arial" w:hAnsi="Arial" w:cs="Arial"/>
        </w:rPr>
      </w:pPr>
    </w:p>
    <w:p w14:paraId="61C8813E" w14:textId="77777777" w:rsidR="00290413" w:rsidRPr="004B43AF" w:rsidRDefault="00290413">
      <w:pPr>
        <w:pStyle w:val="Titre2"/>
        <w:rPr>
          <w:rFonts w:ascii="Arial" w:hAnsi="Arial" w:cs="Arial"/>
        </w:rPr>
      </w:pPr>
    </w:p>
    <w:p w14:paraId="64131990" w14:textId="77777777" w:rsidR="00290413" w:rsidRPr="004B43AF" w:rsidRDefault="00290413">
      <w:pPr>
        <w:pStyle w:val="Titre2"/>
        <w:rPr>
          <w:rFonts w:ascii="Arial" w:hAnsi="Arial" w:cs="Arial"/>
        </w:rPr>
      </w:pPr>
    </w:p>
    <w:p w14:paraId="4BC894AF" w14:textId="77777777" w:rsidR="00290413" w:rsidRPr="004B43AF" w:rsidRDefault="00290413">
      <w:pPr>
        <w:pStyle w:val="Titre2"/>
        <w:rPr>
          <w:rFonts w:ascii="Arial" w:hAnsi="Arial" w:cs="Arial"/>
        </w:rPr>
      </w:pPr>
    </w:p>
    <w:p w14:paraId="68FCE293" w14:textId="77777777" w:rsidR="00290413" w:rsidRPr="004B43AF" w:rsidRDefault="00290413">
      <w:pPr>
        <w:pStyle w:val="Titre2"/>
        <w:rPr>
          <w:rFonts w:ascii="Arial" w:hAnsi="Arial" w:cs="Arial"/>
        </w:rPr>
      </w:pPr>
    </w:p>
    <w:p w14:paraId="488D1BE9" w14:textId="77777777" w:rsidR="00290413" w:rsidRPr="004B43AF" w:rsidRDefault="00290413">
      <w:pPr>
        <w:pStyle w:val="Titre2"/>
        <w:rPr>
          <w:rFonts w:ascii="Arial" w:hAnsi="Arial" w:cs="Arial"/>
        </w:rPr>
      </w:pPr>
    </w:p>
    <w:p w14:paraId="687492CF" w14:textId="77777777" w:rsidR="00290413" w:rsidRPr="004B43AF" w:rsidRDefault="00290413">
      <w:pPr>
        <w:pStyle w:val="Titre2"/>
        <w:rPr>
          <w:rFonts w:ascii="Arial" w:hAnsi="Arial" w:cs="Arial"/>
        </w:rPr>
      </w:pPr>
    </w:p>
    <w:p w14:paraId="5B30EEE2" w14:textId="77777777" w:rsidR="00290413" w:rsidRPr="004B43AF" w:rsidRDefault="00290413">
      <w:pPr>
        <w:pStyle w:val="Titre2"/>
        <w:rPr>
          <w:rFonts w:ascii="Arial" w:hAnsi="Arial" w:cs="Arial"/>
        </w:rPr>
      </w:pPr>
    </w:p>
    <w:p w14:paraId="7F492C37" w14:textId="77777777" w:rsidR="00A851F3" w:rsidRPr="004B43AF" w:rsidRDefault="00AF2230">
      <w:pPr>
        <w:pStyle w:val="Titre2"/>
        <w:rPr>
          <w:rFonts w:ascii="Arial" w:hAnsi="Arial" w:cs="Arial"/>
        </w:rPr>
      </w:pPr>
      <w:bookmarkStart w:id="130" w:name="_Toc235622820"/>
      <w:r w:rsidRPr="004B43AF">
        <w:rPr>
          <w:rFonts w:ascii="Arial" w:hAnsi="Arial" w:cs="Arial"/>
          <w:noProof/>
        </w:rPr>
        <w:lastRenderedPageBreak/>
        <w:drawing>
          <wp:anchor distT="0" distB="0" distL="114300" distR="114300" simplePos="0" relativeHeight="251677696" behindDoc="0" locked="0" layoutInCell="1" allowOverlap="1" wp14:anchorId="1FE4F30F" wp14:editId="1352D21B">
            <wp:simplePos x="0" y="0"/>
            <wp:positionH relativeFrom="column">
              <wp:posOffset>-811530</wp:posOffset>
            </wp:positionH>
            <wp:positionV relativeFrom="paragraph">
              <wp:posOffset>245456</wp:posOffset>
            </wp:positionV>
            <wp:extent cx="7344812" cy="10381672"/>
            <wp:effectExtent l="0" t="0" r="0" b="0"/>
            <wp:wrapNone/>
            <wp:docPr id="1853872138"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872138" name="Image 1853872138"/>
                    <pic:cNvPicPr/>
                  </pic:nvPicPr>
                  <pic:blipFill>
                    <a:blip r:embed="rId21"/>
                    <a:stretch>
                      <a:fillRect/>
                    </a:stretch>
                  </pic:blipFill>
                  <pic:spPr>
                    <a:xfrm>
                      <a:off x="0" y="0"/>
                      <a:ext cx="7344812" cy="10381672"/>
                    </a:xfrm>
                    <a:prstGeom prst="rect">
                      <a:avLst/>
                    </a:prstGeom>
                  </pic:spPr>
                </pic:pic>
              </a:graphicData>
            </a:graphic>
            <wp14:sizeRelH relativeFrom="page">
              <wp14:pctWidth>0</wp14:pctWidth>
            </wp14:sizeRelH>
            <wp14:sizeRelV relativeFrom="page">
              <wp14:pctHeight>0</wp14:pctHeight>
            </wp14:sizeRelV>
          </wp:anchor>
        </w:drawing>
      </w:r>
      <w:r w:rsidRPr="004B43AF">
        <w:rPr>
          <w:rFonts w:ascii="Arial" w:hAnsi="Arial" w:cs="Arial"/>
        </w:rPr>
        <w:t>Annexe K, Pipeline CI/CD (chaîne de déploiement SaaS) (BC4C)</w:t>
      </w:r>
      <w:bookmarkEnd w:id="129"/>
      <w:bookmarkEnd w:id="130"/>
    </w:p>
    <w:p w14:paraId="35322B33" w14:textId="77777777" w:rsidR="00A851F3" w:rsidRPr="004B43AF" w:rsidRDefault="001F5D7A" w:rsidP="001F5D7A">
      <w:pPr>
        <w:jc w:val="center"/>
        <w:rPr>
          <w:rFonts w:ascii="Arial" w:hAnsi="Arial" w:cs="Arial"/>
        </w:rPr>
      </w:pPr>
      <w:r w:rsidRPr="004B43AF">
        <w:rPr>
          <w:rFonts w:ascii="Arial" w:hAnsi="Arial" w:cs="Arial"/>
        </w:rPr>
        <w:br w:type="page"/>
      </w:r>
    </w:p>
    <w:p w14:paraId="60B008AF" w14:textId="77777777" w:rsidR="00A851F3" w:rsidRPr="004B43AF" w:rsidRDefault="003426D9">
      <w:pPr>
        <w:pStyle w:val="Titre2"/>
        <w:rPr>
          <w:rFonts w:ascii="Arial" w:hAnsi="Arial" w:cs="Arial"/>
        </w:rPr>
      </w:pPr>
      <w:bookmarkStart w:id="131" w:name="_Toc235471347"/>
      <w:bookmarkStart w:id="132" w:name="_Toc235622821"/>
      <w:r w:rsidRPr="004B43AF">
        <w:rPr>
          <w:rFonts w:ascii="Arial" w:hAnsi="Arial" w:cs="Arial"/>
          <w:noProof/>
        </w:rPr>
        <w:lastRenderedPageBreak/>
        <w:drawing>
          <wp:anchor distT="0" distB="0" distL="114300" distR="114300" simplePos="0" relativeHeight="251678720" behindDoc="0" locked="0" layoutInCell="1" allowOverlap="1" wp14:anchorId="48B0DCE6" wp14:editId="05677F71">
            <wp:simplePos x="0" y="0"/>
            <wp:positionH relativeFrom="column">
              <wp:posOffset>-493049</wp:posOffset>
            </wp:positionH>
            <wp:positionV relativeFrom="paragraph">
              <wp:posOffset>245110</wp:posOffset>
            </wp:positionV>
            <wp:extent cx="6779491" cy="9582607"/>
            <wp:effectExtent l="0" t="0" r="2540" b="6350"/>
            <wp:wrapNone/>
            <wp:docPr id="1206020902"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020902" name="Image 1206020902"/>
                    <pic:cNvPicPr/>
                  </pic:nvPicPr>
                  <pic:blipFill>
                    <a:blip r:embed="rId22"/>
                    <a:stretch>
                      <a:fillRect/>
                    </a:stretch>
                  </pic:blipFill>
                  <pic:spPr>
                    <a:xfrm>
                      <a:off x="0" y="0"/>
                      <a:ext cx="6779491" cy="9582607"/>
                    </a:xfrm>
                    <a:prstGeom prst="rect">
                      <a:avLst/>
                    </a:prstGeom>
                  </pic:spPr>
                </pic:pic>
              </a:graphicData>
            </a:graphic>
            <wp14:sizeRelH relativeFrom="page">
              <wp14:pctWidth>0</wp14:pctWidth>
            </wp14:sizeRelH>
            <wp14:sizeRelV relativeFrom="page">
              <wp14:pctHeight>0</wp14:pctHeight>
            </wp14:sizeRelV>
          </wp:anchor>
        </w:drawing>
      </w:r>
      <w:r w:rsidRPr="004B43AF">
        <w:rPr>
          <w:rFonts w:ascii="Arial" w:hAnsi="Arial" w:cs="Arial"/>
        </w:rPr>
        <w:t>Annexe L, Work Breakdown Structure (WBS) (BC2)</w:t>
      </w:r>
      <w:bookmarkEnd w:id="131"/>
      <w:bookmarkEnd w:id="132"/>
    </w:p>
    <w:p w14:paraId="5C4A1483" w14:textId="77777777" w:rsidR="00A851F3" w:rsidRPr="004B43AF" w:rsidRDefault="00000000">
      <w:pPr>
        <w:rPr>
          <w:rFonts w:ascii="Arial" w:hAnsi="Arial" w:cs="Arial"/>
        </w:rPr>
      </w:pPr>
      <w:r w:rsidRPr="004B43AF">
        <w:rPr>
          <w:rFonts w:ascii="Arial" w:hAnsi="Arial" w:cs="Arial"/>
        </w:rPr>
        <w:br w:type="page"/>
      </w:r>
    </w:p>
    <w:p w14:paraId="2101D7DC" w14:textId="77777777" w:rsidR="00A851F3" w:rsidRPr="004B43AF" w:rsidRDefault="00EE0650">
      <w:pPr>
        <w:pStyle w:val="Titre2"/>
        <w:rPr>
          <w:rFonts w:ascii="Arial" w:hAnsi="Arial" w:cs="Arial"/>
        </w:rPr>
      </w:pPr>
      <w:bookmarkStart w:id="133" w:name="_Toc235471348"/>
      <w:bookmarkStart w:id="134" w:name="_Toc235622822"/>
      <w:r w:rsidRPr="004B43AF">
        <w:rPr>
          <w:rFonts w:ascii="Arial" w:hAnsi="Arial" w:cs="Arial"/>
          <w:noProof/>
        </w:rPr>
        <w:lastRenderedPageBreak/>
        <w:drawing>
          <wp:anchor distT="0" distB="0" distL="114300" distR="114300" simplePos="0" relativeHeight="251679744" behindDoc="0" locked="0" layoutInCell="1" allowOverlap="1" wp14:anchorId="1CB1B282" wp14:editId="0AFF9F62">
            <wp:simplePos x="0" y="0"/>
            <wp:positionH relativeFrom="column">
              <wp:posOffset>-474019</wp:posOffset>
            </wp:positionH>
            <wp:positionV relativeFrom="paragraph">
              <wp:posOffset>309880</wp:posOffset>
            </wp:positionV>
            <wp:extent cx="6673907" cy="9434102"/>
            <wp:effectExtent l="0" t="0" r="0" b="2540"/>
            <wp:wrapNone/>
            <wp:docPr id="1435630485"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5630485" name="Image 1435630485"/>
                    <pic:cNvPicPr/>
                  </pic:nvPicPr>
                  <pic:blipFill>
                    <a:blip r:embed="rId23"/>
                    <a:stretch>
                      <a:fillRect/>
                    </a:stretch>
                  </pic:blipFill>
                  <pic:spPr>
                    <a:xfrm>
                      <a:off x="0" y="0"/>
                      <a:ext cx="6673907" cy="9434102"/>
                    </a:xfrm>
                    <a:prstGeom prst="rect">
                      <a:avLst/>
                    </a:prstGeom>
                  </pic:spPr>
                </pic:pic>
              </a:graphicData>
            </a:graphic>
            <wp14:sizeRelH relativeFrom="page">
              <wp14:pctWidth>0</wp14:pctWidth>
            </wp14:sizeRelH>
            <wp14:sizeRelV relativeFrom="page">
              <wp14:pctHeight>0</wp14:pctHeight>
            </wp14:sizeRelV>
          </wp:anchor>
        </w:drawing>
      </w:r>
      <w:r w:rsidRPr="004B43AF">
        <w:rPr>
          <w:rFonts w:ascii="Arial" w:hAnsi="Arial" w:cs="Arial"/>
        </w:rPr>
        <w:t>Annexe M, Diagramme PERT et chemin critique (BC2)</w:t>
      </w:r>
      <w:bookmarkEnd w:id="133"/>
      <w:bookmarkEnd w:id="134"/>
    </w:p>
    <w:p w14:paraId="5EC2C679" w14:textId="77777777" w:rsidR="00A851F3" w:rsidRPr="004B43AF" w:rsidRDefault="00000000">
      <w:pPr>
        <w:rPr>
          <w:rFonts w:ascii="Arial" w:hAnsi="Arial" w:cs="Arial"/>
        </w:rPr>
      </w:pPr>
      <w:r w:rsidRPr="004B43AF">
        <w:rPr>
          <w:rFonts w:ascii="Arial" w:hAnsi="Arial" w:cs="Arial"/>
        </w:rPr>
        <w:br w:type="page"/>
      </w:r>
    </w:p>
    <w:p w14:paraId="7144E898" w14:textId="77777777" w:rsidR="00A851F3" w:rsidRPr="004B43AF" w:rsidRDefault="00EE0650">
      <w:pPr>
        <w:pStyle w:val="Titre2"/>
        <w:rPr>
          <w:rFonts w:ascii="Arial" w:hAnsi="Arial" w:cs="Arial"/>
        </w:rPr>
      </w:pPr>
      <w:bookmarkStart w:id="135" w:name="_Toc235471349"/>
      <w:bookmarkStart w:id="136" w:name="_Toc235622823"/>
      <w:r w:rsidRPr="004B43AF">
        <w:rPr>
          <w:rFonts w:ascii="Arial" w:hAnsi="Arial" w:cs="Arial"/>
          <w:noProof/>
        </w:rPr>
        <w:lastRenderedPageBreak/>
        <w:drawing>
          <wp:anchor distT="0" distB="0" distL="114300" distR="114300" simplePos="0" relativeHeight="251680768" behindDoc="0" locked="0" layoutInCell="1" allowOverlap="1" wp14:anchorId="06F32E41" wp14:editId="4670A55B">
            <wp:simplePos x="0" y="0"/>
            <wp:positionH relativeFrom="column">
              <wp:posOffset>-437977</wp:posOffset>
            </wp:positionH>
            <wp:positionV relativeFrom="paragraph">
              <wp:posOffset>337878</wp:posOffset>
            </wp:positionV>
            <wp:extent cx="6652837" cy="9404319"/>
            <wp:effectExtent l="0" t="0" r="2540" b="0"/>
            <wp:wrapNone/>
            <wp:docPr id="1685854304"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5854304" name="Image 1685854304"/>
                    <pic:cNvPicPr/>
                  </pic:nvPicPr>
                  <pic:blipFill>
                    <a:blip r:embed="rId24"/>
                    <a:stretch>
                      <a:fillRect/>
                    </a:stretch>
                  </pic:blipFill>
                  <pic:spPr>
                    <a:xfrm>
                      <a:off x="0" y="0"/>
                      <a:ext cx="6663191" cy="9418955"/>
                    </a:xfrm>
                    <a:prstGeom prst="rect">
                      <a:avLst/>
                    </a:prstGeom>
                  </pic:spPr>
                </pic:pic>
              </a:graphicData>
            </a:graphic>
            <wp14:sizeRelH relativeFrom="page">
              <wp14:pctWidth>0</wp14:pctWidth>
            </wp14:sizeRelH>
            <wp14:sizeRelV relativeFrom="page">
              <wp14:pctHeight>0</wp14:pctHeight>
            </wp14:sizeRelV>
          </wp:anchor>
        </w:drawing>
      </w:r>
      <w:r w:rsidR="001F5D7A" w:rsidRPr="004B43AF">
        <w:rPr>
          <w:rFonts w:ascii="Arial" w:hAnsi="Arial" w:cs="Arial"/>
        </w:rPr>
        <w:t>Annexe N, Planning (diagramme de Gantt) (BC2)</w:t>
      </w:r>
      <w:bookmarkEnd w:id="135"/>
      <w:bookmarkEnd w:id="136"/>
    </w:p>
    <w:p w14:paraId="7B9C0AD9" w14:textId="77777777" w:rsidR="00A851F3" w:rsidRPr="004B43AF" w:rsidRDefault="00000000" w:rsidP="001F5D7A">
      <w:pPr>
        <w:jc w:val="center"/>
        <w:rPr>
          <w:rFonts w:ascii="Arial" w:hAnsi="Arial" w:cs="Arial"/>
        </w:rPr>
      </w:pPr>
      <w:r w:rsidRPr="004B43AF">
        <w:rPr>
          <w:rFonts w:ascii="Arial" w:hAnsi="Arial" w:cs="Arial"/>
        </w:rPr>
        <w:br w:type="page"/>
      </w:r>
    </w:p>
    <w:p w14:paraId="2C591BCC" w14:textId="77777777" w:rsidR="00EE0650" w:rsidRPr="004B43AF" w:rsidRDefault="00EE0650" w:rsidP="00EE0650">
      <w:pPr>
        <w:pStyle w:val="Titre2"/>
        <w:rPr>
          <w:rFonts w:ascii="Arial" w:hAnsi="Arial" w:cs="Arial"/>
        </w:rPr>
      </w:pPr>
      <w:bookmarkStart w:id="137" w:name="_Toc235471350"/>
      <w:bookmarkStart w:id="138" w:name="_Toc235622824"/>
      <w:r w:rsidRPr="004B43AF">
        <w:rPr>
          <w:rFonts w:ascii="Arial" w:hAnsi="Arial" w:cs="Arial"/>
          <w:noProof/>
        </w:rPr>
        <w:lastRenderedPageBreak/>
        <w:drawing>
          <wp:anchor distT="0" distB="0" distL="114300" distR="114300" simplePos="0" relativeHeight="251681792" behindDoc="0" locked="0" layoutInCell="1" allowOverlap="1" wp14:anchorId="3ABF3693" wp14:editId="4C438432">
            <wp:simplePos x="0" y="0"/>
            <wp:positionH relativeFrom="column">
              <wp:posOffset>-603250</wp:posOffset>
            </wp:positionH>
            <wp:positionV relativeFrom="paragraph">
              <wp:posOffset>282595</wp:posOffset>
            </wp:positionV>
            <wp:extent cx="6984869" cy="9873672"/>
            <wp:effectExtent l="0" t="0" r="635" b="0"/>
            <wp:wrapNone/>
            <wp:docPr id="1688472830"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8472830" name="Image 1688472830"/>
                    <pic:cNvPicPr/>
                  </pic:nvPicPr>
                  <pic:blipFill>
                    <a:blip r:embed="rId25"/>
                    <a:stretch>
                      <a:fillRect/>
                    </a:stretch>
                  </pic:blipFill>
                  <pic:spPr>
                    <a:xfrm>
                      <a:off x="0" y="0"/>
                      <a:ext cx="6984869" cy="9873672"/>
                    </a:xfrm>
                    <a:prstGeom prst="rect">
                      <a:avLst/>
                    </a:prstGeom>
                  </pic:spPr>
                </pic:pic>
              </a:graphicData>
            </a:graphic>
            <wp14:sizeRelH relativeFrom="page">
              <wp14:pctWidth>0</wp14:pctWidth>
            </wp14:sizeRelH>
            <wp14:sizeRelV relativeFrom="page">
              <wp14:pctHeight>0</wp14:pctHeight>
            </wp14:sizeRelV>
          </wp:anchor>
        </w:drawing>
      </w:r>
      <w:r w:rsidRPr="004B43AF">
        <w:rPr>
          <w:rFonts w:ascii="Arial" w:hAnsi="Arial" w:cs="Arial"/>
        </w:rPr>
        <w:t>Annexe O, Matrice des risques (probabilité / impact) (BC2)</w:t>
      </w:r>
      <w:bookmarkEnd w:id="137"/>
      <w:bookmarkEnd w:id="138"/>
    </w:p>
    <w:p w14:paraId="718C296A" w14:textId="77777777" w:rsidR="00A851F3" w:rsidRPr="004B43AF" w:rsidRDefault="00000000" w:rsidP="00EE0650">
      <w:pPr>
        <w:pStyle w:val="Titre2"/>
        <w:rPr>
          <w:rFonts w:ascii="Arial" w:hAnsi="Arial" w:cs="Arial"/>
        </w:rPr>
      </w:pPr>
      <w:r w:rsidRPr="004B43AF">
        <w:rPr>
          <w:rFonts w:ascii="Arial" w:hAnsi="Arial" w:cs="Arial"/>
        </w:rPr>
        <w:br w:type="page"/>
      </w:r>
    </w:p>
    <w:p w14:paraId="291DAC37" w14:textId="77777777" w:rsidR="00A851F3" w:rsidRPr="004B43AF" w:rsidRDefault="00E9061A">
      <w:pPr>
        <w:pStyle w:val="Titre2"/>
        <w:rPr>
          <w:rFonts w:ascii="Arial" w:hAnsi="Arial" w:cs="Arial"/>
        </w:rPr>
      </w:pPr>
      <w:bookmarkStart w:id="139" w:name="_Toc235471351"/>
      <w:bookmarkStart w:id="140" w:name="_Toc235622825"/>
      <w:r w:rsidRPr="004B43AF">
        <w:rPr>
          <w:rFonts w:ascii="Arial" w:hAnsi="Arial" w:cs="Arial"/>
          <w:noProof/>
        </w:rPr>
        <w:lastRenderedPageBreak/>
        <w:drawing>
          <wp:anchor distT="0" distB="0" distL="114300" distR="114300" simplePos="0" relativeHeight="251682816" behindDoc="0" locked="0" layoutInCell="1" allowOverlap="1" wp14:anchorId="20BA0A5B" wp14:editId="27FC2467">
            <wp:simplePos x="0" y="0"/>
            <wp:positionH relativeFrom="column">
              <wp:posOffset>-668482</wp:posOffset>
            </wp:positionH>
            <wp:positionV relativeFrom="paragraph">
              <wp:posOffset>569595</wp:posOffset>
            </wp:positionV>
            <wp:extent cx="7065818" cy="9988101"/>
            <wp:effectExtent l="0" t="0" r="0" b="0"/>
            <wp:wrapNone/>
            <wp:docPr id="1683016526"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016526" name="Image 1683016526"/>
                    <pic:cNvPicPr/>
                  </pic:nvPicPr>
                  <pic:blipFill>
                    <a:blip r:embed="rId26"/>
                    <a:stretch>
                      <a:fillRect/>
                    </a:stretch>
                  </pic:blipFill>
                  <pic:spPr>
                    <a:xfrm>
                      <a:off x="0" y="0"/>
                      <a:ext cx="7065818" cy="9988101"/>
                    </a:xfrm>
                    <a:prstGeom prst="rect">
                      <a:avLst/>
                    </a:prstGeom>
                  </pic:spPr>
                </pic:pic>
              </a:graphicData>
            </a:graphic>
            <wp14:sizeRelH relativeFrom="page">
              <wp14:pctWidth>0</wp14:pctWidth>
            </wp14:sizeRelH>
            <wp14:sizeRelV relativeFrom="page">
              <wp14:pctHeight>0</wp14:pctHeight>
            </wp14:sizeRelV>
          </wp:anchor>
        </w:drawing>
      </w:r>
      <w:r w:rsidRPr="004B43AF">
        <w:rPr>
          <w:rFonts w:ascii="Arial" w:hAnsi="Arial" w:cs="Arial"/>
        </w:rPr>
        <w:t>Annexe P, Architecture de la supervision et de l'observabilité (BC4C)</w:t>
      </w:r>
      <w:bookmarkEnd w:id="139"/>
      <w:bookmarkEnd w:id="140"/>
    </w:p>
    <w:p w14:paraId="72647240" w14:textId="77777777" w:rsidR="00A851F3" w:rsidRPr="004B43AF" w:rsidRDefault="00A851F3">
      <w:pPr>
        <w:jc w:val="center"/>
        <w:rPr>
          <w:rFonts w:ascii="Arial" w:hAnsi="Arial" w:cs="Arial"/>
        </w:rPr>
      </w:pPr>
    </w:p>
    <w:p w14:paraId="127FEAE7" w14:textId="77777777" w:rsidR="00A851F3" w:rsidRPr="004B43AF" w:rsidRDefault="00A851F3">
      <w:pPr>
        <w:rPr>
          <w:rFonts w:ascii="Arial" w:hAnsi="Arial" w:cs="Arial"/>
        </w:rPr>
      </w:pPr>
    </w:p>
    <w:p w14:paraId="506357BD" w14:textId="77777777" w:rsidR="00290413" w:rsidRPr="004B43AF" w:rsidRDefault="00290413">
      <w:pPr>
        <w:rPr>
          <w:rFonts w:ascii="Arial" w:hAnsi="Arial" w:cs="Arial"/>
        </w:rPr>
      </w:pPr>
    </w:p>
    <w:p w14:paraId="0E29D3DE" w14:textId="77777777" w:rsidR="00290413" w:rsidRPr="004B43AF" w:rsidRDefault="00290413">
      <w:pPr>
        <w:rPr>
          <w:rFonts w:ascii="Arial" w:hAnsi="Arial" w:cs="Arial"/>
        </w:rPr>
      </w:pPr>
    </w:p>
    <w:p w14:paraId="75B195D5" w14:textId="77777777" w:rsidR="00290413" w:rsidRPr="004B43AF" w:rsidRDefault="00290413">
      <w:pPr>
        <w:rPr>
          <w:rFonts w:ascii="Arial" w:hAnsi="Arial" w:cs="Arial"/>
        </w:rPr>
      </w:pPr>
    </w:p>
    <w:p w14:paraId="38CDF056" w14:textId="77777777" w:rsidR="00290413" w:rsidRPr="004B43AF" w:rsidRDefault="00290413">
      <w:pPr>
        <w:rPr>
          <w:rFonts w:ascii="Arial" w:hAnsi="Arial" w:cs="Arial"/>
        </w:rPr>
      </w:pPr>
    </w:p>
    <w:p w14:paraId="4F89D28E" w14:textId="77777777" w:rsidR="00290413" w:rsidRPr="004B43AF" w:rsidRDefault="00290413">
      <w:pPr>
        <w:rPr>
          <w:rFonts w:ascii="Arial" w:hAnsi="Arial" w:cs="Arial"/>
        </w:rPr>
      </w:pPr>
    </w:p>
    <w:p w14:paraId="755F7E14" w14:textId="77777777" w:rsidR="00290413" w:rsidRPr="004B43AF" w:rsidRDefault="00290413">
      <w:pPr>
        <w:rPr>
          <w:rFonts w:ascii="Arial" w:hAnsi="Arial" w:cs="Arial"/>
        </w:rPr>
      </w:pPr>
    </w:p>
    <w:p w14:paraId="6B74C611" w14:textId="77777777" w:rsidR="00290413" w:rsidRPr="004B43AF" w:rsidRDefault="00290413">
      <w:pPr>
        <w:rPr>
          <w:rFonts w:ascii="Arial" w:hAnsi="Arial" w:cs="Arial"/>
        </w:rPr>
      </w:pPr>
    </w:p>
    <w:p w14:paraId="79DF5D4D" w14:textId="77777777" w:rsidR="00290413" w:rsidRPr="004B43AF" w:rsidRDefault="00290413">
      <w:pPr>
        <w:rPr>
          <w:rFonts w:ascii="Arial" w:hAnsi="Arial" w:cs="Arial"/>
        </w:rPr>
      </w:pPr>
    </w:p>
    <w:p w14:paraId="090B5F2B" w14:textId="77777777" w:rsidR="00290413" w:rsidRPr="004B43AF" w:rsidRDefault="00290413">
      <w:pPr>
        <w:rPr>
          <w:rFonts w:ascii="Arial" w:hAnsi="Arial" w:cs="Arial"/>
        </w:rPr>
      </w:pPr>
    </w:p>
    <w:p w14:paraId="144EA268" w14:textId="77777777" w:rsidR="00290413" w:rsidRPr="004B43AF" w:rsidRDefault="00290413">
      <w:pPr>
        <w:rPr>
          <w:rFonts w:ascii="Arial" w:hAnsi="Arial" w:cs="Arial"/>
        </w:rPr>
      </w:pPr>
    </w:p>
    <w:p w14:paraId="27B92296" w14:textId="77777777" w:rsidR="00290413" w:rsidRPr="004B43AF" w:rsidRDefault="00290413">
      <w:pPr>
        <w:rPr>
          <w:rFonts w:ascii="Arial" w:hAnsi="Arial" w:cs="Arial"/>
        </w:rPr>
      </w:pPr>
    </w:p>
    <w:p w14:paraId="04708DD1" w14:textId="77777777" w:rsidR="00290413" w:rsidRPr="004B43AF" w:rsidRDefault="00290413">
      <w:pPr>
        <w:rPr>
          <w:rFonts w:ascii="Arial" w:hAnsi="Arial" w:cs="Arial"/>
        </w:rPr>
      </w:pPr>
    </w:p>
    <w:p w14:paraId="6CFD3CAD" w14:textId="77777777" w:rsidR="00290413" w:rsidRPr="004B43AF" w:rsidRDefault="00290413">
      <w:pPr>
        <w:rPr>
          <w:rFonts w:ascii="Arial" w:hAnsi="Arial" w:cs="Arial"/>
        </w:rPr>
      </w:pPr>
    </w:p>
    <w:p w14:paraId="4A0DAA10" w14:textId="77777777" w:rsidR="00290413" w:rsidRPr="004B43AF" w:rsidRDefault="00290413">
      <w:pPr>
        <w:rPr>
          <w:rFonts w:ascii="Arial" w:hAnsi="Arial" w:cs="Arial"/>
        </w:rPr>
      </w:pPr>
    </w:p>
    <w:p w14:paraId="09421357" w14:textId="77777777" w:rsidR="00290413" w:rsidRPr="004B43AF" w:rsidRDefault="00290413">
      <w:pPr>
        <w:rPr>
          <w:rFonts w:ascii="Arial" w:hAnsi="Arial" w:cs="Arial"/>
        </w:rPr>
      </w:pPr>
    </w:p>
    <w:p w14:paraId="46EC96D2" w14:textId="77777777" w:rsidR="00290413" w:rsidRPr="004B43AF" w:rsidRDefault="00290413">
      <w:pPr>
        <w:rPr>
          <w:rFonts w:ascii="Arial" w:hAnsi="Arial" w:cs="Arial"/>
        </w:rPr>
      </w:pPr>
    </w:p>
    <w:p w14:paraId="7D62C230" w14:textId="77777777" w:rsidR="00290413" w:rsidRPr="004B43AF" w:rsidRDefault="00290413">
      <w:pPr>
        <w:rPr>
          <w:rFonts w:ascii="Arial" w:hAnsi="Arial" w:cs="Arial"/>
        </w:rPr>
      </w:pPr>
    </w:p>
    <w:p w14:paraId="50C0ABB7" w14:textId="77777777" w:rsidR="00290413" w:rsidRPr="004B43AF" w:rsidRDefault="00290413">
      <w:pPr>
        <w:rPr>
          <w:rFonts w:ascii="Arial" w:hAnsi="Arial" w:cs="Arial"/>
        </w:rPr>
      </w:pPr>
    </w:p>
    <w:p w14:paraId="0A886420" w14:textId="77777777" w:rsidR="00290413" w:rsidRPr="004B43AF" w:rsidRDefault="00290413">
      <w:pPr>
        <w:rPr>
          <w:rFonts w:ascii="Arial" w:hAnsi="Arial" w:cs="Arial"/>
        </w:rPr>
      </w:pPr>
    </w:p>
    <w:p w14:paraId="2D75CE88" w14:textId="77777777" w:rsidR="00290413" w:rsidRPr="004B43AF" w:rsidRDefault="00290413">
      <w:pPr>
        <w:rPr>
          <w:rFonts w:ascii="Arial" w:hAnsi="Arial" w:cs="Arial"/>
        </w:rPr>
      </w:pPr>
    </w:p>
    <w:p w14:paraId="1B810602" w14:textId="77777777" w:rsidR="00290413" w:rsidRPr="004B43AF" w:rsidRDefault="00290413">
      <w:pPr>
        <w:rPr>
          <w:rFonts w:ascii="Arial" w:hAnsi="Arial" w:cs="Arial"/>
        </w:rPr>
      </w:pPr>
    </w:p>
    <w:p w14:paraId="3FD042F5" w14:textId="77777777" w:rsidR="00290413" w:rsidRPr="004B43AF" w:rsidRDefault="00290413">
      <w:pPr>
        <w:rPr>
          <w:rFonts w:ascii="Arial" w:hAnsi="Arial" w:cs="Arial"/>
        </w:rPr>
      </w:pPr>
    </w:p>
    <w:p w14:paraId="33A58EBE" w14:textId="77777777" w:rsidR="00290413" w:rsidRPr="004B43AF" w:rsidRDefault="00B01534" w:rsidP="00290413">
      <w:pPr>
        <w:pStyle w:val="Titre2"/>
        <w:rPr>
          <w:rFonts w:ascii="Arial" w:hAnsi="Arial" w:cs="Arial"/>
        </w:rPr>
      </w:pPr>
      <w:bookmarkStart w:id="141" w:name="_Toc235622826"/>
      <w:r w:rsidRPr="004B43AF">
        <w:rPr>
          <w:rFonts w:ascii="Arial" w:hAnsi="Arial" w:cs="Arial"/>
          <w:noProof/>
        </w:rPr>
        <w:lastRenderedPageBreak/>
        <w:drawing>
          <wp:anchor distT="0" distB="0" distL="114300" distR="114300" simplePos="0" relativeHeight="251687936" behindDoc="0" locked="0" layoutInCell="1" allowOverlap="1" wp14:anchorId="49303268" wp14:editId="0E792B68">
            <wp:simplePos x="0" y="0"/>
            <wp:positionH relativeFrom="column">
              <wp:posOffset>-617855</wp:posOffset>
            </wp:positionH>
            <wp:positionV relativeFrom="paragraph">
              <wp:posOffset>319001</wp:posOffset>
            </wp:positionV>
            <wp:extent cx="6978336" cy="9864436"/>
            <wp:effectExtent l="0" t="0" r="0" b="3810"/>
            <wp:wrapNone/>
            <wp:docPr id="1134117256"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117256" name="Image 1134117256"/>
                    <pic:cNvPicPr/>
                  </pic:nvPicPr>
                  <pic:blipFill>
                    <a:blip r:embed="rId27"/>
                    <a:stretch>
                      <a:fillRect/>
                    </a:stretch>
                  </pic:blipFill>
                  <pic:spPr>
                    <a:xfrm>
                      <a:off x="0" y="0"/>
                      <a:ext cx="6978336" cy="9864436"/>
                    </a:xfrm>
                    <a:prstGeom prst="rect">
                      <a:avLst/>
                    </a:prstGeom>
                  </pic:spPr>
                </pic:pic>
              </a:graphicData>
            </a:graphic>
            <wp14:sizeRelH relativeFrom="page">
              <wp14:pctWidth>0</wp14:pctWidth>
            </wp14:sizeRelH>
            <wp14:sizeRelV relativeFrom="page">
              <wp14:pctHeight>0</wp14:pctHeight>
            </wp14:sizeRelV>
          </wp:anchor>
        </w:drawing>
      </w:r>
      <w:r w:rsidR="00290413" w:rsidRPr="004B43AF">
        <w:rPr>
          <w:rFonts w:ascii="Arial" w:hAnsi="Arial" w:cs="Arial"/>
        </w:rPr>
        <w:t>Annexe Q, Contrat d'interface (</w:t>
      </w:r>
      <w:proofErr w:type="spellStart"/>
      <w:r w:rsidR="00290413" w:rsidRPr="004B43AF">
        <w:rPr>
          <w:rFonts w:ascii="Arial" w:hAnsi="Arial" w:cs="Arial"/>
        </w:rPr>
        <w:t>OpenAPI</w:t>
      </w:r>
      <w:proofErr w:type="spellEnd"/>
      <w:r w:rsidR="00290413" w:rsidRPr="004B43AF">
        <w:rPr>
          <w:rFonts w:ascii="Arial" w:hAnsi="Arial" w:cs="Arial"/>
        </w:rPr>
        <w:t xml:space="preserve"> / Swagger) (BC3)</w:t>
      </w:r>
      <w:bookmarkEnd w:id="141"/>
    </w:p>
    <w:p w14:paraId="7161CB6A" w14:textId="77777777" w:rsidR="00290413" w:rsidRPr="004B43AF" w:rsidRDefault="00290413">
      <w:pPr>
        <w:rPr>
          <w:rFonts w:ascii="Arial" w:hAnsi="Arial" w:cs="Arial"/>
        </w:rPr>
      </w:pPr>
    </w:p>
    <w:p w14:paraId="4FC58AC8" w14:textId="77777777" w:rsidR="00290413" w:rsidRPr="004B43AF" w:rsidRDefault="00290413">
      <w:pPr>
        <w:rPr>
          <w:rFonts w:ascii="Arial" w:hAnsi="Arial" w:cs="Arial"/>
        </w:rPr>
      </w:pPr>
    </w:p>
    <w:p w14:paraId="6869FC6F" w14:textId="77777777" w:rsidR="00290413" w:rsidRPr="004B43AF" w:rsidRDefault="00290413">
      <w:pPr>
        <w:rPr>
          <w:rFonts w:ascii="Arial" w:hAnsi="Arial" w:cs="Arial"/>
        </w:rPr>
      </w:pPr>
    </w:p>
    <w:p w14:paraId="4506301A" w14:textId="77777777" w:rsidR="00290413" w:rsidRPr="004B43AF" w:rsidRDefault="00290413">
      <w:pPr>
        <w:rPr>
          <w:rFonts w:ascii="Arial" w:hAnsi="Arial" w:cs="Arial"/>
        </w:rPr>
      </w:pPr>
    </w:p>
    <w:p w14:paraId="19702000" w14:textId="77777777" w:rsidR="00290413" w:rsidRPr="004B43AF" w:rsidRDefault="00290413">
      <w:pPr>
        <w:rPr>
          <w:rFonts w:ascii="Arial" w:hAnsi="Arial" w:cs="Arial"/>
        </w:rPr>
      </w:pPr>
    </w:p>
    <w:p w14:paraId="7D886F92" w14:textId="77777777" w:rsidR="00290413" w:rsidRPr="004B43AF" w:rsidRDefault="00290413">
      <w:pPr>
        <w:rPr>
          <w:rFonts w:ascii="Arial" w:hAnsi="Arial" w:cs="Arial"/>
        </w:rPr>
      </w:pPr>
    </w:p>
    <w:p w14:paraId="762D307E" w14:textId="77777777" w:rsidR="00290413" w:rsidRPr="004B43AF" w:rsidRDefault="00290413">
      <w:pPr>
        <w:rPr>
          <w:rFonts w:ascii="Arial" w:hAnsi="Arial" w:cs="Arial"/>
        </w:rPr>
      </w:pPr>
    </w:p>
    <w:p w14:paraId="3EAA46BD" w14:textId="77777777" w:rsidR="00290413" w:rsidRPr="004B43AF" w:rsidRDefault="00290413">
      <w:pPr>
        <w:rPr>
          <w:rFonts w:ascii="Arial" w:hAnsi="Arial" w:cs="Arial"/>
        </w:rPr>
      </w:pPr>
    </w:p>
    <w:p w14:paraId="256888F8" w14:textId="77777777" w:rsidR="00290413" w:rsidRPr="004B43AF" w:rsidRDefault="00290413">
      <w:pPr>
        <w:rPr>
          <w:rFonts w:ascii="Arial" w:hAnsi="Arial" w:cs="Arial"/>
        </w:rPr>
      </w:pPr>
    </w:p>
    <w:p w14:paraId="365B506F" w14:textId="77777777" w:rsidR="00290413" w:rsidRPr="004B43AF" w:rsidRDefault="00290413">
      <w:pPr>
        <w:rPr>
          <w:rFonts w:ascii="Arial" w:hAnsi="Arial" w:cs="Arial"/>
        </w:rPr>
      </w:pPr>
    </w:p>
    <w:p w14:paraId="682990F5" w14:textId="77777777" w:rsidR="00290413" w:rsidRPr="004B43AF" w:rsidRDefault="00290413">
      <w:pPr>
        <w:rPr>
          <w:rFonts w:ascii="Arial" w:hAnsi="Arial" w:cs="Arial"/>
        </w:rPr>
      </w:pPr>
    </w:p>
    <w:p w14:paraId="1DAAF0A8" w14:textId="77777777" w:rsidR="00290413" w:rsidRPr="004B43AF" w:rsidRDefault="00290413">
      <w:pPr>
        <w:rPr>
          <w:rFonts w:ascii="Arial" w:hAnsi="Arial" w:cs="Arial"/>
        </w:rPr>
      </w:pPr>
    </w:p>
    <w:p w14:paraId="41DF14DA" w14:textId="77777777" w:rsidR="00290413" w:rsidRPr="004B43AF" w:rsidRDefault="00290413">
      <w:pPr>
        <w:rPr>
          <w:rFonts w:ascii="Arial" w:hAnsi="Arial" w:cs="Arial"/>
        </w:rPr>
      </w:pPr>
    </w:p>
    <w:p w14:paraId="262FD566" w14:textId="77777777" w:rsidR="00290413" w:rsidRPr="004B43AF" w:rsidRDefault="00290413">
      <w:pPr>
        <w:rPr>
          <w:rFonts w:ascii="Arial" w:hAnsi="Arial" w:cs="Arial"/>
        </w:rPr>
      </w:pPr>
    </w:p>
    <w:p w14:paraId="141A7A9B" w14:textId="77777777" w:rsidR="00290413" w:rsidRPr="004B43AF" w:rsidRDefault="00290413">
      <w:pPr>
        <w:rPr>
          <w:rFonts w:ascii="Arial" w:hAnsi="Arial" w:cs="Arial"/>
        </w:rPr>
      </w:pPr>
    </w:p>
    <w:p w14:paraId="56DE49E6" w14:textId="77777777" w:rsidR="00290413" w:rsidRPr="004B43AF" w:rsidRDefault="00290413">
      <w:pPr>
        <w:rPr>
          <w:rFonts w:ascii="Arial" w:hAnsi="Arial" w:cs="Arial"/>
        </w:rPr>
      </w:pPr>
    </w:p>
    <w:p w14:paraId="28C5E23C" w14:textId="77777777" w:rsidR="00290413" w:rsidRPr="004B43AF" w:rsidRDefault="00290413">
      <w:pPr>
        <w:rPr>
          <w:rFonts w:ascii="Arial" w:hAnsi="Arial" w:cs="Arial"/>
        </w:rPr>
      </w:pPr>
    </w:p>
    <w:p w14:paraId="4A84DDEE" w14:textId="77777777" w:rsidR="00290413" w:rsidRPr="004B43AF" w:rsidRDefault="00290413">
      <w:pPr>
        <w:rPr>
          <w:rFonts w:ascii="Arial" w:hAnsi="Arial" w:cs="Arial"/>
        </w:rPr>
      </w:pPr>
    </w:p>
    <w:p w14:paraId="6642CDE6" w14:textId="77777777" w:rsidR="00290413" w:rsidRPr="004B43AF" w:rsidRDefault="00290413">
      <w:pPr>
        <w:rPr>
          <w:rFonts w:ascii="Arial" w:hAnsi="Arial" w:cs="Arial"/>
        </w:rPr>
      </w:pPr>
    </w:p>
    <w:p w14:paraId="2BE1D39D" w14:textId="77777777" w:rsidR="00290413" w:rsidRPr="004B43AF" w:rsidRDefault="00290413">
      <w:pPr>
        <w:rPr>
          <w:rFonts w:ascii="Arial" w:hAnsi="Arial" w:cs="Arial"/>
        </w:rPr>
      </w:pPr>
    </w:p>
    <w:p w14:paraId="117FE676" w14:textId="77777777" w:rsidR="00290413" w:rsidRPr="004B43AF" w:rsidRDefault="00290413">
      <w:pPr>
        <w:rPr>
          <w:rFonts w:ascii="Arial" w:hAnsi="Arial" w:cs="Arial"/>
        </w:rPr>
      </w:pPr>
    </w:p>
    <w:p w14:paraId="72B8E7B9" w14:textId="77777777" w:rsidR="00290413" w:rsidRPr="004B43AF" w:rsidRDefault="00290413">
      <w:pPr>
        <w:rPr>
          <w:rFonts w:ascii="Arial" w:hAnsi="Arial" w:cs="Arial"/>
        </w:rPr>
      </w:pPr>
    </w:p>
    <w:p w14:paraId="3A9EA084" w14:textId="77777777" w:rsidR="00290413" w:rsidRPr="004B43AF" w:rsidRDefault="00290413">
      <w:pPr>
        <w:rPr>
          <w:rFonts w:ascii="Arial" w:hAnsi="Arial" w:cs="Arial"/>
        </w:rPr>
      </w:pPr>
    </w:p>
    <w:p w14:paraId="7280A89D" w14:textId="77777777" w:rsidR="00290413" w:rsidRPr="004B43AF" w:rsidRDefault="00290413">
      <w:pPr>
        <w:rPr>
          <w:rFonts w:ascii="Arial" w:hAnsi="Arial" w:cs="Arial"/>
        </w:rPr>
      </w:pPr>
    </w:p>
    <w:p w14:paraId="4CD185DF" w14:textId="77777777" w:rsidR="00290413" w:rsidRPr="004B43AF" w:rsidRDefault="00290413">
      <w:pPr>
        <w:rPr>
          <w:rFonts w:ascii="Arial" w:hAnsi="Arial" w:cs="Arial"/>
        </w:rPr>
      </w:pPr>
    </w:p>
    <w:p w14:paraId="1D099900" w14:textId="77777777" w:rsidR="00290413" w:rsidRPr="004B43AF" w:rsidRDefault="00290413" w:rsidP="00290413">
      <w:pPr>
        <w:pStyle w:val="Titre2"/>
        <w:rPr>
          <w:rFonts w:ascii="Arial" w:hAnsi="Arial" w:cs="Arial"/>
        </w:rPr>
      </w:pPr>
      <w:bookmarkStart w:id="142" w:name="_Toc235622827"/>
      <w:r w:rsidRPr="004B43AF">
        <w:rPr>
          <w:rFonts w:ascii="Arial" w:hAnsi="Arial" w:cs="Arial"/>
          <w:noProof/>
        </w:rPr>
        <w:lastRenderedPageBreak/>
        <w:drawing>
          <wp:anchor distT="0" distB="0" distL="114300" distR="114300" simplePos="0" relativeHeight="251686912" behindDoc="0" locked="0" layoutInCell="1" allowOverlap="1" wp14:anchorId="141FBB83" wp14:editId="59F2C021">
            <wp:simplePos x="0" y="0"/>
            <wp:positionH relativeFrom="column">
              <wp:posOffset>-774700</wp:posOffset>
            </wp:positionH>
            <wp:positionV relativeFrom="paragraph">
              <wp:posOffset>306878</wp:posOffset>
            </wp:positionV>
            <wp:extent cx="7374846" cy="7758546"/>
            <wp:effectExtent l="0" t="0" r="4445" b="1270"/>
            <wp:wrapNone/>
            <wp:docPr id="749339686"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339686" name="Image 749339686"/>
                    <pic:cNvPicPr/>
                  </pic:nvPicPr>
                  <pic:blipFill>
                    <a:blip r:embed="rId28"/>
                    <a:stretch>
                      <a:fillRect/>
                    </a:stretch>
                  </pic:blipFill>
                  <pic:spPr>
                    <a:xfrm>
                      <a:off x="0" y="0"/>
                      <a:ext cx="7374846" cy="7758546"/>
                    </a:xfrm>
                    <a:prstGeom prst="rect">
                      <a:avLst/>
                    </a:prstGeom>
                  </pic:spPr>
                </pic:pic>
              </a:graphicData>
            </a:graphic>
            <wp14:sizeRelH relativeFrom="page">
              <wp14:pctWidth>0</wp14:pctWidth>
            </wp14:sizeRelH>
            <wp14:sizeRelV relativeFrom="page">
              <wp14:pctHeight>0</wp14:pctHeight>
            </wp14:sizeRelV>
          </wp:anchor>
        </w:drawing>
      </w:r>
      <w:r w:rsidRPr="004B43AF">
        <w:rPr>
          <w:rFonts w:ascii="Arial" w:hAnsi="Arial" w:cs="Arial"/>
        </w:rPr>
        <w:t>Annexe R, Cartographie ISO/IEC 27001 &amp; RGPD (BC4C)</w:t>
      </w:r>
      <w:bookmarkEnd w:id="142"/>
    </w:p>
    <w:p w14:paraId="143F5870" w14:textId="77777777" w:rsidR="00290413" w:rsidRPr="004B43AF" w:rsidRDefault="00290413" w:rsidP="00290413">
      <w:pPr>
        <w:rPr>
          <w:rFonts w:ascii="Arial" w:hAnsi="Arial" w:cs="Arial"/>
        </w:rPr>
      </w:pPr>
    </w:p>
    <w:p w14:paraId="5D308672" w14:textId="77777777" w:rsidR="00290413" w:rsidRPr="004B43AF" w:rsidRDefault="00290413">
      <w:pPr>
        <w:rPr>
          <w:rFonts w:ascii="Arial" w:hAnsi="Arial" w:cs="Arial"/>
        </w:rPr>
      </w:pPr>
    </w:p>
    <w:p w14:paraId="29A2A160" w14:textId="399E0EF2" w:rsidR="00472CB5" w:rsidRPr="004B43AF" w:rsidRDefault="004B43AF">
      <w:pPr>
        <w:pStyle w:val="Titre2"/>
        <w:pageBreakBefore/>
        <w:rPr>
          <w:rFonts w:ascii="Arial" w:hAnsi="Arial" w:cs="Arial"/>
        </w:rPr>
      </w:pPr>
      <w:bookmarkStart w:id="143" w:name="_Toc235622828"/>
      <w:r w:rsidRPr="004B43AF">
        <w:rPr>
          <w:rFonts w:ascii="Arial" w:hAnsi="Arial" w:cs="Arial"/>
          <w:noProof/>
        </w:rPr>
        <w:lastRenderedPageBreak/>
        <w:drawing>
          <wp:anchor distT="0" distB="0" distL="114300" distR="114300" simplePos="0" relativeHeight="251694080" behindDoc="0" locked="0" layoutInCell="1" allowOverlap="1" wp14:anchorId="03DCA2FE" wp14:editId="355E8E6A">
            <wp:simplePos x="0" y="0"/>
            <wp:positionH relativeFrom="column">
              <wp:posOffset>-1011555</wp:posOffset>
            </wp:positionH>
            <wp:positionV relativeFrom="paragraph">
              <wp:posOffset>463927</wp:posOffset>
            </wp:positionV>
            <wp:extent cx="7673752" cy="8723086"/>
            <wp:effectExtent l="0" t="0" r="0" b="1905"/>
            <wp:wrapNone/>
            <wp:docPr id="900001" name="Annexe 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001" name="Annexe S"/>
                    <pic:cNvPicPr/>
                  </pic:nvPicPr>
                  <pic:blipFill>
                    <a:blip r:embed="rId29"/>
                    <a:stretch>
                      <a:fillRect/>
                    </a:stretch>
                  </pic:blipFill>
                  <pic:spPr>
                    <a:xfrm>
                      <a:off x="0" y="0"/>
                      <a:ext cx="7673752" cy="8723086"/>
                    </a:xfrm>
                    <a:prstGeom prst="rect">
                      <a:avLst/>
                    </a:prstGeom>
                  </pic:spPr>
                </pic:pic>
              </a:graphicData>
            </a:graphic>
            <wp14:sizeRelH relativeFrom="page">
              <wp14:pctWidth>0</wp14:pctWidth>
            </wp14:sizeRelH>
            <wp14:sizeRelV relativeFrom="page">
              <wp14:pctHeight>0</wp14:pctHeight>
            </wp14:sizeRelV>
          </wp:anchor>
        </w:drawing>
      </w:r>
      <w:r w:rsidRPr="004B43AF">
        <w:rPr>
          <w:rFonts w:ascii="Arial" w:hAnsi="Arial" w:cs="Arial"/>
          <w:noProof/>
        </w:rPr>
        <w:t>Annexe S, Chaîne DevSecOps et plan de reprise d'activité (BC4C)</w:t>
      </w:r>
      <w:bookmarkEnd w:id="143"/>
    </w:p>
    <w:p w14:paraId="5F15B12C" w14:textId="598AB712" w:rsidR="00472CB5" w:rsidRPr="004B43AF" w:rsidRDefault="00472CB5">
      <w:pPr>
        <w:rPr>
          <w:rFonts w:ascii="Arial" w:hAnsi="Arial" w:cs="Arial"/>
        </w:rPr>
      </w:pPr>
    </w:p>
    <w:p w14:paraId="5E3AC1E5" w14:textId="55C1CA1E" w:rsidR="00397701" w:rsidRPr="004B43AF" w:rsidRDefault="00305715">
      <w:pPr>
        <w:pStyle w:val="Titre2"/>
        <w:pageBreakBefore/>
        <w:rPr>
          <w:rFonts w:ascii="Arial" w:hAnsi="Arial" w:cs="Arial"/>
        </w:rPr>
      </w:pPr>
      <w:bookmarkStart w:id="144" w:name="_Toc235622829"/>
      <w:r>
        <w:rPr>
          <w:rFonts w:ascii="Arial" w:hAnsi="Arial" w:cs="Arial"/>
          <w:noProof/>
        </w:rPr>
        <w:lastRenderedPageBreak/>
        <w:drawing>
          <wp:anchor distT="0" distB="0" distL="114300" distR="114300" simplePos="0" relativeHeight="251695104" behindDoc="0" locked="0" layoutInCell="1" allowOverlap="1" wp14:anchorId="3A4FEA1B" wp14:editId="3BA06B7D">
            <wp:simplePos x="0" y="0"/>
            <wp:positionH relativeFrom="column">
              <wp:posOffset>-536394</wp:posOffset>
            </wp:positionH>
            <wp:positionV relativeFrom="paragraph">
              <wp:posOffset>358327</wp:posOffset>
            </wp:positionV>
            <wp:extent cx="6850743" cy="9684076"/>
            <wp:effectExtent l="0" t="0" r="0" b="0"/>
            <wp:wrapNone/>
            <wp:docPr id="438967048"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8967048" name="Image 438967048"/>
                    <pic:cNvPicPr/>
                  </pic:nvPicPr>
                  <pic:blipFill>
                    <a:blip r:embed="rId30"/>
                    <a:stretch>
                      <a:fillRect/>
                    </a:stretch>
                  </pic:blipFill>
                  <pic:spPr>
                    <a:xfrm>
                      <a:off x="0" y="0"/>
                      <a:ext cx="6850743" cy="9684076"/>
                    </a:xfrm>
                    <a:prstGeom prst="rect">
                      <a:avLst/>
                    </a:prstGeom>
                  </pic:spPr>
                </pic:pic>
              </a:graphicData>
            </a:graphic>
            <wp14:sizeRelH relativeFrom="page">
              <wp14:pctWidth>0</wp14:pctWidth>
            </wp14:sizeRelH>
            <wp14:sizeRelV relativeFrom="page">
              <wp14:pctHeight>0</wp14:pctHeight>
            </wp14:sizeRelV>
          </wp:anchor>
        </w:drawing>
      </w:r>
      <w:r w:rsidR="00D21230" w:rsidRPr="004B43AF">
        <w:rPr>
          <w:rFonts w:ascii="Arial" w:hAnsi="Arial" w:cs="Arial"/>
        </w:rPr>
        <w:t>Annexe F, Maquettes des interfaces et flux de données (BC3)</w:t>
      </w:r>
      <w:bookmarkEnd w:id="144"/>
    </w:p>
    <w:p w14:paraId="0F2D5106" w14:textId="12BC1D6E" w:rsidR="00397701" w:rsidRPr="004B43AF" w:rsidRDefault="00397701">
      <w:pPr>
        <w:rPr>
          <w:rFonts w:ascii="Arial" w:hAnsi="Arial" w:cs="Arial"/>
        </w:rPr>
      </w:pPr>
    </w:p>
    <w:p w14:paraId="588A1D0F" w14:textId="77777777" w:rsidR="00397701" w:rsidRPr="004B43AF" w:rsidRDefault="00D21230" w:rsidP="00D21230">
      <w:pPr>
        <w:pStyle w:val="Titre2"/>
        <w:pageBreakBefore/>
        <w:rPr>
          <w:rFonts w:ascii="Arial" w:hAnsi="Arial" w:cs="Arial"/>
        </w:rPr>
      </w:pPr>
      <w:bookmarkStart w:id="145" w:name="_Toc235622830"/>
      <w:r w:rsidRPr="004B43AF">
        <w:rPr>
          <w:rFonts w:ascii="Arial" w:hAnsi="Arial" w:cs="Arial"/>
          <w:noProof/>
        </w:rPr>
        <w:lastRenderedPageBreak/>
        <w:drawing>
          <wp:anchor distT="0" distB="0" distL="114300" distR="114300" simplePos="0" relativeHeight="251691008" behindDoc="0" locked="0" layoutInCell="1" allowOverlap="1" wp14:anchorId="769CB898" wp14:editId="5EB2D8F6">
            <wp:simplePos x="0" y="0"/>
            <wp:positionH relativeFrom="column">
              <wp:posOffset>-470246</wp:posOffset>
            </wp:positionH>
            <wp:positionV relativeFrom="paragraph">
              <wp:posOffset>415944</wp:posOffset>
            </wp:positionV>
            <wp:extent cx="6816437" cy="9635327"/>
            <wp:effectExtent l="0" t="0" r="3810" b="4445"/>
            <wp:wrapNone/>
            <wp:docPr id="2015862165" name="Picture 20158621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aci.png"/>
                    <pic:cNvPicPr/>
                  </pic:nvPicPr>
                  <pic:blipFill>
                    <a:blip r:embed="rId31"/>
                    <a:stretch>
                      <a:fillRect/>
                    </a:stretch>
                  </pic:blipFill>
                  <pic:spPr>
                    <a:xfrm>
                      <a:off x="0" y="0"/>
                      <a:ext cx="6816437" cy="9635327"/>
                    </a:xfrm>
                    <a:prstGeom prst="rect">
                      <a:avLst/>
                    </a:prstGeom>
                  </pic:spPr>
                </pic:pic>
              </a:graphicData>
            </a:graphic>
            <wp14:sizeRelH relativeFrom="page">
              <wp14:pctWidth>0</wp14:pctWidth>
            </wp14:sizeRelH>
            <wp14:sizeRelV relativeFrom="page">
              <wp14:pctHeight>0</wp14:pctHeight>
            </wp14:sizeRelV>
          </wp:anchor>
        </w:drawing>
      </w:r>
      <w:r w:rsidRPr="004B43AF">
        <w:rPr>
          <w:rFonts w:ascii="Arial" w:hAnsi="Arial" w:cs="Arial"/>
        </w:rPr>
        <w:t>Annexe L bis, Matrice RACI (BC2)</w:t>
      </w:r>
      <w:bookmarkEnd w:id="145"/>
    </w:p>
    <w:p w14:paraId="4589A609" w14:textId="77777777" w:rsidR="00397701" w:rsidRPr="004B43AF" w:rsidRDefault="00D21230" w:rsidP="00D21230">
      <w:pPr>
        <w:pStyle w:val="Titre2"/>
        <w:pageBreakBefore/>
        <w:rPr>
          <w:rFonts w:ascii="Arial" w:hAnsi="Arial" w:cs="Arial"/>
        </w:rPr>
      </w:pPr>
      <w:bookmarkStart w:id="146" w:name="_Toc235622831"/>
      <w:r w:rsidRPr="004B43AF">
        <w:rPr>
          <w:rFonts w:ascii="Arial" w:hAnsi="Arial" w:cs="Arial"/>
          <w:noProof/>
        </w:rPr>
        <w:lastRenderedPageBreak/>
        <w:drawing>
          <wp:anchor distT="0" distB="0" distL="114300" distR="114300" simplePos="0" relativeHeight="251692032" behindDoc="0" locked="0" layoutInCell="1" allowOverlap="1" wp14:anchorId="62966EE6" wp14:editId="281F7D15">
            <wp:simplePos x="0" y="0"/>
            <wp:positionH relativeFrom="column">
              <wp:posOffset>-497840</wp:posOffset>
            </wp:positionH>
            <wp:positionV relativeFrom="paragraph">
              <wp:posOffset>415945</wp:posOffset>
            </wp:positionV>
            <wp:extent cx="6816436" cy="9635324"/>
            <wp:effectExtent l="0" t="0" r="3810" b="4445"/>
            <wp:wrapNone/>
            <wp:docPr id="2015862166" name="Picture 2015862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ngagement.png"/>
                    <pic:cNvPicPr/>
                  </pic:nvPicPr>
                  <pic:blipFill>
                    <a:blip r:embed="rId32"/>
                    <a:stretch>
                      <a:fillRect/>
                    </a:stretch>
                  </pic:blipFill>
                  <pic:spPr>
                    <a:xfrm>
                      <a:off x="0" y="0"/>
                      <a:ext cx="6816436" cy="9635324"/>
                    </a:xfrm>
                    <a:prstGeom prst="rect">
                      <a:avLst/>
                    </a:prstGeom>
                  </pic:spPr>
                </pic:pic>
              </a:graphicData>
            </a:graphic>
            <wp14:sizeRelH relativeFrom="page">
              <wp14:pctWidth>0</wp14:pctWidth>
            </wp14:sizeRelH>
            <wp14:sizeRelV relativeFrom="page">
              <wp14:pctHeight>0</wp14:pctHeight>
            </wp14:sizeRelV>
          </wp:anchor>
        </w:drawing>
      </w:r>
      <w:r w:rsidRPr="004B43AF">
        <w:rPr>
          <w:rFonts w:ascii="Arial" w:hAnsi="Arial" w:cs="Arial"/>
        </w:rPr>
        <w:t>Annexe O bis, Matrice d'engagement des parties prenantes (BC2)</w:t>
      </w:r>
      <w:bookmarkEnd w:id="146"/>
    </w:p>
    <w:p w14:paraId="4CB37C17" w14:textId="77777777" w:rsidR="00DA602D" w:rsidRPr="004B43AF" w:rsidRDefault="00DA602D" w:rsidP="00DA602D">
      <w:pPr>
        <w:rPr>
          <w:rFonts w:ascii="Arial" w:hAnsi="Arial" w:cs="Arial"/>
        </w:rPr>
      </w:pPr>
    </w:p>
    <w:p w14:paraId="1CAC4983" w14:textId="77777777" w:rsidR="00DA602D" w:rsidRPr="004B43AF" w:rsidRDefault="00DA602D" w:rsidP="00DA602D">
      <w:pPr>
        <w:rPr>
          <w:rFonts w:ascii="Arial" w:hAnsi="Arial" w:cs="Arial"/>
        </w:rPr>
      </w:pPr>
    </w:p>
    <w:p w14:paraId="188CE130" w14:textId="77777777" w:rsidR="00DA602D" w:rsidRPr="004B43AF" w:rsidRDefault="00DA602D" w:rsidP="00DA602D">
      <w:pPr>
        <w:rPr>
          <w:rFonts w:ascii="Arial" w:hAnsi="Arial" w:cs="Arial"/>
        </w:rPr>
      </w:pPr>
    </w:p>
    <w:p w14:paraId="6FA7A38F" w14:textId="77777777" w:rsidR="00DA602D" w:rsidRPr="004B43AF" w:rsidRDefault="00DA602D" w:rsidP="00DA602D">
      <w:pPr>
        <w:rPr>
          <w:rFonts w:ascii="Arial" w:hAnsi="Arial" w:cs="Arial"/>
        </w:rPr>
      </w:pPr>
    </w:p>
    <w:p w14:paraId="0D3A9CD7" w14:textId="77777777" w:rsidR="00DA602D" w:rsidRPr="004B43AF" w:rsidRDefault="00DA602D" w:rsidP="00DA602D">
      <w:pPr>
        <w:rPr>
          <w:rFonts w:ascii="Arial" w:hAnsi="Arial" w:cs="Arial"/>
        </w:rPr>
      </w:pPr>
    </w:p>
    <w:p w14:paraId="1C9F8933" w14:textId="77777777" w:rsidR="00DA602D" w:rsidRPr="004B43AF" w:rsidRDefault="00DA602D" w:rsidP="00DA602D">
      <w:pPr>
        <w:rPr>
          <w:rFonts w:ascii="Arial" w:hAnsi="Arial" w:cs="Arial"/>
        </w:rPr>
      </w:pPr>
    </w:p>
    <w:p w14:paraId="2F5F19A2" w14:textId="77777777" w:rsidR="00DA602D" w:rsidRPr="004B43AF" w:rsidRDefault="00DA602D" w:rsidP="00DA602D">
      <w:pPr>
        <w:rPr>
          <w:rFonts w:ascii="Arial" w:hAnsi="Arial" w:cs="Arial"/>
        </w:rPr>
      </w:pPr>
    </w:p>
    <w:p w14:paraId="6E6726DA" w14:textId="77777777" w:rsidR="00DA602D" w:rsidRPr="004B43AF" w:rsidRDefault="00DA602D" w:rsidP="00DA602D">
      <w:pPr>
        <w:rPr>
          <w:rFonts w:ascii="Arial" w:hAnsi="Arial" w:cs="Arial"/>
        </w:rPr>
      </w:pPr>
    </w:p>
    <w:p w14:paraId="064A7295" w14:textId="77777777" w:rsidR="00DA602D" w:rsidRPr="004B43AF" w:rsidRDefault="00DA602D" w:rsidP="00DA602D">
      <w:pPr>
        <w:rPr>
          <w:rFonts w:ascii="Arial" w:hAnsi="Arial" w:cs="Arial"/>
        </w:rPr>
      </w:pPr>
    </w:p>
    <w:p w14:paraId="711A7B7E" w14:textId="77777777" w:rsidR="00DA602D" w:rsidRPr="004B43AF" w:rsidRDefault="00DA602D" w:rsidP="00DA602D">
      <w:pPr>
        <w:rPr>
          <w:rFonts w:ascii="Arial" w:hAnsi="Arial" w:cs="Arial"/>
        </w:rPr>
      </w:pPr>
    </w:p>
    <w:p w14:paraId="200087E9" w14:textId="77777777" w:rsidR="00DA602D" w:rsidRPr="004B43AF" w:rsidRDefault="00DA602D" w:rsidP="00DA602D">
      <w:pPr>
        <w:rPr>
          <w:rFonts w:ascii="Arial" w:hAnsi="Arial" w:cs="Arial"/>
        </w:rPr>
      </w:pPr>
    </w:p>
    <w:p w14:paraId="4F6AC824" w14:textId="77777777" w:rsidR="00DA602D" w:rsidRPr="004B43AF" w:rsidRDefault="00DA602D" w:rsidP="00DA602D">
      <w:pPr>
        <w:rPr>
          <w:rFonts w:ascii="Arial" w:hAnsi="Arial" w:cs="Arial"/>
        </w:rPr>
      </w:pPr>
    </w:p>
    <w:p w14:paraId="4E8CE664" w14:textId="77777777" w:rsidR="00DA602D" w:rsidRPr="004B43AF" w:rsidRDefault="00DA602D" w:rsidP="00DA602D">
      <w:pPr>
        <w:rPr>
          <w:rFonts w:ascii="Arial" w:hAnsi="Arial" w:cs="Arial"/>
        </w:rPr>
      </w:pPr>
    </w:p>
    <w:p w14:paraId="0E6F77F4" w14:textId="77777777" w:rsidR="00DA602D" w:rsidRPr="004B43AF" w:rsidRDefault="00DA602D" w:rsidP="00DA602D">
      <w:pPr>
        <w:rPr>
          <w:rFonts w:ascii="Arial" w:hAnsi="Arial" w:cs="Arial"/>
        </w:rPr>
      </w:pPr>
    </w:p>
    <w:p w14:paraId="65597526" w14:textId="77777777" w:rsidR="00DA602D" w:rsidRPr="004B43AF" w:rsidRDefault="00DA602D" w:rsidP="00DA602D">
      <w:pPr>
        <w:rPr>
          <w:rFonts w:ascii="Arial" w:hAnsi="Arial" w:cs="Arial"/>
        </w:rPr>
      </w:pPr>
    </w:p>
    <w:p w14:paraId="33F024C6" w14:textId="77777777" w:rsidR="00DA602D" w:rsidRPr="004B43AF" w:rsidRDefault="00DA602D" w:rsidP="00DA602D">
      <w:pPr>
        <w:rPr>
          <w:rFonts w:ascii="Arial" w:hAnsi="Arial" w:cs="Arial"/>
        </w:rPr>
      </w:pPr>
    </w:p>
    <w:p w14:paraId="1EBF7DF9" w14:textId="77777777" w:rsidR="00DA602D" w:rsidRPr="004B43AF" w:rsidRDefault="00DA602D" w:rsidP="00DA602D">
      <w:pPr>
        <w:rPr>
          <w:rFonts w:ascii="Arial" w:hAnsi="Arial" w:cs="Arial"/>
        </w:rPr>
      </w:pPr>
    </w:p>
    <w:p w14:paraId="33507C38" w14:textId="77777777" w:rsidR="00DA602D" w:rsidRPr="004B43AF" w:rsidRDefault="00DA602D" w:rsidP="00DA602D">
      <w:pPr>
        <w:rPr>
          <w:rFonts w:ascii="Arial" w:hAnsi="Arial" w:cs="Arial"/>
        </w:rPr>
      </w:pPr>
    </w:p>
    <w:p w14:paraId="31BA441D" w14:textId="77777777" w:rsidR="00DA602D" w:rsidRPr="004B43AF" w:rsidRDefault="00DA602D" w:rsidP="00DA602D">
      <w:pPr>
        <w:rPr>
          <w:rFonts w:ascii="Arial" w:hAnsi="Arial" w:cs="Arial"/>
        </w:rPr>
      </w:pPr>
    </w:p>
    <w:p w14:paraId="51D3E938" w14:textId="77777777" w:rsidR="00DA602D" w:rsidRPr="004B43AF" w:rsidRDefault="00DA602D" w:rsidP="00DA602D">
      <w:pPr>
        <w:rPr>
          <w:rFonts w:ascii="Arial" w:hAnsi="Arial" w:cs="Arial"/>
        </w:rPr>
      </w:pPr>
    </w:p>
    <w:p w14:paraId="49A6FDA2" w14:textId="77777777" w:rsidR="00DA602D" w:rsidRPr="004B43AF" w:rsidRDefault="00DA602D" w:rsidP="00DA602D">
      <w:pPr>
        <w:rPr>
          <w:rFonts w:ascii="Arial" w:hAnsi="Arial" w:cs="Arial"/>
        </w:rPr>
      </w:pPr>
    </w:p>
    <w:p w14:paraId="265D0619" w14:textId="77777777" w:rsidR="00DA602D" w:rsidRPr="004B43AF" w:rsidRDefault="00DA602D" w:rsidP="00DA602D">
      <w:pPr>
        <w:rPr>
          <w:rFonts w:ascii="Arial" w:hAnsi="Arial" w:cs="Arial"/>
        </w:rPr>
      </w:pPr>
    </w:p>
    <w:p w14:paraId="59BFA32E" w14:textId="77777777" w:rsidR="00DA602D" w:rsidRPr="004B43AF" w:rsidRDefault="00DA602D" w:rsidP="00DA602D">
      <w:pPr>
        <w:rPr>
          <w:rFonts w:ascii="Arial" w:hAnsi="Arial" w:cs="Arial"/>
        </w:rPr>
      </w:pPr>
    </w:p>
    <w:p w14:paraId="27E3FB19" w14:textId="77777777" w:rsidR="00DA602D" w:rsidRPr="004B43AF" w:rsidRDefault="00DA602D" w:rsidP="00DA602D">
      <w:pPr>
        <w:rPr>
          <w:rFonts w:ascii="Arial" w:hAnsi="Arial" w:cs="Arial"/>
        </w:rPr>
      </w:pPr>
    </w:p>
    <w:p w14:paraId="7024AA52" w14:textId="77777777" w:rsidR="00DA602D" w:rsidRPr="004B43AF" w:rsidRDefault="00DA602D" w:rsidP="00DA602D">
      <w:pPr>
        <w:rPr>
          <w:rFonts w:ascii="Arial" w:hAnsi="Arial" w:cs="Arial"/>
        </w:rPr>
      </w:pPr>
    </w:p>
    <w:p w14:paraId="49A70D7D" w14:textId="77777777" w:rsidR="00DA602D" w:rsidRPr="004B43AF" w:rsidRDefault="00DA602D" w:rsidP="00DA602D">
      <w:pPr>
        <w:pStyle w:val="Titre2"/>
        <w:rPr>
          <w:rFonts w:ascii="Arial" w:hAnsi="Arial" w:cs="Arial"/>
        </w:rPr>
      </w:pPr>
      <w:bookmarkStart w:id="147" w:name="_Toc235622832"/>
      <w:r w:rsidRPr="004B43AF">
        <w:rPr>
          <w:rFonts w:ascii="Arial" w:hAnsi="Arial" w:cs="Arial"/>
          <w:noProof/>
        </w:rPr>
        <w:lastRenderedPageBreak/>
        <w:drawing>
          <wp:anchor distT="0" distB="0" distL="114300" distR="114300" simplePos="0" relativeHeight="251693056" behindDoc="0" locked="0" layoutInCell="1" allowOverlap="1" wp14:anchorId="18B1C8C9" wp14:editId="3F7BBFE3">
            <wp:simplePos x="0" y="0"/>
            <wp:positionH relativeFrom="column">
              <wp:posOffset>-811439</wp:posOffset>
            </wp:positionH>
            <wp:positionV relativeFrom="paragraph">
              <wp:posOffset>522605</wp:posOffset>
            </wp:positionV>
            <wp:extent cx="7352484" cy="3656791"/>
            <wp:effectExtent l="0" t="0" r="1270" b="1270"/>
            <wp:wrapNone/>
            <wp:docPr id="118114211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142119" name="Image 1181142119"/>
                    <pic:cNvPicPr/>
                  </pic:nvPicPr>
                  <pic:blipFill>
                    <a:blip r:embed="rId33"/>
                    <a:stretch>
                      <a:fillRect/>
                    </a:stretch>
                  </pic:blipFill>
                  <pic:spPr>
                    <a:xfrm>
                      <a:off x="0" y="0"/>
                      <a:ext cx="7352484" cy="3656791"/>
                    </a:xfrm>
                    <a:prstGeom prst="rect">
                      <a:avLst/>
                    </a:prstGeom>
                  </pic:spPr>
                </pic:pic>
              </a:graphicData>
            </a:graphic>
            <wp14:sizeRelH relativeFrom="page">
              <wp14:pctWidth>0</wp14:pctWidth>
            </wp14:sizeRelH>
            <wp14:sizeRelV relativeFrom="page">
              <wp14:pctHeight>0</wp14:pctHeight>
            </wp14:sizeRelV>
          </wp:anchor>
        </w:drawing>
      </w:r>
      <w:r w:rsidRPr="004B43AF">
        <w:rPr>
          <w:rFonts w:ascii="Arial" w:hAnsi="Arial" w:cs="Arial"/>
        </w:rPr>
        <w:t>Annexe T, Outils de gestion de projet ()</w:t>
      </w:r>
      <w:bookmarkEnd w:id="147"/>
    </w:p>
    <w:p w14:paraId="28BD5E6F" w14:textId="77777777" w:rsidR="00DA602D" w:rsidRPr="004B43AF" w:rsidRDefault="00DA602D" w:rsidP="00DA602D">
      <w:pPr>
        <w:rPr>
          <w:rFonts w:ascii="Arial" w:hAnsi="Arial" w:cs="Arial"/>
          <w:b/>
          <w:bCs/>
          <w:sz w:val="28"/>
          <w:szCs w:val="28"/>
        </w:rPr>
      </w:pPr>
    </w:p>
    <w:sectPr w:rsidR="00DA602D" w:rsidRPr="004B43AF" w:rsidSect="00034616">
      <w:footerReference w:type="default" r:id="rId34"/>
      <w:pgSz w:w="11906" w:h="16838"/>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2C0A213" w14:textId="77777777" w:rsidR="008F641F" w:rsidRDefault="008F641F">
      <w:pPr>
        <w:spacing w:after="0" w:line="240" w:lineRule="auto"/>
      </w:pPr>
      <w:r>
        <w:separator/>
      </w:r>
    </w:p>
  </w:endnote>
  <w:endnote w:type="continuationSeparator" w:id="0">
    <w:p w14:paraId="423C310B" w14:textId="77777777" w:rsidR="008F641F" w:rsidRDefault="008F64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FDFFEA" w14:textId="77777777" w:rsidR="00A851F3" w:rsidRDefault="00000000">
    <w:pPr>
      <w:pStyle w:val="Pieddepage"/>
      <w:jc w:val="center"/>
    </w:pPr>
    <w:r>
      <w:fldChar w:fldCharType="begin"/>
    </w:r>
    <w:r>
      <w:instrText>PAGE</w:instrText>
    </w:r>
    <w:r>
      <w:fldChar w:fldCharType="separate"/>
    </w:r>
    <w:r w:rsidR="004B224F">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7F28387" w14:textId="77777777" w:rsidR="008F641F" w:rsidRDefault="008F641F">
      <w:pPr>
        <w:spacing w:after="0" w:line="240" w:lineRule="auto"/>
      </w:pPr>
      <w:r>
        <w:separator/>
      </w:r>
    </w:p>
  </w:footnote>
  <w:footnote w:type="continuationSeparator" w:id="0">
    <w:p w14:paraId="10797ABF" w14:textId="77777777" w:rsidR="008F641F" w:rsidRDefault="008F641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2069187825">
    <w:abstractNumId w:val="8"/>
  </w:num>
  <w:num w:numId="2" w16cid:durableId="972515945">
    <w:abstractNumId w:val="6"/>
  </w:num>
  <w:num w:numId="3" w16cid:durableId="686760836">
    <w:abstractNumId w:val="5"/>
  </w:num>
  <w:num w:numId="4" w16cid:durableId="92751634">
    <w:abstractNumId w:val="4"/>
  </w:num>
  <w:num w:numId="5" w16cid:durableId="675573174">
    <w:abstractNumId w:val="7"/>
  </w:num>
  <w:num w:numId="6" w16cid:durableId="678240097">
    <w:abstractNumId w:val="3"/>
  </w:num>
  <w:num w:numId="7" w16cid:durableId="76905461">
    <w:abstractNumId w:val="2"/>
  </w:num>
  <w:num w:numId="8" w16cid:durableId="1220478805">
    <w:abstractNumId w:val="1"/>
  </w:num>
  <w:num w:numId="9" w16cid:durableId="161856079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88"/>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4B61"/>
    <w:rsid w:val="0006063C"/>
    <w:rsid w:val="000679AE"/>
    <w:rsid w:val="00097A9E"/>
    <w:rsid w:val="00112F5F"/>
    <w:rsid w:val="0015074B"/>
    <w:rsid w:val="001F5D7A"/>
    <w:rsid w:val="00276996"/>
    <w:rsid w:val="00290413"/>
    <w:rsid w:val="0029639D"/>
    <w:rsid w:val="002A156F"/>
    <w:rsid w:val="002C57FD"/>
    <w:rsid w:val="00305715"/>
    <w:rsid w:val="00326F90"/>
    <w:rsid w:val="003426D9"/>
    <w:rsid w:val="00345802"/>
    <w:rsid w:val="00397701"/>
    <w:rsid w:val="0043346C"/>
    <w:rsid w:val="00453025"/>
    <w:rsid w:val="004572A9"/>
    <w:rsid w:val="00472CB5"/>
    <w:rsid w:val="00483C20"/>
    <w:rsid w:val="004B224F"/>
    <w:rsid w:val="004B43AF"/>
    <w:rsid w:val="004D29E4"/>
    <w:rsid w:val="0050497F"/>
    <w:rsid w:val="00515737"/>
    <w:rsid w:val="0057477F"/>
    <w:rsid w:val="005C0FEC"/>
    <w:rsid w:val="00670DF6"/>
    <w:rsid w:val="006A6763"/>
    <w:rsid w:val="0078588F"/>
    <w:rsid w:val="007A3AB8"/>
    <w:rsid w:val="007B52CA"/>
    <w:rsid w:val="00807004"/>
    <w:rsid w:val="0081420D"/>
    <w:rsid w:val="00832AD6"/>
    <w:rsid w:val="00833B40"/>
    <w:rsid w:val="008768F5"/>
    <w:rsid w:val="008C217D"/>
    <w:rsid w:val="008F641F"/>
    <w:rsid w:val="008F6FC9"/>
    <w:rsid w:val="00904D79"/>
    <w:rsid w:val="00937FA4"/>
    <w:rsid w:val="009756AC"/>
    <w:rsid w:val="009F1E29"/>
    <w:rsid w:val="009F729A"/>
    <w:rsid w:val="00A421FA"/>
    <w:rsid w:val="00A851F3"/>
    <w:rsid w:val="00AA1D8D"/>
    <w:rsid w:val="00AF2230"/>
    <w:rsid w:val="00B01534"/>
    <w:rsid w:val="00B01AB3"/>
    <w:rsid w:val="00B47730"/>
    <w:rsid w:val="00BE4B96"/>
    <w:rsid w:val="00C45D13"/>
    <w:rsid w:val="00CB0664"/>
    <w:rsid w:val="00CD2248"/>
    <w:rsid w:val="00D0683E"/>
    <w:rsid w:val="00D13C3D"/>
    <w:rsid w:val="00D21230"/>
    <w:rsid w:val="00D25DBE"/>
    <w:rsid w:val="00D920E6"/>
    <w:rsid w:val="00D97573"/>
    <w:rsid w:val="00DA602D"/>
    <w:rsid w:val="00E35E74"/>
    <w:rsid w:val="00E9061A"/>
    <w:rsid w:val="00EE0650"/>
    <w:rsid w:val="00F11744"/>
    <w:rsid w:val="00F60D2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7B65E9"/>
  <w14:defaultImageDpi w14:val="300"/>
  <w15:docId w15:val="{BA0F3053-1016-F14D-A50F-24CE045B9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eastAsia="Times New Roman" w:hAnsi="Times New Roman" w:cs="Times New Roman"/>
      <w:sz w:val="24"/>
      <w:lang w:val="fr-FR"/>
    </w:rPr>
  </w:style>
  <w:style w:type="paragraph" w:styleId="Titre1">
    <w:name w:val="heading 1"/>
    <w:basedOn w:val="Normal"/>
    <w:next w:val="Normal"/>
    <w:link w:val="Titre1Car"/>
    <w:uiPriority w:val="9"/>
    <w:qFormat/>
    <w:rsid w:val="00FC693F"/>
    <w:pPr>
      <w:keepNext/>
      <w:keepLines/>
      <w:spacing w:before="240" w:line="312" w:lineRule="auto"/>
      <w:outlineLvl w:val="0"/>
    </w:pPr>
    <w:rPr>
      <w:rFonts w:asciiTheme="majorHAnsi" w:eastAsiaTheme="majorEastAsia" w:hAnsiTheme="majorHAnsi" w:cstheme="majorBidi"/>
      <w:b/>
      <w:bCs/>
      <w:color w:val="1A1A1A"/>
      <w:sz w:val="32"/>
      <w:szCs w:val="28"/>
    </w:rPr>
  </w:style>
  <w:style w:type="paragraph" w:styleId="Titre2">
    <w:name w:val="heading 2"/>
    <w:basedOn w:val="Normal"/>
    <w:next w:val="Normal"/>
    <w:link w:val="Titre2Car"/>
    <w:uiPriority w:val="9"/>
    <w:unhideWhenUsed/>
    <w:qFormat/>
    <w:rsid w:val="00FC693F"/>
    <w:pPr>
      <w:keepNext/>
      <w:keepLines/>
      <w:spacing w:before="240" w:line="312" w:lineRule="auto"/>
      <w:outlineLvl w:val="1"/>
    </w:pPr>
    <w:rPr>
      <w:rFonts w:asciiTheme="majorHAnsi" w:eastAsiaTheme="majorEastAsia" w:hAnsiTheme="majorHAnsi" w:cstheme="majorBidi"/>
      <w:b/>
      <w:bCs/>
      <w:color w:val="1A1A1A"/>
      <w:sz w:val="28"/>
      <w:szCs w:val="26"/>
    </w:rPr>
  </w:style>
  <w:style w:type="paragraph" w:styleId="Titre3">
    <w:name w:val="heading 3"/>
    <w:basedOn w:val="Normal"/>
    <w:next w:val="Normal"/>
    <w:link w:val="Titre3Car"/>
    <w:uiPriority w:val="9"/>
    <w:unhideWhenUsed/>
    <w:qFormat/>
    <w:rsid w:val="00FC693F"/>
    <w:pPr>
      <w:keepNext/>
      <w:keepLines/>
      <w:spacing w:before="240" w:line="312" w:lineRule="auto"/>
      <w:outlineLvl w:val="2"/>
    </w:pPr>
    <w:rPr>
      <w:rFonts w:asciiTheme="majorHAnsi" w:eastAsiaTheme="majorEastAsia" w:hAnsiTheme="majorHAnsi" w:cstheme="majorBidi"/>
      <w:b/>
      <w:bCs/>
      <w:color w:val="1A1A1A"/>
      <w:sz w:val="26"/>
    </w:rPr>
  </w:style>
  <w:style w:type="paragraph" w:styleId="Titre4">
    <w:name w:val="heading 4"/>
    <w:basedOn w:val="Normal"/>
    <w:next w:val="Normal"/>
    <w:link w:val="Titre4Car"/>
    <w:uiPriority w:val="9"/>
    <w:semiHidden/>
    <w:unhideWhenUsed/>
    <w:qFormat/>
    <w:rsid w:val="00FC693F"/>
    <w:pPr>
      <w:keepNext/>
      <w:keepLines/>
      <w:spacing w:before="240" w:line="312" w:lineRule="auto"/>
      <w:outlineLvl w:val="3"/>
    </w:pPr>
    <w:rPr>
      <w:rFonts w:asciiTheme="majorHAnsi" w:eastAsiaTheme="majorEastAsia" w:hAnsiTheme="majorHAnsi" w:cstheme="majorBidi"/>
      <w:b/>
      <w:bCs/>
      <w:i/>
      <w:iCs/>
      <w:color w:val="1A1A1A"/>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before="240" w:line="312" w:lineRule="auto"/>
      <w:contextualSpacing/>
    </w:pPr>
    <w:rPr>
      <w:rFonts w:asciiTheme="majorHAnsi" w:eastAsiaTheme="majorEastAsia" w:hAnsiTheme="majorHAnsi" w:cstheme="majorBidi"/>
      <w:b/>
      <w:color w:val="1A1A1A"/>
      <w:spacing w:val="5"/>
      <w:kern w:val="28"/>
      <w:sz w:val="48"/>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ind w:left="360"/>
      <w:contextualSpacing/>
    </w:pPr>
  </w:style>
  <w:style w:type="paragraph" w:styleId="Listecontinue2">
    <w:name w:val="List Continue 2"/>
    <w:basedOn w:val="Normal"/>
    <w:uiPriority w:val="99"/>
    <w:unhideWhenUsed/>
    <w:rsid w:val="0029639D"/>
    <w:pPr>
      <w:ind w:left="720"/>
      <w:contextualSpacing/>
    </w:pPr>
  </w:style>
  <w:style w:type="paragraph" w:styleId="Listecontinue3">
    <w:name w:val="List Continue 3"/>
    <w:basedOn w:val="Normal"/>
    <w:uiPriority w:val="99"/>
    <w:unhideWhenUsed/>
    <w:rsid w:val="0029639D"/>
    <w:pPr>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M1">
    <w:name w:val="toc 1"/>
    <w:basedOn w:val="Normal"/>
    <w:next w:val="Normal"/>
    <w:autoRedefine/>
    <w:uiPriority w:val="39"/>
    <w:unhideWhenUsed/>
    <w:rsid w:val="004B224F"/>
    <w:pPr>
      <w:spacing w:after="100"/>
    </w:pPr>
  </w:style>
  <w:style w:type="paragraph" w:styleId="TM2">
    <w:name w:val="toc 2"/>
    <w:basedOn w:val="Normal"/>
    <w:next w:val="Normal"/>
    <w:autoRedefine/>
    <w:uiPriority w:val="39"/>
    <w:unhideWhenUsed/>
    <w:rsid w:val="004B224F"/>
    <w:pPr>
      <w:spacing w:after="100"/>
      <w:ind w:left="240"/>
    </w:pPr>
  </w:style>
  <w:style w:type="paragraph" w:styleId="TM3">
    <w:name w:val="toc 3"/>
    <w:basedOn w:val="Normal"/>
    <w:next w:val="Normal"/>
    <w:autoRedefine/>
    <w:uiPriority w:val="39"/>
    <w:unhideWhenUsed/>
    <w:rsid w:val="004B224F"/>
    <w:pPr>
      <w:spacing w:after="100"/>
      <w:ind w:left="480"/>
    </w:pPr>
  </w:style>
  <w:style w:type="paragraph" w:styleId="TM4">
    <w:name w:val="toc 4"/>
    <w:basedOn w:val="Normal"/>
    <w:next w:val="Normal"/>
    <w:autoRedefine/>
    <w:uiPriority w:val="39"/>
    <w:unhideWhenUsed/>
    <w:rsid w:val="004B224F"/>
    <w:pPr>
      <w:spacing w:after="100" w:line="278" w:lineRule="auto"/>
      <w:ind w:left="720"/>
      <w:jc w:val="left"/>
    </w:pPr>
    <w:rPr>
      <w:rFonts w:asciiTheme="minorHAnsi" w:eastAsiaTheme="minorEastAsia" w:hAnsiTheme="minorHAnsi" w:cstheme="minorBidi"/>
      <w:kern w:val="2"/>
      <w:szCs w:val="24"/>
      <w:lang w:eastAsia="fr-FR"/>
      <w14:ligatures w14:val="standardContextual"/>
    </w:rPr>
  </w:style>
  <w:style w:type="paragraph" w:styleId="TM5">
    <w:name w:val="toc 5"/>
    <w:basedOn w:val="Normal"/>
    <w:next w:val="Normal"/>
    <w:autoRedefine/>
    <w:uiPriority w:val="39"/>
    <w:unhideWhenUsed/>
    <w:rsid w:val="004B224F"/>
    <w:pPr>
      <w:spacing w:after="100" w:line="278" w:lineRule="auto"/>
      <w:ind w:left="960"/>
      <w:jc w:val="left"/>
    </w:pPr>
    <w:rPr>
      <w:rFonts w:asciiTheme="minorHAnsi" w:eastAsiaTheme="minorEastAsia" w:hAnsiTheme="minorHAnsi" w:cstheme="minorBidi"/>
      <w:kern w:val="2"/>
      <w:szCs w:val="24"/>
      <w:lang w:eastAsia="fr-FR"/>
      <w14:ligatures w14:val="standardContextual"/>
    </w:rPr>
  </w:style>
  <w:style w:type="paragraph" w:styleId="TM6">
    <w:name w:val="toc 6"/>
    <w:basedOn w:val="Normal"/>
    <w:next w:val="Normal"/>
    <w:autoRedefine/>
    <w:uiPriority w:val="39"/>
    <w:unhideWhenUsed/>
    <w:rsid w:val="004B224F"/>
    <w:pPr>
      <w:spacing w:after="100" w:line="278" w:lineRule="auto"/>
      <w:ind w:left="1200"/>
      <w:jc w:val="left"/>
    </w:pPr>
    <w:rPr>
      <w:rFonts w:asciiTheme="minorHAnsi" w:eastAsiaTheme="minorEastAsia" w:hAnsiTheme="minorHAnsi" w:cstheme="minorBidi"/>
      <w:kern w:val="2"/>
      <w:szCs w:val="24"/>
      <w:lang w:eastAsia="fr-FR"/>
      <w14:ligatures w14:val="standardContextual"/>
    </w:rPr>
  </w:style>
  <w:style w:type="paragraph" w:styleId="TM7">
    <w:name w:val="toc 7"/>
    <w:basedOn w:val="Normal"/>
    <w:next w:val="Normal"/>
    <w:autoRedefine/>
    <w:uiPriority w:val="39"/>
    <w:unhideWhenUsed/>
    <w:rsid w:val="004B224F"/>
    <w:pPr>
      <w:spacing w:after="100" w:line="278" w:lineRule="auto"/>
      <w:ind w:left="1440"/>
      <w:jc w:val="left"/>
    </w:pPr>
    <w:rPr>
      <w:rFonts w:asciiTheme="minorHAnsi" w:eastAsiaTheme="minorEastAsia" w:hAnsiTheme="minorHAnsi" w:cstheme="minorBidi"/>
      <w:kern w:val="2"/>
      <w:szCs w:val="24"/>
      <w:lang w:eastAsia="fr-FR"/>
      <w14:ligatures w14:val="standardContextual"/>
    </w:rPr>
  </w:style>
  <w:style w:type="paragraph" w:styleId="TM8">
    <w:name w:val="toc 8"/>
    <w:basedOn w:val="Normal"/>
    <w:next w:val="Normal"/>
    <w:autoRedefine/>
    <w:uiPriority w:val="39"/>
    <w:unhideWhenUsed/>
    <w:rsid w:val="004B224F"/>
    <w:pPr>
      <w:spacing w:after="100" w:line="278" w:lineRule="auto"/>
      <w:ind w:left="1680"/>
      <w:jc w:val="left"/>
    </w:pPr>
    <w:rPr>
      <w:rFonts w:asciiTheme="minorHAnsi" w:eastAsiaTheme="minorEastAsia" w:hAnsiTheme="minorHAnsi" w:cstheme="minorBidi"/>
      <w:kern w:val="2"/>
      <w:szCs w:val="24"/>
      <w:lang w:eastAsia="fr-FR"/>
      <w14:ligatures w14:val="standardContextual"/>
    </w:rPr>
  </w:style>
  <w:style w:type="paragraph" w:styleId="TM9">
    <w:name w:val="toc 9"/>
    <w:basedOn w:val="Normal"/>
    <w:next w:val="Normal"/>
    <w:autoRedefine/>
    <w:uiPriority w:val="39"/>
    <w:unhideWhenUsed/>
    <w:rsid w:val="004B224F"/>
    <w:pPr>
      <w:spacing w:after="100" w:line="278" w:lineRule="auto"/>
      <w:ind w:left="1920"/>
      <w:jc w:val="left"/>
    </w:pPr>
    <w:rPr>
      <w:rFonts w:asciiTheme="minorHAnsi" w:eastAsiaTheme="minorEastAsia" w:hAnsiTheme="minorHAnsi" w:cstheme="minorBidi"/>
      <w:kern w:val="2"/>
      <w:szCs w:val="24"/>
      <w:lang w:eastAsia="fr-FR"/>
      <w14:ligatures w14:val="standardContextual"/>
    </w:rPr>
  </w:style>
  <w:style w:type="character" w:styleId="Lienhypertexte">
    <w:name w:val="Hyperlink"/>
    <w:basedOn w:val="Policepardfaut"/>
    <w:uiPriority w:val="99"/>
    <w:unhideWhenUsed/>
    <w:rsid w:val="004B224F"/>
    <w:rPr>
      <w:color w:val="0000FF" w:themeColor="hyperlink"/>
      <w:u w:val="single"/>
    </w:rPr>
  </w:style>
  <w:style w:type="character" w:styleId="Mentionnonrsolue">
    <w:name w:val="Unresolved Mention"/>
    <w:basedOn w:val="Policepardfaut"/>
    <w:uiPriority w:val="99"/>
    <w:semiHidden/>
    <w:unhideWhenUsed/>
    <w:rsid w:val="004B22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123</Pages>
  <Words>32331</Words>
  <Characters>177823</Characters>
  <Application>Microsoft Office Word</Application>
  <DocSecurity>0</DocSecurity>
  <Lines>1481</Lines>
  <Paragraphs>419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209735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Amir REDJEM</cp:lastModifiedBy>
  <cp:revision>3</cp:revision>
  <cp:lastPrinted>2026-07-22T12:44:00Z</cp:lastPrinted>
  <dcterms:created xsi:type="dcterms:W3CDTF">2026-07-22T12:44:00Z</dcterms:created>
  <dcterms:modified xsi:type="dcterms:W3CDTF">2026-07-22T12:45:00Z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3661bcb-cfa9-4fb2-a5e5-a05e20e0e81b_Enabled">
    <vt:lpwstr>true</vt:lpwstr>
  </property>
  <property fmtid="{D5CDD505-2E9C-101B-9397-08002B2CF9AE}" pid="3" name="MSIP_Label_33661bcb-cfa9-4fb2-a5e5-a05e20e0e81b_SetDate">
    <vt:lpwstr>2026-07-20T18:20:13Z</vt:lpwstr>
  </property>
  <property fmtid="{D5CDD505-2E9C-101B-9397-08002B2CF9AE}" pid="4" name="MSIP_Label_33661bcb-cfa9-4fb2-a5e5-a05e20e0e81b_Method">
    <vt:lpwstr>Privileged</vt:lpwstr>
  </property>
  <property fmtid="{D5CDD505-2E9C-101B-9397-08002B2CF9AE}" pid="5" name="MSIP_Label_33661bcb-cfa9-4fb2-a5e5-a05e20e0e81b_Name">
    <vt:lpwstr>PRIVÉ</vt:lpwstr>
  </property>
  <property fmtid="{D5CDD505-2E9C-101B-9397-08002B2CF9AE}" pid="6" name="MSIP_Label_33661bcb-cfa9-4fb2-a5e5-a05e20e0e81b_SiteId">
    <vt:lpwstr>b1a7639e-6f68-471f-a534-787509510be4</vt:lpwstr>
  </property>
  <property fmtid="{D5CDD505-2E9C-101B-9397-08002B2CF9AE}" pid="7" name="MSIP_Label_33661bcb-cfa9-4fb2-a5e5-a05e20e0e81b_ActionId">
    <vt:lpwstr>e073483a-963d-469f-9425-248bb49e9f8d</vt:lpwstr>
  </property>
  <property fmtid="{D5CDD505-2E9C-101B-9397-08002B2CF9AE}" pid="8" name="MSIP_Label_33661bcb-cfa9-4fb2-a5e5-a05e20e0e81b_ContentBits">
    <vt:lpwstr>0</vt:lpwstr>
  </property>
  <property fmtid="{D5CDD505-2E9C-101B-9397-08002B2CF9AE}" pid="9" name="MSIP_Label_33661bcb-cfa9-4fb2-a5e5-a05e20e0e81b_Tag">
    <vt:lpwstr>50, 0, 1, 1</vt:lpwstr>
  </property>
</Properties>
</file>