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E4AA83" w14:textId="77777777" w:rsidR="00A851F3" w:rsidRPr="00A32CD7" w:rsidRDefault="00937FA4" w:rsidP="00F868D7">
      <w:pPr>
        <w:jc w:val="center"/>
        <w:rPr>
          <w:rFonts w:ascii="Arial" w:hAnsi="Arial" w:cs="Arial"/>
        </w:rPr>
      </w:pPr>
      <w:r w:rsidRPr="00A32CD7">
        <w:rPr>
          <w:rFonts w:ascii="Arial" w:hAnsi="Arial" w:cs="Arial"/>
          <w:noProof/>
        </w:rPr>
        <w:drawing>
          <wp:anchor distT="0" distB="0" distL="114300" distR="114300" simplePos="0" relativeHeight="251658240" behindDoc="0" locked="0" layoutInCell="1" allowOverlap="1" wp14:anchorId="35EB78DF" wp14:editId="50604717">
            <wp:simplePos x="0" y="0"/>
            <wp:positionH relativeFrom="column">
              <wp:posOffset>2824913</wp:posOffset>
            </wp:positionH>
            <wp:positionV relativeFrom="paragraph">
              <wp:posOffset>-186690</wp:posOffset>
            </wp:positionV>
            <wp:extent cx="2136140" cy="1160145"/>
            <wp:effectExtent l="0" t="0" r="0" b="0"/>
            <wp:wrapNone/>
            <wp:docPr id="1729535230" name="Image 2" descr="Médiathèque - FDJ UN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édiathèque - FDJ UNI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36140" cy="11601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2CD7">
        <w:rPr>
          <w:rFonts w:ascii="Arial" w:hAnsi="Arial" w:cs="Arial"/>
          <w:noProof/>
        </w:rPr>
        <w:drawing>
          <wp:anchor distT="0" distB="0" distL="114300" distR="114300" simplePos="0" relativeHeight="251659264" behindDoc="0" locked="0" layoutInCell="1" allowOverlap="1" wp14:anchorId="038B244E" wp14:editId="5C1BAFD9">
            <wp:simplePos x="0" y="0"/>
            <wp:positionH relativeFrom="column">
              <wp:posOffset>-105564</wp:posOffset>
            </wp:positionH>
            <wp:positionV relativeFrom="paragraph">
              <wp:posOffset>-136525</wp:posOffset>
            </wp:positionV>
            <wp:extent cx="2931160" cy="1052830"/>
            <wp:effectExtent l="0" t="0" r="2540" b="1270"/>
            <wp:wrapNone/>
            <wp:docPr id="211256956" name="Image 1" descr="🚀 Nouveau Chapitre, Nouvelle Identité 🚀 Aujourd'hui, nous sommes fiers  d'annoncer une nouvelle identité visuelle qui incarne à la fois notre  positionnement à la pointe de la #technologie et notre engagement 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Nouveau Chapitre, Nouvelle Identité 🚀 Aujourd'hui, nous sommes fiers  d'annoncer une nouvelle identité visuelle qui incarne à la fois notre  positionnement à la pointe de la #technologie et notre engagement à"/>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31160" cy="10528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2CD7">
        <w:rPr>
          <w:rFonts w:ascii="Arial" w:hAnsi="Arial" w:cs="Arial"/>
        </w:rPr>
        <w:fldChar w:fldCharType="begin"/>
      </w:r>
      <w:r w:rsidRPr="00A32CD7">
        <w:rPr>
          <w:rFonts w:ascii="Arial" w:hAnsi="Arial" w:cs="Arial"/>
        </w:rPr>
        <w:instrText xml:space="preserve"> INCLUDEPICTURE "https://pbs.twimg.com/media/GFvzcetXoAY2Axx.png" \* MERGEFORMATINET </w:instrText>
      </w:r>
      <w:r w:rsidRPr="00A32CD7">
        <w:rPr>
          <w:rFonts w:ascii="Arial" w:hAnsi="Arial" w:cs="Arial"/>
        </w:rPr>
        <w:fldChar w:fldCharType="separate"/>
      </w:r>
      <w:r w:rsidRPr="00A32CD7">
        <w:rPr>
          <w:rFonts w:ascii="Arial" w:hAnsi="Arial" w:cs="Arial"/>
        </w:rPr>
        <w:fldChar w:fldCharType="end"/>
      </w:r>
      <w:r w:rsidRPr="00A32CD7">
        <w:rPr>
          <w:rFonts w:ascii="Arial" w:hAnsi="Arial" w:cs="Arial"/>
        </w:rPr>
        <w:t xml:space="preserve"> </w:t>
      </w:r>
    </w:p>
    <w:p w14:paraId="7B6E4272" w14:textId="77777777" w:rsidR="00937FA4" w:rsidRPr="00A32CD7" w:rsidRDefault="00937FA4" w:rsidP="00F868D7">
      <w:pPr>
        <w:jc w:val="center"/>
        <w:rPr>
          <w:rFonts w:ascii="Arial" w:hAnsi="Arial" w:cs="Arial"/>
        </w:rPr>
      </w:pPr>
    </w:p>
    <w:p w14:paraId="4FF80DF8" w14:textId="77777777" w:rsidR="00937FA4" w:rsidRPr="00A32CD7" w:rsidRDefault="00937FA4" w:rsidP="00F868D7">
      <w:pPr>
        <w:jc w:val="center"/>
        <w:rPr>
          <w:rFonts w:ascii="Arial" w:hAnsi="Arial" w:cs="Arial"/>
        </w:rPr>
      </w:pPr>
      <w:r w:rsidRPr="00A32CD7">
        <w:rPr>
          <w:rFonts w:ascii="Arial" w:hAnsi="Arial" w:cs="Arial"/>
        </w:rPr>
        <w:fldChar w:fldCharType="begin"/>
      </w:r>
      <w:r w:rsidRPr="00A32CD7">
        <w:rPr>
          <w:rFonts w:ascii="Arial" w:hAnsi="Arial" w:cs="Arial"/>
        </w:rPr>
        <w:instrText xml:space="preserve"> INCLUDEPICTURE "https://encrypted-tbn0.gstatic.com/images?q=tbn:ANd9GcT-pBOHcMFgqoeGaXYDS_iHiPZVNpjbWlYkuCk7C-7gdkUlX8Z1A0kvHrY&amp;s=10" \* MERGEFORMATINET </w:instrText>
      </w:r>
      <w:r w:rsidRPr="00A32CD7">
        <w:rPr>
          <w:rFonts w:ascii="Arial" w:hAnsi="Arial" w:cs="Arial"/>
        </w:rPr>
        <w:fldChar w:fldCharType="separate"/>
      </w:r>
      <w:r w:rsidRPr="00A32CD7">
        <w:rPr>
          <w:rFonts w:ascii="Arial" w:hAnsi="Arial" w:cs="Arial"/>
        </w:rPr>
        <w:fldChar w:fldCharType="end"/>
      </w:r>
    </w:p>
    <w:p w14:paraId="7A3CB4FD" w14:textId="77777777" w:rsidR="00276996" w:rsidRPr="00A32CD7" w:rsidRDefault="00276996" w:rsidP="00F868D7">
      <w:pPr>
        <w:pStyle w:val="Titre1"/>
        <w:spacing w:line="360" w:lineRule="auto"/>
        <w:jc w:val="center"/>
        <w:rPr>
          <w:rFonts w:cs="Arial"/>
        </w:rPr>
      </w:pPr>
      <w:bookmarkStart w:id="0" w:name="_Toc235471229"/>
    </w:p>
    <w:p w14:paraId="05F83C35" w14:textId="77777777" w:rsidR="005C0FEC" w:rsidRPr="00A32CD7" w:rsidRDefault="005C0FEC" w:rsidP="00F868D7">
      <w:pPr>
        <w:pStyle w:val="Titre1"/>
        <w:spacing w:line="360" w:lineRule="auto"/>
        <w:jc w:val="center"/>
        <w:rPr>
          <w:rFonts w:cs="Arial"/>
        </w:rPr>
      </w:pPr>
      <w:bookmarkStart w:id="1" w:name="_Toc235622703"/>
      <w:bookmarkStart w:id="2" w:name="_Toc235471335"/>
      <w:bookmarkEnd w:id="0"/>
      <w:r w:rsidRPr="00A32CD7">
        <w:rPr>
          <w:rFonts w:cs="Arial"/>
        </w:rPr>
        <w:t>Mémoire de fin de cycle</w:t>
      </w:r>
      <w:bookmarkEnd w:id="1"/>
    </w:p>
    <w:p w14:paraId="1F2A7F1E" w14:textId="77777777" w:rsidR="005C0FEC" w:rsidRPr="00A32CD7" w:rsidRDefault="005C0FEC" w:rsidP="00F868D7">
      <w:pPr>
        <w:pStyle w:val="Titre1"/>
        <w:spacing w:line="360" w:lineRule="auto"/>
        <w:jc w:val="center"/>
        <w:rPr>
          <w:rFonts w:cs="Arial"/>
        </w:rPr>
      </w:pPr>
      <w:bookmarkStart w:id="3" w:name="_Toc235622704"/>
      <w:r w:rsidRPr="00A32CD7">
        <w:rPr>
          <w:rFonts w:cs="Arial"/>
        </w:rPr>
        <w:t>Expert en informatique et systèmes d'information, option DevOps</w:t>
      </w:r>
      <w:bookmarkEnd w:id="3"/>
    </w:p>
    <w:p w14:paraId="3C5B6EC7" w14:textId="77777777" w:rsidR="005C0FEC" w:rsidRPr="00A32CD7" w:rsidRDefault="005C0FEC" w:rsidP="00F868D7">
      <w:pPr>
        <w:jc w:val="center"/>
        <w:rPr>
          <w:rFonts w:ascii="Arial" w:hAnsi="Arial" w:cs="Arial"/>
          <w:b/>
        </w:rPr>
      </w:pPr>
    </w:p>
    <w:p w14:paraId="1AB589B5" w14:textId="77777777" w:rsidR="005C0FEC" w:rsidRPr="00A32CD7" w:rsidRDefault="005C0FEC" w:rsidP="00F868D7">
      <w:pPr>
        <w:jc w:val="center"/>
        <w:rPr>
          <w:rFonts w:ascii="Arial" w:hAnsi="Arial" w:cs="Arial"/>
        </w:rPr>
      </w:pPr>
      <w:r w:rsidRPr="00A32CD7">
        <w:rPr>
          <w:rFonts w:ascii="Arial" w:hAnsi="Arial" w:cs="Arial"/>
          <w:b/>
        </w:rPr>
        <w:t>Amir REDJEM</w:t>
      </w:r>
    </w:p>
    <w:p w14:paraId="4170AE2F" w14:textId="77777777" w:rsidR="005C0FEC" w:rsidRPr="00A32CD7" w:rsidRDefault="005C0FEC" w:rsidP="00F868D7">
      <w:pPr>
        <w:jc w:val="center"/>
        <w:rPr>
          <w:rFonts w:ascii="Arial" w:hAnsi="Arial" w:cs="Arial"/>
        </w:rPr>
      </w:pPr>
      <w:r w:rsidRPr="00A32CD7">
        <w:rPr>
          <w:rFonts w:ascii="Arial" w:hAnsi="Arial" w:cs="Arial"/>
          <w:i/>
        </w:rPr>
        <w:t>Supervisé par Joris VERGULDEZOONE, référent de formation ESI</w:t>
      </w:r>
    </w:p>
    <w:p w14:paraId="1AD71B37" w14:textId="77777777" w:rsidR="005C0FEC" w:rsidRPr="00A32CD7" w:rsidRDefault="005C0FEC" w:rsidP="00F868D7">
      <w:pPr>
        <w:jc w:val="center"/>
        <w:rPr>
          <w:rFonts w:ascii="Arial" w:hAnsi="Arial" w:cs="Arial"/>
          <w:b/>
        </w:rPr>
      </w:pPr>
    </w:p>
    <w:p w14:paraId="493BD42A" w14:textId="77777777" w:rsidR="005C0FEC" w:rsidRPr="00A32CD7" w:rsidRDefault="005C0FEC" w:rsidP="00F868D7">
      <w:pPr>
        <w:jc w:val="center"/>
        <w:rPr>
          <w:rFonts w:ascii="Arial" w:hAnsi="Arial" w:cs="Arial"/>
          <w:b/>
        </w:rPr>
      </w:pPr>
    </w:p>
    <w:p w14:paraId="1747182A" w14:textId="77777777" w:rsidR="005C0FEC" w:rsidRPr="00A32CD7" w:rsidRDefault="005C0FEC" w:rsidP="00F868D7">
      <w:pPr>
        <w:jc w:val="center"/>
        <w:rPr>
          <w:rFonts w:ascii="Arial" w:hAnsi="Arial" w:cs="Arial"/>
        </w:rPr>
      </w:pPr>
      <w:r w:rsidRPr="00A32CD7">
        <w:rPr>
          <w:rFonts w:ascii="Arial" w:hAnsi="Arial" w:cs="Arial"/>
          <w:b/>
        </w:rPr>
        <w:t>Problématique</w:t>
      </w:r>
    </w:p>
    <w:p w14:paraId="1D76D2FC" w14:textId="77777777" w:rsidR="005C0FEC" w:rsidRPr="00A32CD7" w:rsidRDefault="005C0FEC" w:rsidP="00F868D7">
      <w:pPr>
        <w:jc w:val="center"/>
        <w:rPr>
          <w:rFonts w:ascii="Arial" w:hAnsi="Arial" w:cs="Arial"/>
        </w:rPr>
      </w:pPr>
      <w:r w:rsidRPr="00A32CD7">
        <w:rPr>
          <w:rFonts w:ascii="Arial" w:hAnsi="Arial" w:cs="Arial"/>
          <w:i/>
        </w:rPr>
        <w:t>Comment concevoir et déployer une infrastructure DevOps entièrement automatisée, sécurisée et éco-responsable, permettant la livraison continue d'une plateforme SaaS de partage de médias tout en garantissant la qualité, l'observabilité et la maîtrise des coûts ?</w:t>
      </w:r>
    </w:p>
    <w:p w14:paraId="7288CB36" w14:textId="77777777" w:rsidR="005C0FEC" w:rsidRPr="00A32CD7" w:rsidRDefault="005C0FEC" w:rsidP="00F868D7">
      <w:pPr>
        <w:jc w:val="center"/>
        <w:rPr>
          <w:rFonts w:ascii="Arial" w:hAnsi="Arial" w:cs="Arial"/>
        </w:rPr>
      </w:pPr>
    </w:p>
    <w:p w14:paraId="04E8C344" w14:textId="77777777" w:rsidR="000D0F68" w:rsidRPr="00A32CD7" w:rsidRDefault="000D0F68" w:rsidP="00F868D7">
      <w:pPr>
        <w:rPr>
          <w:rFonts w:ascii="Arial" w:hAnsi="Arial" w:cs="Arial"/>
        </w:rPr>
      </w:pPr>
    </w:p>
    <w:p w14:paraId="7097C9B6" w14:textId="77777777" w:rsidR="005C0FEC" w:rsidRPr="00A32CD7" w:rsidRDefault="005C0FEC" w:rsidP="00F868D7">
      <w:pPr>
        <w:jc w:val="center"/>
        <w:rPr>
          <w:rFonts w:ascii="Arial" w:hAnsi="Arial" w:cs="Arial"/>
        </w:rPr>
      </w:pPr>
      <w:r w:rsidRPr="00A32CD7">
        <w:rPr>
          <w:rFonts w:ascii="Arial" w:hAnsi="Arial" w:cs="Arial"/>
        </w:rPr>
        <w:t>Référence RNCP40573BC06, option DevOps</w:t>
      </w:r>
    </w:p>
    <w:p w14:paraId="0A224C4C" w14:textId="77777777" w:rsidR="005C0FEC" w:rsidRPr="00A32CD7" w:rsidRDefault="005C0FEC" w:rsidP="00F868D7">
      <w:pPr>
        <w:jc w:val="center"/>
        <w:rPr>
          <w:rFonts w:ascii="Arial" w:hAnsi="Arial" w:cs="Arial"/>
        </w:rPr>
      </w:pPr>
      <w:r w:rsidRPr="00A32CD7">
        <w:rPr>
          <w:rFonts w:ascii="Arial" w:hAnsi="Arial" w:cs="Arial"/>
        </w:rPr>
        <w:t>Titre « Expert en Informatique et Systèmes d'Information », niveau 7 (Bac+5)</w:t>
      </w:r>
    </w:p>
    <w:p w14:paraId="60D5B8C7" w14:textId="77777777" w:rsidR="005C0FEC" w:rsidRPr="00A32CD7" w:rsidRDefault="005C0FEC" w:rsidP="00F868D7">
      <w:pPr>
        <w:jc w:val="center"/>
        <w:rPr>
          <w:rFonts w:ascii="Arial" w:hAnsi="Arial" w:cs="Arial"/>
        </w:rPr>
      </w:pPr>
      <w:r w:rsidRPr="00A32CD7">
        <w:rPr>
          <w:rFonts w:ascii="Arial" w:hAnsi="Arial" w:cs="Arial"/>
        </w:rPr>
        <w:t>Année de formation 2024 / 2026</w:t>
      </w:r>
    </w:p>
    <w:p w14:paraId="021E9AD7" w14:textId="77777777" w:rsidR="005C0FEC" w:rsidRPr="00A32CD7" w:rsidRDefault="005C0FEC" w:rsidP="00F868D7">
      <w:pPr>
        <w:jc w:val="center"/>
        <w:rPr>
          <w:rFonts w:ascii="Arial" w:hAnsi="Arial" w:cs="Arial"/>
        </w:rPr>
      </w:pPr>
      <w:r w:rsidRPr="00A32CD7">
        <w:rPr>
          <w:rFonts w:ascii="Arial" w:hAnsi="Arial" w:cs="Arial"/>
        </w:rPr>
        <w:t>Soutenance du 03/08/2026</w:t>
      </w:r>
    </w:p>
    <w:p w14:paraId="6B26D6D6" w14:textId="77777777" w:rsidR="005C0FEC" w:rsidRPr="00A32CD7" w:rsidRDefault="005C0FEC" w:rsidP="00F868D7">
      <w:pPr>
        <w:jc w:val="center"/>
        <w:rPr>
          <w:rFonts w:ascii="Arial" w:hAnsi="Arial" w:cs="Arial"/>
        </w:rPr>
      </w:pPr>
      <w:r w:rsidRPr="00A32CD7">
        <w:rPr>
          <w:rFonts w:ascii="Arial" w:hAnsi="Arial" w:cs="Arial"/>
        </w:rPr>
        <w:t xml:space="preserve">École </w:t>
      </w:r>
      <w:proofErr w:type="spellStart"/>
      <w:r w:rsidRPr="00A32CD7">
        <w:rPr>
          <w:rFonts w:ascii="Arial" w:hAnsi="Arial" w:cs="Arial"/>
        </w:rPr>
        <w:t>LaPlateforme</w:t>
      </w:r>
      <w:proofErr w:type="spellEnd"/>
      <w:r w:rsidRPr="00A32CD7">
        <w:rPr>
          <w:rFonts w:ascii="Arial" w:hAnsi="Arial" w:cs="Arial"/>
        </w:rPr>
        <w:t>, Marseille. Entreprise d'accueil, FDJ United, Vitrolles.</w:t>
      </w:r>
    </w:p>
    <w:p w14:paraId="4C0CBA71" w14:textId="77777777" w:rsidR="00956E07" w:rsidRPr="00A32CD7" w:rsidRDefault="00000000" w:rsidP="00F868D7">
      <w:pPr>
        <w:pStyle w:val="Titre1"/>
        <w:spacing w:line="360" w:lineRule="auto"/>
        <w:jc w:val="center"/>
        <w:rPr>
          <w:rFonts w:cs="Arial"/>
        </w:rPr>
      </w:pPr>
      <w:bookmarkStart w:id="4" w:name="_1._Page_de"/>
      <w:bookmarkEnd w:id="4"/>
      <w:r w:rsidRPr="00A32CD7">
        <w:rPr>
          <w:rFonts w:cs="Arial"/>
          <w:b w:val="0"/>
          <w:color w:val="808080"/>
          <w:sz w:val="18"/>
          <w:szCs w:val="18"/>
        </w:rPr>
        <w:t>1. Page de garde</w:t>
      </w:r>
    </w:p>
    <w:p w14:paraId="1F5964A2" w14:textId="77777777" w:rsidR="005C0FEC" w:rsidRPr="00A32CD7" w:rsidRDefault="005C0FEC" w:rsidP="00F868D7">
      <w:pPr>
        <w:pStyle w:val="Titre1"/>
        <w:spacing w:line="360" w:lineRule="auto"/>
        <w:rPr>
          <w:rFonts w:cs="Arial"/>
          <w:szCs w:val="32"/>
        </w:rPr>
      </w:pPr>
      <w:bookmarkStart w:id="5" w:name="_2._Remerciements"/>
      <w:bookmarkEnd w:id="5"/>
      <w:r w:rsidRPr="00A32CD7">
        <w:rPr>
          <w:rFonts w:cs="Arial"/>
        </w:rPr>
        <w:br w:type="page"/>
      </w:r>
      <w:r w:rsidRPr="00A32CD7">
        <w:rPr>
          <w:rFonts w:cs="Arial"/>
        </w:rPr>
        <w:lastRenderedPageBreak/>
        <w:t>2. Remerciements</w:t>
      </w:r>
    </w:p>
    <w:p w14:paraId="43765DB0" w14:textId="77777777" w:rsidR="005C0FEC" w:rsidRPr="00A32CD7" w:rsidRDefault="005C0FEC" w:rsidP="00F868D7">
      <w:pPr>
        <w:rPr>
          <w:rFonts w:ascii="Arial" w:hAnsi="Arial" w:cs="Arial"/>
        </w:rPr>
      </w:pPr>
      <w:r w:rsidRPr="00A32CD7">
        <w:rPr>
          <w:rFonts w:ascii="Arial" w:hAnsi="Arial" w:cs="Arial"/>
        </w:rPr>
        <w:t>Ce mémoire clôt deux années de formation au titre d'Expert en Informatique et Systèmes d'Information. Il doit beaucoup à l'équipe pédagogique de l'</w:t>
      </w:r>
      <w:r w:rsidRPr="00A32CD7">
        <w:rPr>
          <w:rFonts w:ascii="Arial" w:hAnsi="Arial" w:cs="Arial"/>
          <w:b/>
          <w:bCs/>
        </w:rPr>
        <w:t>École LaPlateforme</w:t>
      </w:r>
      <w:r w:rsidRPr="00A32CD7">
        <w:rPr>
          <w:rFonts w:ascii="Arial" w:hAnsi="Arial" w:cs="Arial"/>
        </w:rPr>
        <w:t xml:space="preserve">, dont l'encadrement a tenu la ligne d'un bout à l'autre du parcours, et à </w:t>
      </w:r>
      <w:r w:rsidRPr="00A32CD7">
        <w:rPr>
          <w:rFonts w:ascii="Arial" w:hAnsi="Arial" w:cs="Arial"/>
          <w:b/>
          <w:bCs/>
        </w:rPr>
        <w:t>Joris VERGULDEZOONE</w:t>
      </w:r>
      <w:r w:rsidRPr="00A32CD7">
        <w:rPr>
          <w:rFonts w:ascii="Arial" w:hAnsi="Arial" w:cs="Arial"/>
        </w:rPr>
        <w:t>, référent de formation, dont les relectures ont permis de recentrer la problématique et de structurer ce dossier.</w:t>
      </w:r>
    </w:p>
    <w:p w14:paraId="2EF503AD" w14:textId="77777777" w:rsidR="005C0FEC" w:rsidRPr="00A32CD7" w:rsidRDefault="005C0FEC" w:rsidP="00F868D7">
      <w:pPr>
        <w:rPr>
          <w:rFonts w:ascii="Arial" w:hAnsi="Arial" w:cs="Arial"/>
        </w:rPr>
      </w:pPr>
      <w:r w:rsidRPr="00A32CD7">
        <w:rPr>
          <w:rFonts w:ascii="Arial" w:hAnsi="Arial" w:cs="Arial"/>
        </w:rPr>
        <w:t xml:space="preserve">Il doit tout autant à </w:t>
      </w:r>
      <w:r w:rsidRPr="00A32CD7">
        <w:rPr>
          <w:rFonts w:ascii="Arial" w:hAnsi="Arial" w:cs="Arial"/>
          <w:b/>
          <w:bCs/>
        </w:rPr>
        <w:t>FDJ United</w:t>
      </w:r>
      <w:r w:rsidRPr="00A32CD7">
        <w:rPr>
          <w:rFonts w:ascii="Arial" w:hAnsi="Arial" w:cs="Arial"/>
        </w:rPr>
        <w:t xml:space="preserve">, entreprise d'accueil en alternance, et à </w:t>
      </w:r>
      <w:r w:rsidRPr="00A32CD7">
        <w:rPr>
          <w:rFonts w:ascii="Arial" w:hAnsi="Arial" w:cs="Arial"/>
          <w:b/>
          <w:bCs/>
        </w:rPr>
        <w:t>Philippe AMERIO</w:t>
      </w:r>
      <w:r w:rsidRPr="00A32CD7">
        <w:rPr>
          <w:rFonts w:ascii="Arial" w:hAnsi="Arial" w:cs="Arial"/>
        </w:rPr>
        <w:t>, référent en entreprise. L'exposition quotidienne à une production réelle, à ses contraintes et à ses incidents, a nourri chacun des arbitrages présentés ici.</w:t>
      </w:r>
    </w:p>
    <w:p w14:paraId="089ADC6B" w14:textId="77777777" w:rsidR="005C0FEC" w:rsidRPr="00A32CD7" w:rsidRDefault="005C0FEC" w:rsidP="00F868D7">
      <w:pPr>
        <w:rPr>
          <w:rFonts w:ascii="Arial" w:hAnsi="Arial" w:cs="Arial"/>
        </w:rPr>
      </w:pPr>
      <w:r w:rsidRPr="00A32CD7">
        <w:rPr>
          <w:rFonts w:ascii="Arial" w:hAnsi="Arial" w:cs="Arial"/>
        </w:rPr>
        <w:t>Que soient enfin remerciées toutes les personnes qui ont relu, testé ou commenté ce travail.</w:t>
      </w:r>
    </w:p>
    <w:p w14:paraId="38069CCF" w14:textId="77777777" w:rsidR="005C0FEC" w:rsidRPr="00A32CD7" w:rsidRDefault="005C0FEC" w:rsidP="00F868D7">
      <w:pPr>
        <w:rPr>
          <w:rFonts w:ascii="Arial" w:hAnsi="Arial" w:cs="Arial"/>
        </w:rPr>
      </w:pPr>
      <w:r w:rsidRPr="00A32CD7">
        <w:rPr>
          <w:rFonts w:ascii="Arial" w:hAnsi="Arial" w:cs="Arial"/>
        </w:rPr>
        <w:br w:type="page"/>
      </w:r>
    </w:p>
    <w:p w14:paraId="70BA83EB" w14:textId="77777777" w:rsidR="005C0FEC" w:rsidRPr="00A32CD7" w:rsidRDefault="005C0FEC" w:rsidP="00F868D7">
      <w:pPr>
        <w:pStyle w:val="Titre1"/>
        <w:spacing w:line="360" w:lineRule="auto"/>
        <w:rPr>
          <w:rFonts w:cs="Arial"/>
        </w:rPr>
      </w:pPr>
      <w:bookmarkStart w:id="6" w:name="_Toc235622705"/>
      <w:bookmarkEnd w:id="6"/>
      <w:r w:rsidRPr="00A32CD7">
        <w:rPr>
          <w:rFonts w:cs="Arial"/>
        </w:rPr>
        <w:lastRenderedPageBreak/>
        <w:t>3. Résumé</w:t>
      </w:r>
    </w:p>
    <w:p w14:paraId="3E63BC97" w14:textId="77777777" w:rsidR="005C0FEC" w:rsidRPr="00A32CD7" w:rsidRDefault="005C0FEC" w:rsidP="00F868D7">
      <w:pPr>
        <w:rPr>
          <w:rFonts w:ascii="Arial" w:hAnsi="Arial" w:cs="Arial"/>
        </w:rPr>
      </w:pPr>
      <w:r w:rsidRPr="00A32CD7">
        <w:rPr>
          <w:rFonts w:ascii="Arial" w:hAnsi="Arial" w:cs="Arial"/>
        </w:rPr>
        <w:t xml:space="preserve">Partager des photos et des vidéos en ligne suppose trois garanties simultanées, la confidentialité, la disponibilité et la performance. Les tenir coûte cher, et la difficulté ne vient pas du produit mais de la chaîne qui le porte jusqu'à ses utilisateurs. Ce mémoire décrit la conception et le déploiement d'une </w:t>
      </w:r>
      <w:r w:rsidRPr="00A32CD7">
        <w:rPr>
          <w:rFonts w:ascii="Arial" w:hAnsi="Arial" w:cs="Arial"/>
          <w:b/>
          <w:bCs/>
        </w:rPr>
        <w:t>infrastructure DevOps entièrement automatisée</w:t>
      </w:r>
      <w:r w:rsidRPr="00A32CD7">
        <w:rPr>
          <w:rFonts w:ascii="Arial" w:hAnsi="Arial" w:cs="Arial"/>
        </w:rPr>
        <w:t xml:space="preserve"> pour dropicture, plateforme SaaS de partage de médias où tout contenu reste privé tant que son auteur n'en a pas décidé autrement. L'infrastructure est décrite en code (Terraform, Ansible), livrée par une chaîne d'intégration et de déploiement continus (GitHub Actions), exécutée dans des conteneurs orchestrés (Docker Swarm derrière Traefik) et surveillée par une pile d'observabilité complète (Prometheus, Loki, Grafana, Alertmanager). Trois exigences transverses structurent les arbitrages. La </w:t>
      </w:r>
      <w:r w:rsidRPr="00A32CD7">
        <w:rPr>
          <w:rFonts w:ascii="Arial" w:hAnsi="Arial" w:cs="Arial"/>
          <w:b/>
          <w:bCs/>
        </w:rPr>
        <w:t>sécurité</w:t>
      </w:r>
      <w:r w:rsidRPr="00A32CD7">
        <w:rPr>
          <w:rFonts w:ascii="Arial" w:hAnsi="Arial" w:cs="Arial"/>
        </w:rPr>
        <w:t xml:space="preserve"> repose sur une défense en profondeur cartographiée sur ISO/IEC 27001 et le RGPD. L'</w:t>
      </w:r>
      <w:r w:rsidRPr="00A32CD7">
        <w:rPr>
          <w:rFonts w:ascii="Arial" w:hAnsi="Arial" w:cs="Arial"/>
          <w:b/>
          <w:bCs/>
        </w:rPr>
        <w:t>éco-responsabilité</w:t>
      </w:r>
      <w:r w:rsidRPr="00A32CD7">
        <w:rPr>
          <w:rFonts w:ascii="Arial" w:hAnsi="Arial" w:cs="Arial"/>
        </w:rPr>
        <w:t xml:space="preserve"> devient mesurable par le dimensionnement au plus juste, le cycle de vie du stockage et la supervision de la consommation électrique estimée. La </w:t>
      </w:r>
      <w:r w:rsidRPr="00A32CD7">
        <w:rPr>
          <w:rFonts w:ascii="Arial" w:hAnsi="Arial" w:cs="Arial"/>
          <w:b/>
          <w:bCs/>
        </w:rPr>
        <w:t>maîtrise des coûts</w:t>
      </w:r>
      <w:r w:rsidRPr="00A32CD7">
        <w:rPr>
          <w:rFonts w:ascii="Arial" w:hAnsi="Arial" w:cs="Arial"/>
        </w:rPr>
        <w:t xml:space="preserve"> se vérifie par un budget suivi et alerté. Les résultats montrent qu'une automatisation de bout en bout, reproductible et observable, accélère les déploiements sans rien concéder à la sécurité ni à la sobriété. Un plan d'amélioration continue, chiffré et priorisé, prolonge le travail.</w:t>
      </w:r>
    </w:p>
    <w:p w14:paraId="1346CE31" w14:textId="77777777" w:rsidR="005C0FEC" w:rsidRPr="00A32CD7" w:rsidRDefault="005C0FEC" w:rsidP="00F868D7">
      <w:pPr>
        <w:rPr>
          <w:rFonts w:ascii="Arial" w:hAnsi="Arial" w:cs="Arial"/>
        </w:rPr>
      </w:pPr>
      <w:r w:rsidRPr="00A32CD7">
        <w:rPr>
          <w:rFonts w:ascii="Arial" w:hAnsi="Arial" w:cs="Arial"/>
          <w:b/>
        </w:rPr>
        <w:t>Mots-clés.</w:t>
      </w:r>
      <w:r w:rsidRPr="00A32CD7">
        <w:rPr>
          <w:rFonts w:ascii="Arial" w:hAnsi="Arial" w:cs="Arial"/>
        </w:rPr>
        <w:t xml:space="preserve"> DevOps, infrastructure as code, CI/CD, conteneurisation, orchestration, observabilité, sécurité, green IT, SaaS.</w:t>
      </w:r>
    </w:p>
    <w:p w14:paraId="1E60DF68" w14:textId="77777777" w:rsidR="005C0FEC" w:rsidRPr="00A32CD7" w:rsidRDefault="005C0FEC" w:rsidP="00F868D7">
      <w:pPr>
        <w:rPr>
          <w:rFonts w:ascii="Arial" w:hAnsi="Arial" w:cs="Arial"/>
        </w:rPr>
      </w:pPr>
      <w:r w:rsidRPr="00A32CD7">
        <w:rPr>
          <w:rFonts w:ascii="Arial" w:hAnsi="Arial" w:cs="Arial"/>
        </w:rPr>
        <w:br w:type="page"/>
      </w:r>
    </w:p>
    <w:p w14:paraId="056755B4" w14:textId="77777777" w:rsidR="005C0FEC" w:rsidRPr="00A32CD7" w:rsidRDefault="005C0FEC" w:rsidP="00F868D7">
      <w:pPr>
        <w:pStyle w:val="Titre1"/>
        <w:spacing w:line="360" w:lineRule="auto"/>
        <w:rPr>
          <w:rFonts w:cs="Arial"/>
        </w:rPr>
      </w:pPr>
      <w:bookmarkStart w:id="7" w:name="_Toc235622706"/>
      <w:bookmarkEnd w:id="7"/>
      <w:r w:rsidRPr="00A32CD7">
        <w:rPr>
          <w:rFonts w:cs="Arial"/>
        </w:rPr>
        <w:lastRenderedPageBreak/>
        <w:t>4. Abstract</w:t>
      </w:r>
    </w:p>
    <w:p w14:paraId="684F815A" w14:textId="77777777" w:rsidR="005C0FEC" w:rsidRPr="00A32CD7" w:rsidRDefault="005C0FEC" w:rsidP="00F868D7">
      <w:pPr>
        <w:rPr>
          <w:rFonts w:ascii="Arial" w:hAnsi="Arial" w:cs="Arial"/>
        </w:rPr>
      </w:pPr>
      <w:r w:rsidRPr="00A32CD7">
        <w:rPr>
          <w:rFonts w:ascii="Arial" w:hAnsi="Arial" w:cs="Arial"/>
        </w:rPr>
        <w:t xml:space="preserve">Sharing photos and videos online requires three guarantees at once, privacy, availability and performance. Meeting them is expensive, and the difficulty lies less in the product than in the chain that carries it to its users. This dissertation describes the design and deployment of a </w:t>
      </w:r>
      <w:r w:rsidRPr="00A32CD7">
        <w:rPr>
          <w:rFonts w:ascii="Arial" w:hAnsi="Arial" w:cs="Arial"/>
          <w:b/>
          <w:bCs/>
        </w:rPr>
        <w:t>fully automated DevOps infrastructure</w:t>
      </w:r>
      <w:r w:rsidRPr="00A32CD7">
        <w:rPr>
          <w:rFonts w:ascii="Arial" w:hAnsi="Arial" w:cs="Arial"/>
        </w:rPr>
        <w:t xml:space="preserve"> for dropicture, a media-sharing SaaS platform where every item stays private until its owner decides otherwise. The infrastructure is written as code (Terraform, Ansible), delivered by a continuous integration and deployment pipeline (GitHub Actions), run in orchestrated containers (Docker Swarm behind Traefik) and monitored by a complete observability stack (Prometheus, Loki, Grafana, Alertmanager). Three cross-cutting requirements shape every trade-off. </w:t>
      </w:r>
      <w:r w:rsidRPr="00A32CD7">
        <w:rPr>
          <w:rFonts w:ascii="Arial" w:hAnsi="Arial" w:cs="Arial"/>
          <w:b/>
          <w:bCs/>
        </w:rPr>
        <w:t>Security</w:t>
      </w:r>
      <w:r w:rsidRPr="00A32CD7">
        <w:rPr>
          <w:rFonts w:ascii="Arial" w:hAnsi="Arial" w:cs="Arial"/>
        </w:rPr>
        <w:t xml:space="preserve"> relies on defence in depth, mapped onto ISO/IEC 27001 and the GDPR. </w:t>
      </w:r>
      <w:r w:rsidRPr="00A32CD7">
        <w:rPr>
          <w:rFonts w:ascii="Arial" w:hAnsi="Arial" w:cs="Arial"/>
          <w:b/>
          <w:bCs/>
        </w:rPr>
        <w:t>Eco-responsibility</w:t>
      </w:r>
      <w:r w:rsidRPr="00A32CD7">
        <w:rPr>
          <w:rFonts w:ascii="Arial" w:hAnsi="Arial" w:cs="Arial"/>
        </w:rPr>
        <w:t xml:space="preserve"> is made measurable through right-sizing, storage lifecycle management and estimated power consumption monitoring. </w:t>
      </w:r>
      <w:r w:rsidRPr="00A32CD7">
        <w:rPr>
          <w:rFonts w:ascii="Arial" w:hAnsi="Arial" w:cs="Arial"/>
          <w:b/>
          <w:bCs/>
        </w:rPr>
        <w:t>Cost control</w:t>
      </w:r>
      <w:r w:rsidRPr="00A32CD7">
        <w:rPr>
          <w:rFonts w:ascii="Arial" w:hAnsi="Arial" w:cs="Arial"/>
        </w:rPr>
        <w:t xml:space="preserve"> is verified through a tracked and alerted budget. The results show that end-to-end, reproducible and observable automation speeds up deployments without conceding anything on security or sobriety. A costed and prioritised continuous improvement plan extends the work.</w:t>
      </w:r>
    </w:p>
    <w:p w14:paraId="4D2244EB" w14:textId="77777777" w:rsidR="005C0FEC" w:rsidRPr="00A32CD7" w:rsidRDefault="005C0FEC" w:rsidP="00F868D7">
      <w:pPr>
        <w:rPr>
          <w:rFonts w:ascii="Arial" w:hAnsi="Arial" w:cs="Arial"/>
        </w:rPr>
      </w:pPr>
      <w:r w:rsidRPr="00A32CD7">
        <w:rPr>
          <w:rFonts w:ascii="Arial" w:hAnsi="Arial" w:cs="Arial"/>
          <w:b/>
        </w:rPr>
        <w:t>Keywords.</w:t>
      </w:r>
      <w:r w:rsidRPr="00A32CD7">
        <w:rPr>
          <w:rFonts w:ascii="Arial" w:hAnsi="Arial" w:cs="Arial"/>
        </w:rPr>
        <w:t xml:space="preserve"> DevOps, infrastructure as code, CI/CD, containerisation, orchestration, </w:t>
      </w:r>
      <w:proofErr w:type="spellStart"/>
      <w:r w:rsidRPr="00A32CD7">
        <w:rPr>
          <w:rFonts w:ascii="Arial" w:hAnsi="Arial" w:cs="Arial"/>
        </w:rPr>
        <w:t>observability</w:t>
      </w:r>
      <w:proofErr w:type="spellEnd"/>
      <w:r w:rsidRPr="00A32CD7">
        <w:rPr>
          <w:rFonts w:ascii="Arial" w:hAnsi="Arial" w:cs="Arial"/>
        </w:rPr>
        <w:t xml:space="preserve">, </w:t>
      </w:r>
      <w:proofErr w:type="spellStart"/>
      <w:r w:rsidRPr="00A32CD7">
        <w:rPr>
          <w:rFonts w:ascii="Arial" w:hAnsi="Arial" w:cs="Arial"/>
        </w:rPr>
        <w:t>security</w:t>
      </w:r>
      <w:proofErr w:type="spellEnd"/>
      <w:r w:rsidRPr="00A32CD7">
        <w:rPr>
          <w:rFonts w:ascii="Arial" w:hAnsi="Arial" w:cs="Arial"/>
        </w:rPr>
        <w:t>, green IT, SaaS.</w:t>
      </w:r>
    </w:p>
    <w:p w14:paraId="36BAC270" w14:textId="77777777" w:rsidR="005C0FEC" w:rsidRPr="00A32CD7" w:rsidRDefault="005C0FEC" w:rsidP="00F868D7">
      <w:pPr>
        <w:rPr>
          <w:rFonts w:ascii="Arial" w:hAnsi="Arial" w:cs="Arial"/>
        </w:rPr>
      </w:pPr>
      <w:r w:rsidRPr="00A32CD7">
        <w:rPr>
          <w:rFonts w:ascii="Arial" w:hAnsi="Arial" w:cs="Arial"/>
        </w:rPr>
        <w:br w:type="page"/>
      </w:r>
    </w:p>
    <w:p w14:paraId="35C21F13" w14:textId="77777777" w:rsidR="005C0FEC" w:rsidRPr="00A32CD7" w:rsidRDefault="005C0FEC" w:rsidP="00F868D7">
      <w:pPr>
        <w:pStyle w:val="Titre1"/>
        <w:spacing w:line="360" w:lineRule="auto"/>
        <w:rPr>
          <w:rFonts w:cs="Arial"/>
        </w:rPr>
      </w:pPr>
      <w:bookmarkStart w:id="8" w:name="_Toc235622707"/>
      <w:bookmarkEnd w:id="8"/>
      <w:r w:rsidRPr="00A32CD7">
        <w:rPr>
          <w:rFonts w:cs="Arial"/>
        </w:rPr>
        <w:lastRenderedPageBreak/>
        <w:t>5. Sommaire</w:t>
      </w:r>
    </w:p>
    <w:p w14:paraId="732EF451" w14:textId="279F4511"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1._Page_de" w:history="1">
        <w:r w:rsidRPr="00A32CD7">
          <w:rPr>
            <w:rStyle w:val="Lienhypertexte"/>
            <w:rFonts w:ascii="Arial" w:hAnsi="Arial" w:cs="Arial"/>
          </w:rPr>
          <w:t>1. Page de garde</w:t>
        </w:r>
      </w:hyperlink>
      <w:r w:rsidRPr="00A32CD7">
        <w:rPr>
          <w:rFonts w:ascii="Arial" w:hAnsi="Arial" w:cs="Arial"/>
        </w:rPr>
        <w:tab/>
        <w:t>1</w:t>
      </w:r>
    </w:p>
    <w:p w14:paraId="6B5FAE26" w14:textId="0254B2DE"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2._Remerciements" w:history="1">
        <w:r w:rsidRPr="00A32CD7">
          <w:rPr>
            <w:rStyle w:val="Lienhypertexte"/>
            <w:rFonts w:ascii="Arial" w:hAnsi="Arial" w:cs="Arial"/>
          </w:rPr>
          <w:t>2. Remerciements</w:t>
        </w:r>
      </w:hyperlink>
      <w:r w:rsidRPr="00A32CD7">
        <w:rPr>
          <w:rFonts w:ascii="Arial" w:hAnsi="Arial" w:cs="Arial"/>
        </w:rPr>
        <w:tab/>
        <w:t>2</w:t>
      </w:r>
    </w:p>
    <w:p w14:paraId="50A8E935" w14:textId="0522C6E8"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5" w:history="1">
        <w:r w:rsidRPr="00A32CD7">
          <w:rPr>
            <w:rStyle w:val="Lienhypertexte"/>
            <w:rFonts w:ascii="Arial" w:hAnsi="Arial" w:cs="Arial"/>
            <w:noProof/>
          </w:rPr>
          <w:t>3. Résumé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_Toc235622705 \h </w:instrText>
        </w:r>
        <w:r w:rsidRPr="00A32CD7">
          <w:rPr>
            <w:rFonts w:ascii="Arial" w:hAnsi="Arial" w:cs="Arial"/>
            <w:noProof/>
            <w:webHidden/>
          </w:rPr>
        </w:r>
        <w:r w:rsidRPr="00A32CD7">
          <w:rPr>
            <w:rFonts w:ascii="Arial" w:hAnsi="Arial" w:cs="Arial"/>
            <w:noProof/>
            <w:webHidden/>
          </w:rPr>
          <w:fldChar w:fldCharType="separate"/>
        </w:r>
        <w:r w:rsidR="00D15AB0" w:rsidRPr="00A32CD7">
          <w:rPr>
            <w:rFonts w:ascii="Arial" w:hAnsi="Arial" w:cs="Arial"/>
            <w:noProof/>
            <w:webHidden/>
          </w:rPr>
          <w:t>3</w:t>
        </w:r>
        <w:r w:rsidRPr="00A32CD7">
          <w:rPr>
            <w:rFonts w:ascii="Arial" w:hAnsi="Arial" w:cs="Arial"/>
            <w:noProof/>
            <w:webHidden/>
          </w:rPr>
          <w:fldChar w:fldCharType="end"/>
        </w:r>
      </w:hyperlink>
    </w:p>
    <w:p w14:paraId="7B076467"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6" w:history="1">
        <w:r w:rsidRPr="00A32CD7">
          <w:rPr>
            <w:rStyle w:val="Lienhypertexte"/>
            <w:rFonts w:ascii="Arial" w:hAnsi="Arial" w:cs="Arial"/>
            <w:noProof/>
          </w:rPr>
          <w:t>4. Abstract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_Toc235622706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4</w:t>
        </w:r>
        <w:r w:rsidRPr="00A32CD7">
          <w:rPr>
            <w:rFonts w:ascii="Arial" w:hAnsi="Arial" w:cs="Arial"/>
            <w:noProof/>
            <w:webHidden/>
          </w:rPr>
          <w:fldChar w:fldCharType="end"/>
        </w:r>
      </w:hyperlink>
    </w:p>
    <w:p w14:paraId="65A3AE9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7" w:history="1">
        <w:r w:rsidRPr="00A32CD7">
          <w:rPr>
            <w:rStyle w:val="Lienhypertexte"/>
            <w:rFonts w:ascii="Arial" w:hAnsi="Arial" w:cs="Arial"/>
            <w:noProof/>
          </w:rPr>
          <w:t>5. Sommaire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w:t>
        </w:r>
        <w:r w:rsidRPr="00A32CD7">
          <w:rPr>
            <w:rFonts w:ascii="Arial" w:hAnsi="Arial" w:cs="Arial"/>
            <w:noProof/>
            <w:webHidden/>
          </w:rPr>
          <w:fldChar w:fldCharType="end"/>
        </w:r>
      </w:hyperlink>
    </w:p>
    <w:p w14:paraId="536CC0C6"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8" w:history="1">
        <w:r w:rsidRPr="00A32CD7">
          <w:rPr>
            <w:rStyle w:val="Lienhypertexte"/>
            <w:rFonts w:ascii="Arial" w:hAnsi="Arial" w:cs="Arial"/>
            <w:noProof/>
          </w:rPr>
          <w:t>6. Liste des abréviations et définition des termes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_Toc235622708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10</w:t>
        </w:r>
        <w:r w:rsidRPr="00A32CD7">
          <w:rPr>
            <w:rFonts w:ascii="Arial" w:hAnsi="Arial" w:cs="Arial"/>
            <w:noProof/>
            <w:webHidden/>
          </w:rPr>
          <w:fldChar w:fldCharType="end"/>
        </w:r>
      </w:hyperlink>
    </w:p>
    <w:p w14:paraId="0E2C4C71"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9" w:history="1">
        <w:r w:rsidRPr="00A32CD7">
          <w:rPr>
            <w:rStyle w:val="Lienhypertexte"/>
            <w:rFonts w:ascii="Arial" w:hAnsi="Arial" w:cs="Arial"/>
            <w:noProof/>
          </w:rPr>
          <w:t>7. Glossaire (définition des termes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w:t>
        </w:r>
        <w:r w:rsidRPr="00A32CD7">
          <w:rPr>
            <w:rFonts w:ascii="Arial" w:hAnsi="Arial" w:cs="Arial"/>
            <w:noProof/>
            <w:webHidden/>
          </w:rPr>
          <w:fldChar w:fldCharType="end"/>
        </w:r>
      </w:hyperlink>
    </w:p>
    <w:p w14:paraId="547D3CBA" w14:textId="46949A81"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8._Description_des" w:history="1">
        <w:r w:rsidRPr="00A32CD7">
          <w:rPr>
            <w:rStyle w:val="Lienhypertexte"/>
            <w:rFonts w:ascii="Arial" w:hAnsi="Arial" w:cs="Arial"/>
          </w:rPr>
          <w:t>8. Description des abréviations utilisées</w:t>
        </w:r>
      </w:hyperlink>
      <w:r w:rsidRPr="00A32CD7">
        <w:rPr>
          <w:rFonts w:ascii="Arial" w:hAnsi="Arial" w:cs="Arial"/>
        </w:rPr>
        <w:tab/>
        <w:t>12</w:t>
      </w:r>
    </w:p>
    <w:p w14:paraId="638F95D1"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10" w:history="1">
        <w:r w:rsidRPr="00A32CD7">
          <w:rPr>
            <w:rStyle w:val="Lienhypertexte"/>
            <w:rFonts w:ascii="Arial" w:hAnsi="Arial" w:cs="Arial"/>
            <w:noProof/>
          </w:rPr>
          <w:t>9. Présentation personnelle et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w:t>
        </w:r>
        <w:r w:rsidRPr="00A32CD7">
          <w:rPr>
            <w:rFonts w:ascii="Arial" w:hAnsi="Arial" w:cs="Arial"/>
            <w:noProof/>
            <w:webHidden/>
          </w:rPr>
          <w:fldChar w:fldCharType="end"/>
        </w:r>
      </w:hyperlink>
    </w:p>
    <w:p w14:paraId="1673627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1" w:history="1">
        <w:r w:rsidRPr="00A32CD7">
          <w:rPr>
            <w:rStyle w:val="Lienhypertexte"/>
            <w:rFonts w:ascii="Arial" w:hAnsi="Arial" w:cs="Arial"/>
            <w:noProof/>
          </w:rPr>
          <w:t>9.1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w:t>
        </w:r>
        <w:r w:rsidRPr="00A32CD7">
          <w:rPr>
            <w:rFonts w:ascii="Arial" w:hAnsi="Arial" w:cs="Arial"/>
            <w:noProof/>
            <w:webHidden/>
          </w:rPr>
          <w:fldChar w:fldCharType="end"/>
        </w:r>
      </w:hyperlink>
    </w:p>
    <w:p w14:paraId="6396675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2" w:history="1">
        <w:r w:rsidRPr="00A32CD7">
          <w:rPr>
            <w:rStyle w:val="Lienhypertexte"/>
            <w:rFonts w:ascii="Arial" w:hAnsi="Arial" w:cs="Arial"/>
            <w:noProof/>
          </w:rPr>
          <w:t>9.2 Parcours académique et professionnel</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w:t>
        </w:r>
        <w:r w:rsidRPr="00A32CD7">
          <w:rPr>
            <w:rFonts w:ascii="Arial" w:hAnsi="Arial" w:cs="Arial"/>
            <w:noProof/>
            <w:webHidden/>
          </w:rPr>
          <w:fldChar w:fldCharType="end"/>
        </w:r>
      </w:hyperlink>
    </w:p>
    <w:p w14:paraId="1C087B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3" w:history="1">
        <w:r w:rsidRPr="00A32CD7">
          <w:rPr>
            <w:rStyle w:val="Lienhypertexte"/>
            <w:rFonts w:ascii="Arial" w:hAnsi="Arial" w:cs="Arial"/>
            <w:noProof/>
          </w:rPr>
          <w:t>9.3 Objectifs de la présentation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w:t>
        </w:r>
        <w:r w:rsidRPr="00A32CD7">
          <w:rPr>
            <w:rFonts w:ascii="Arial" w:hAnsi="Arial" w:cs="Arial"/>
            <w:noProof/>
            <w:webHidden/>
          </w:rPr>
          <w:fldChar w:fldCharType="end"/>
        </w:r>
      </w:hyperlink>
    </w:p>
    <w:p w14:paraId="0C65B63C"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14" w:history="1">
        <w:r w:rsidRPr="00A32CD7">
          <w:rPr>
            <w:rStyle w:val="Lienhypertexte"/>
            <w:rFonts w:ascii="Arial" w:hAnsi="Arial" w:cs="Arial"/>
            <w:noProof/>
          </w:rPr>
          <w:t>10. Présentation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w:t>
        </w:r>
        <w:r w:rsidRPr="00A32CD7">
          <w:rPr>
            <w:rFonts w:ascii="Arial" w:hAnsi="Arial" w:cs="Arial"/>
            <w:noProof/>
            <w:webHidden/>
          </w:rPr>
          <w:fldChar w:fldCharType="end"/>
        </w:r>
      </w:hyperlink>
    </w:p>
    <w:p w14:paraId="350CCFB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5" w:history="1">
        <w:r w:rsidRPr="00A32CD7">
          <w:rPr>
            <w:rStyle w:val="Lienhypertexte"/>
            <w:rFonts w:ascii="Arial" w:hAnsi="Arial" w:cs="Arial"/>
            <w:noProof/>
          </w:rPr>
          <w:t>10.1 Contexte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_Toc235622715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4</w:t>
        </w:r>
        <w:r w:rsidRPr="00A32CD7">
          <w:rPr>
            <w:rFonts w:ascii="Arial" w:hAnsi="Arial" w:cs="Arial"/>
            <w:noProof/>
            <w:webHidden/>
          </w:rPr>
          <w:fldChar w:fldCharType="end"/>
        </w:r>
      </w:hyperlink>
    </w:p>
    <w:p w14:paraId="4789C15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6" w:history="1">
        <w:r w:rsidRPr="00A32CD7">
          <w:rPr>
            <w:rStyle w:val="Lienhypertexte"/>
            <w:rFonts w:ascii="Arial" w:hAnsi="Arial" w:cs="Arial"/>
            <w:noProof/>
          </w:rPr>
          <w:t>10.2 Description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w:t>
        </w:r>
        <w:r w:rsidRPr="00A32CD7">
          <w:rPr>
            <w:rFonts w:ascii="Arial" w:hAnsi="Arial" w:cs="Arial"/>
            <w:noProof/>
            <w:webHidden/>
          </w:rPr>
          <w:fldChar w:fldCharType="end"/>
        </w:r>
      </w:hyperlink>
    </w:p>
    <w:p w14:paraId="0ACA742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7" w:history="1">
        <w:r w:rsidRPr="00A32CD7">
          <w:rPr>
            <w:rStyle w:val="Lienhypertexte"/>
            <w:rFonts w:ascii="Arial" w:hAnsi="Arial" w:cs="Arial"/>
            <w:noProof/>
          </w:rPr>
          <w:t>10.3 Objectifs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w:t>
        </w:r>
        <w:r w:rsidRPr="00A32CD7">
          <w:rPr>
            <w:rFonts w:ascii="Arial" w:hAnsi="Arial" w:cs="Arial"/>
            <w:noProof/>
            <w:webHidden/>
          </w:rPr>
          <w:fldChar w:fldCharType="end"/>
        </w:r>
      </w:hyperlink>
    </w:p>
    <w:p w14:paraId="13D7D93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8" w:history="1">
        <w:r w:rsidRPr="00A32CD7">
          <w:rPr>
            <w:rStyle w:val="Lienhypertexte"/>
            <w:rFonts w:ascii="Arial" w:hAnsi="Arial" w:cs="Arial"/>
            <w:noProof/>
          </w:rPr>
          <w:t>10.4 Importance et impact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w:t>
        </w:r>
        <w:r w:rsidRPr="00A32CD7">
          <w:rPr>
            <w:rFonts w:ascii="Arial" w:hAnsi="Arial" w:cs="Arial"/>
            <w:noProof/>
            <w:webHidden/>
          </w:rPr>
          <w:fldChar w:fldCharType="end"/>
        </w:r>
      </w:hyperlink>
    </w:p>
    <w:p w14:paraId="5AB3BD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9" w:history="1">
        <w:r w:rsidRPr="00A32CD7">
          <w:rPr>
            <w:rStyle w:val="Lienhypertexte"/>
            <w:rFonts w:ascii="Arial" w:hAnsi="Arial" w:cs="Arial"/>
            <w:noProof/>
          </w:rPr>
          <w:t>10.5 Questions de recherche et hypothèses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w:t>
        </w:r>
        <w:r w:rsidRPr="00A32CD7">
          <w:rPr>
            <w:rFonts w:ascii="Arial" w:hAnsi="Arial" w:cs="Arial"/>
            <w:noProof/>
            <w:webHidden/>
          </w:rPr>
          <w:fldChar w:fldCharType="end"/>
        </w:r>
      </w:hyperlink>
    </w:p>
    <w:p w14:paraId="3C68D24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20" w:history="1">
        <w:r w:rsidRPr="00A32CD7">
          <w:rPr>
            <w:rStyle w:val="Lienhypertexte"/>
            <w:rFonts w:ascii="Arial" w:hAnsi="Arial" w:cs="Arial"/>
            <w:noProof/>
          </w:rPr>
          <w:t>11. Analyse et Définition de la Stratégie du Système d'Information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1C56A7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21" w:history="1">
        <w:r w:rsidRPr="00A32CD7">
          <w:rPr>
            <w:rStyle w:val="Lienhypertexte"/>
            <w:rFonts w:ascii="Arial" w:hAnsi="Arial" w:cs="Arial"/>
            <w:noProof/>
          </w:rPr>
          <w:t>11.1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4351D5B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2" w:history="1">
        <w:r w:rsidRPr="00A32CD7">
          <w:rPr>
            <w:rStyle w:val="Lienhypertexte"/>
            <w:rFonts w:ascii="Arial" w:hAnsi="Arial" w:cs="Arial"/>
            <w:noProof/>
          </w:rPr>
          <w:t>11.1.1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357F923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3" w:history="1">
        <w:r w:rsidRPr="00A32CD7">
          <w:rPr>
            <w:rStyle w:val="Lienhypertexte"/>
            <w:rFonts w:ascii="Arial" w:hAnsi="Arial" w:cs="Arial"/>
            <w:noProof/>
          </w:rPr>
          <w:t>11.1.2 Méthodologie de la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w:t>
        </w:r>
        <w:r w:rsidRPr="00A32CD7">
          <w:rPr>
            <w:rFonts w:ascii="Arial" w:hAnsi="Arial" w:cs="Arial"/>
            <w:noProof/>
            <w:webHidden/>
          </w:rPr>
          <w:fldChar w:fldCharType="end"/>
        </w:r>
      </w:hyperlink>
    </w:p>
    <w:p w14:paraId="7A19E4B4"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4" w:history="1">
        <w:r w:rsidRPr="00A32CD7">
          <w:rPr>
            <w:rStyle w:val="Lienhypertexte"/>
            <w:rFonts w:ascii="Arial" w:hAnsi="Arial" w:cs="Arial"/>
            <w:noProof/>
          </w:rPr>
          <w:t>11.1.3 Résultats de la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w:t>
        </w:r>
        <w:r w:rsidRPr="00A32CD7">
          <w:rPr>
            <w:rFonts w:ascii="Arial" w:hAnsi="Arial" w:cs="Arial"/>
            <w:noProof/>
            <w:webHidden/>
          </w:rPr>
          <w:fldChar w:fldCharType="end"/>
        </w:r>
      </w:hyperlink>
    </w:p>
    <w:p w14:paraId="4E67D69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5" w:history="1">
        <w:r w:rsidRPr="00A32CD7">
          <w:rPr>
            <w:rStyle w:val="Lienhypertexte"/>
            <w:rFonts w:ascii="Arial" w:hAnsi="Arial" w:cs="Arial"/>
            <w:noProof/>
          </w:rPr>
          <w:t>11.1.4 Recommandations et perspectives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13</w:t>
        </w:r>
        <w:r w:rsidRPr="00A32CD7">
          <w:rPr>
            <w:rFonts w:ascii="Arial" w:hAnsi="Arial" w:cs="Arial"/>
            <w:noProof/>
            <w:webHidden/>
          </w:rPr>
          <w:fldChar w:fldCharType="end"/>
        </w:r>
      </w:hyperlink>
    </w:p>
    <w:p w14:paraId="00A0027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6" w:history="1">
        <w:r w:rsidRPr="00A32CD7">
          <w:rPr>
            <w:rStyle w:val="Lienhypertexte"/>
            <w:rFonts w:ascii="Arial" w:hAnsi="Arial" w:cs="Arial"/>
            <w:noProof/>
          </w:rPr>
          <w:t>11.1.5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14</w:t>
        </w:r>
        <w:r w:rsidRPr="00A32CD7">
          <w:rPr>
            <w:rFonts w:ascii="Arial" w:hAnsi="Arial" w:cs="Arial"/>
            <w:noProof/>
            <w:webHidden/>
          </w:rPr>
          <w:fldChar w:fldCharType="end"/>
        </w:r>
      </w:hyperlink>
    </w:p>
    <w:p w14:paraId="158AB3F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27" w:history="1">
        <w:r w:rsidRPr="00A32CD7">
          <w:rPr>
            <w:rStyle w:val="Lienhypertexte"/>
            <w:rFonts w:ascii="Arial" w:hAnsi="Arial" w:cs="Arial"/>
            <w:noProof/>
          </w:rPr>
          <w:t>11.2 Besoins fonctionnels et cahier des charges fonctionnel</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14</w:t>
        </w:r>
        <w:r w:rsidRPr="00A32CD7">
          <w:rPr>
            <w:rFonts w:ascii="Arial" w:hAnsi="Arial" w:cs="Arial"/>
            <w:noProof/>
            <w:webHidden/>
          </w:rPr>
          <w:fldChar w:fldCharType="end"/>
        </w:r>
      </w:hyperlink>
    </w:p>
    <w:p w14:paraId="052701C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8" w:history="1">
        <w:r w:rsidRPr="00A32CD7">
          <w:rPr>
            <w:rStyle w:val="Lienhypertexte"/>
            <w:rFonts w:ascii="Arial" w:hAnsi="Arial" w:cs="Arial"/>
            <w:noProof/>
          </w:rPr>
          <w:t>11.2.1 Description des fonctionnalités requises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15</w:t>
        </w:r>
        <w:r w:rsidRPr="00A32CD7">
          <w:rPr>
            <w:rFonts w:ascii="Arial" w:hAnsi="Arial" w:cs="Arial"/>
            <w:noProof/>
            <w:webHidden/>
          </w:rPr>
          <w:fldChar w:fldCharType="end"/>
        </w:r>
      </w:hyperlink>
    </w:p>
    <w:p w14:paraId="447C9FC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9" w:history="1">
        <w:r w:rsidRPr="00A32CD7">
          <w:rPr>
            <w:rStyle w:val="Lienhypertexte"/>
            <w:rFonts w:ascii="Arial" w:hAnsi="Arial" w:cs="Arial"/>
            <w:noProof/>
          </w:rPr>
          <w:t>11.2.2 Collecte et analyse des besoins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16</w:t>
        </w:r>
        <w:r w:rsidRPr="00A32CD7">
          <w:rPr>
            <w:rFonts w:ascii="Arial" w:hAnsi="Arial" w:cs="Arial"/>
            <w:noProof/>
            <w:webHidden/>
          </w:rPr>
          <w:fldChar w:fldCharType="end"/>
        </w:r>
      </w:hyperlink>
    </w:p>
    <w:p w14:paraId="7C0A5B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30" w:history="1">
        <w:r w:rsidRPr="00A32CD7">
          <w:rPr>
            <w:rStyle w:val="Lienhypertexte"/>
            <w:rFonts w:ascii="Arial" w:hAnsi="Arial" w:cs="Arial"/>
            <w:noProof/>
          </w:rPr>
          <w:t>11.3 Analyse stratégique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34526FC9"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1" w:history="1">
        <w:r w:rsidRPr="00A32CD7">
          <w:rPr>
            <w:rStyle w:val="Lienhypertexte"/>
            <w:rFonts w:ascii="Arial" w:hAnsi="Arial" w:cs="Arial"/>
            <w:noProof/>
          </w:rPr>
          <w:t>11.3.1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599748D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2" w:history="1">
        <w:r w:rsidRPr="00A32CD7">
          <w:rPr>
            <w:rStyle w:val="Lienhypertexte"/>
            <w:rFonts w:ascii="Arial" w:hAnsi="Arial" w:cs="Arial"/>
            <w:noProof/>
          </w:rPr>
          <w:t>11.3.2 Diagnostic du système d'information (SI)</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1BD30DC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3" w:history="1">
        <w:r w:rsidRPr="00A32CD7">
          <w:rPr>
            <w:rStyle w:val="Lienhypertexte"/>
            <w:rFonts w:ascii="Arial" w:hAnsi="Arial" w:cs="Arial"/>
            <w:noProof/>
          </w:rPr>
          <w:t>11.3.3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21</w:t>
        </w:r>
        <w:r w:rsidRPr="00A32CD7">
          <w:rPr>
            <w:rFonts w:ascii="Arial" w:hAnsi="Arial" w:cs="Arial"/>
            <w:noProof/>
            <w:webHidden/>
          </w:rPr>
          <w:fldChar w:fldCharType="end"/>
        </w:r>
      </w:hyperlink>
    </w:p>
    <w:p w14:paraId="0AC3FC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4" w:history="1">
        <w:r w:rsidRPr="00A32CD7">
          <w:rPr>
            <w:rStyle w:val="Lienhypertexte"/>
            <w:rFonts w:ascii="Arial" w:hAnsi="Arial" w:cs="Arial"/>
            <w:noProof/>
          </w:rPr>
          <w:t>11.3.4 Élaboration de la stratégie informatique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22</w:t>
        </w:r>
        <w:r w:rsidRPr="00A32CD7">
          <w:rPr>
            <w:rFonts w:ascii="Arial" w:hAnsi="Arial" w:cs="Arial"/>
            <w:noProof/>
            <w:webHidden/>
          </w:rPr>
          <w:fldChar w:fldCharType="end"/>
        </w:r>
      </w:hyperlink>
    </w:p>
    <w:p w14:paraId="1BCD0ECA"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5" w:history="1">
        <w:r w:rsidRPr="00A32CD7">
          <w:rPr>
            <w:rStyle w:val="Lienhypertexte"/>
            <w:rFonts w:ascii="Arial" w:hAnsi="Arial" w:cs="Arial"/>
            <w:noProof/>
          </w:rPr>
          <w:t>11.3.5 Présentation des préconisations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26</w:t>
        </w:r>
        <w:r w:rsidRPr="00A32CD7">
          <w:rPr>
            <w:rFonts w:ascii="Arial" w:hAnsi="Arial" w:cs="Arial"/>
            <w:noProof/>
            <w:webHidden/>
          </w:rPr>
          <w:fldChar w:fldCharType="end"/>
        </w:r>
      </w:hyperlink>
    </w:p>
    <w:p w14:paraId="24BD1A8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6" w:history="1">
        <w:r w:rsidRPr="00A32CD7">
          <w:rPr>
            <w:rStyle w:val="Lienhypertexte"/>
            <w:rFonts w:ascii="Arial" w:hAnsi="Arial" w:cs="Arial"/>
            <w:noProof/>
          </w:rPr>
          <w:t>11.3.6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28</w:t>
        </w:r>
        <w:r w:rsidRPr="00A32CD7">
          <w:rPr>
            <w:rFonts w:ascii="Arial" w:hAnsi="Arial" w:cs="Arial"/>
            <w:noProof/>
            <w:webHidden/>
          </w:rPr>
          <w:fldChar w:fldCharType="end"/>
        </w:r>
      </w:hyperlink>
    </w:p>
    <w:p w14:paraId="05B04B6C"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37" w:history="1">
        <w:r w:rsidRPr="00A32CD7">
          <w:rPr>
            <w:rStyle w:val="Lienhypertexte"/>
            <w:rFonts w:ascii="Arial" w:hAnsi="Arial" w:cs="Arial"/>
            <w:noProof/>
          </w:rPr>
          <w:t>12. Implémentations techniques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574A2A8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38" w:history="1">
        <w:r w:rsidRPr="00A32CD7">
          <w:rPr>
            <w:rStyle w:val="Lienhypertexte"/>
            <w:rFonts w:ascii="Arial" w:hAnsi="Arial" w:cs="Arial"/>
            <w:noProof/>
          </w:rPr>
          <w:t>12.1 Infrastructure et environnement de déploiement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534F458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9" w:history="1">
        <w:r w:rsidRPr="00A32CD7">
          <w:rPr>
            <w:rStyle w:val="Lienhypertexte"/>
            <w:rFonts w:ascii="Arial" w:hAnsi="Arial" w:cs="Arial"/>
            <w:noProof/>
          </w:rPr>
          <w:t>12.1.1 Infrastructure matérielle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232B31D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0" w:history="1">
        <w:r w:rsidRPr="00A32CD7">
          <w:rPr>
            <w:rStyle w:val="Lienhypertexte"/>
            <w:rFonts w:ascii="Arial" w:hAnsi="Arial" w:cs="Arial"/>
            <w:noProof/>
          </w:rPr>
          <w:t>12.1.2 Environnement de déploiement (cloud, on-premise, hybride)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32</w:t>
        </w:r>
        <w:r w:rsidRPr="00A32CD7">
          <w:rPr>
            <w:rFonts w:ascii="Arial" w:hAnsi="Arial" w:cs="Arial"/>
            <w:noProof/>
            <w:webHidden/>
          </w:rPr>
          <w:fldChar w:fldCharType="end"/>
        </w:r>
      </w:hyperlink>
    </w:p>
    <w:p w14:paraId="4B250C1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1" w:history="1">
        <w:r w:rsidRPr="00A32CD7">
          <w:rPr>
            <w:rStyle w:val="Lienhypertexte"/>
            <w:rFonts w:ascii="Arial" w:hAnsi="Arial" w:cs="Arial"/>
            <w:noProof/>
          </w:rPr>
          <w:t>12.2 Technologies et outils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33</w:t>
        </w:r>
        <w:r w:rsidRPr="00A32CD7">
          <w:rPr>
            <w:rFonts w:ascii="Arial" w:hAnsi="Arial" w:cs="Arial"/>
            <w:noProof/>
            <w:webHidden/>
          </w:rPr>
          <w:fldChar w:fldCharType="end"/>
        </w:r>
      </w:hyperlink>
    </w:p>
    <w:p w14:paraId="674D53D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2" w:history="1">
        <w:r w:rsidRPr="00A32CD7">
          <w:rPr>
            <w:rStyle w:val="Lienhypertexte"/>
            <w:rFonts w:ascii="Arial" w:hAnsi="Arial" w:cs="Arial"/>
            <w:noProof/>
          </w:rPr>
          <w:t>12.2.1 Algorithmes et frameworks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33</w:t>
        </w:r>
        <w:r w:rsidRPr="00A32CD7">
          <w:rPr>
            <w:rFonts w:ascii="Arial" w:hAnsi="Arial" w:cs="Arial"/>
            <w:noProof/>
            <w:webHidden/>
          </w:rPr>
          <w:fldChar w:fldCharType="end"/>
        </w:r>
      </w:hyperlink>
    </w:p>
    <w:p w14:paraId="1C95A97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3" w:history="1">
        <w:r w:rsidRPr="00A32CD7">
          <w:rPr>
            <w:rStyle w:val="Lienhypertexte"/>
            <w:rFonts w:ascii="Arial" w:hAnsi="Arial" w:cs="Arial"/>
            <w:noProof/>
          </w:rPr>
          <w:t>12.2.2 Outils de développement et de gestion de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34</w:t>
        </w:r>
        <w:r w:rsidRPr="00A32CD7">
          <w:rPr>
            <w:rFonts w:ascii="Arial" w:hAnsi="Arial" w:cs="Arial"/>
            <w:noProof/>
            <w:webHidden/>
          </w:rPr>
          <w:fldChar w:fldCharType="end"/>
        </w:r>
      </w:hyperlink>
    </w:p>
    <w:p w14:paraId="3492C53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4" w:history="1">
        <w:r w:rsidRPr="00A32CD7">
          <w:rPr>
            <w:rStyle w:val="Lienhypertexte"/>
            <w:rFonts w:ascii="Arial" w:hAnsi="Arial" w:cs="Arial"/>
            <w:noProof/>
          </w:rPr>
          <w:t>12.3 Surveillance et monitoring de la sécurité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35</w:t>
        </w:r>
        <w:r w:rsidRPr="00A32CD7">
          <w:rPr>
            <w:rFonts w:ascii="Arial" w:hAnsi="Arial" w:cs="Arial"/>
            <w:noProof/>
            <w:webHidden/>
          </w:rPr>
          <w:fldChar w:fldCharType="end"/>
        </w:r>
      </w:hyperlink>
    </w:p>
    <w:p w14:paraId="7DA5D042"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5" w:history="1">
        <w:r w:rsidRPr="00A32CD7">
          <w:rPr>
            <w:rStyle w:val="Lienhypertexte"/>
            <w:rFonts w:ascii="Arial" w:hAnsi="Arial" w:cs="Arial"/>
            <w:noProof/>
          </w:rPr>
          <w:t>12.3.1 Outils de monitoring</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36</w:t>
        </w:r>
        <w:r w:rsidRPr="00A32CD7">
          <w:rPr>
            <w:rFonts w:ascii="Arial" w:hAnsi="Arial" w:cs="Arial"/>
            <w:noProof/>
            <w:webHidden/>
          </w:rPr>
          <w:fldChar w:fldCharType="end"/>
        </w:r>
      </w:hyperlink>
    </w:p>
    <w:p w14:paraId="5D33740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6" w:history="1">
        <w:r w:rsidRPr="00A32CD7">
          <w:rPr>
            <w:rStyle w:val="Lienhypertexte"/>
            <w:rFonts w:ascii="Arial" w:hAnsi="Arial" w:cs="Arial"/>
            <w:noProof/>
          </w:rPr>
          <w:t>12.3.2 Techniques de détection et de réponse aux incidents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36</w:t>
        </w:r>
        <w:r w:rsidRPr="00A32CD7">
          <w:rPr>
            <w:rFonts w:ascii="Arial" w:hAnsi="Arial" w:cs="Arial"/>
            <w:noProof/>
            <w:webHidden/>
          </w:rPr>
          <w:fldChar w:fldCharType="end"/>
        </w:r>
      </w:hyperlink>
    </w:p>
    <w:p w14:paraId="19F71AB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7" w:history="1">
        <w:r w:rsidRPr="00A32CD7">
          <w:rPr>
            <w:rStyle w:val="Lienhypertexte"/>
            <w:rFonts w:ascii="Arial" w:hAnsi="Arial" w:cs="Arial"/>
            <w:noProof/>
          </w:rPr>
          <w:t>12.4 Plans de sauvegarde et de récupération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37</w:t>
        </w:r>
        <w:r w:rsidRPr="00A32CD7">
          <w:rPr>
            <w:rFonts w:ascii="Arial" w:hAnsi="Arial" w:cs="Arial"/>
            <w:noProof/>
            <w:webHidden/>
          </w:rPr>
          <w:fldChar w:fldCharType="end"/>
        </w:r>
      </w:hyperlink>
    </w:p>
    <w:p w14:paraId="37C8C71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8" w:history="1">
        <w:r w:rsidRPr="00A32CD7">
          <w:rPr>
            <w:rStyle w:val="Lienhypertexte"/>
            <w:rFonts w:ascii="Arial" w:hAnsi="Arial" w:cs="Arial"/>
            <w:noProof/>
          </w:rPr>
          <w:t>12.4.1 Stratégies de sauvegarde des données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38</w:t>
        </w:r>
        <w:r w:rsidRPr="00A32CD7">
          <w:rPr>
            <w:rFonts w:ascii="Arial" w:hAnsi="Arial" w:cs="Arial"/>
            <w:noProof/>
            <w:webHidden/>
          </w:rPr>
          <w:fldChar w:fldCharType="end"/>
        </w:r>
      </w:hyperlink>
    </w:p>
    <w:p w14:paraId="2C8A39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9" w:history="1">
        <w:r w:rsidRPr="00A32CD7">
          <w:rPr>
            <w:rStyle w:val="Lienhypertexte"/>
            <w:rFonts w:ascii="Arial" w:hAnsi="Arial" w:cs="Arial"/>
            <w:noProof/>
          </w:rPr>
          <w:t>12.4.2 Plans de reprise après sinistre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39</w:t>
        </w:r>
        <w:r w:rsidRPr="00A32CD7">
          <w:rPr>
            <w:rFonts w:ascii="Arial" w:hAnsi="Arial" w:cs="Arial"/>
            <w:noProof/>
            <w:webHidden/>
          </w:rPr>
          <w:fldChar w:fldCharType="end"/>
        </w:r>
      </w:hyperlink>
    </w:p>
    <w:p w14:paraId="4DDF4BB7"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50" w:history="1">
        <w:r w:rsidRPr="00A32CD7">
          <w:rPr>
            <w:rStyle w:val="Lienhypertexte"/>
            <w:rFonts w:ascii="Arial" w:hAnsi="Arial" w:cs="Arial"/>
            <w:noProof/>
          </w:rPr>
          <w:t>13. Gestion du projet et management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0A689D2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1" w:history="1">
        <w:r w:rsidRPr="00A32CD7">
          <w:rPr>
            <w:rStyle w:val="Lienhypertexte"/>
            <w:rFonts w:ascii="Arial" w:hAnsi="Arial" w:cs="Arial"/>
            <w:noProof/>
          </w:rPr>
          <w:t>13.1 Élaboration du planning et gestion des ressources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6A61835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2" w:history="1">
        <w:r w:rsidRPr="00A32CD7">
          <w:rPr>
            <w:rStyle w:val="Lienhypertexte"/>
            <w:rFonts w:ascii="Arial" w:hAnsi="Arial" w:cs="Arial"/>
            <w:noProof/>
          </w:rPr>
          <w:t>13.1.1 Création d'un planning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39F84D7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3" w:history="1">
        <w:r w:rsidRPr="00A32CD7">
          <w:rPr>
            <w:rStyle w:val="Lienhypertexte"/>
            <w:rFonts w:ascii="Arial" w:hAnsi="Arial" w:cs="Arial"/>
            <w:noProof/>
          </w:rPr>
          <w:t>13.1.2 Allocation des ressources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05C186A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4" w:history="1">
        <w:r w:rsidRPr="00A32CD7">
          <w:rPr>
            <w:rStyle w:val="Lienhypertexte"/>
            <w:rFonts w:ascii="Arial" w:hAnsi="Arial" w:cs="Arial"/>
            <w:noProof/>
          </w:rPr>
          <w:t>13.2 Suivi de l'avancement et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6C58ABF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5" w:history="1">
        <w:r w:rsidRPr="00A32CD7">
          <w:rPr>
            <w:rStyle w:val="Lienhypertexte"/>
            <w:rFonts w:ascii="Arial" w:hAnsi="Arial" w:cs="Arial"/>
            <w:noProof/>
          </w:rPr>
          <w:t>13.2.1 Indicateurs de performance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20CAB62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6" w:history="1">
        <w:r w:rsidRPr="00A32CD7">
          <w:rPr>
            <w:rStyle w:val="Lienhypertexte"/>
            <w:rFonts w:ascii="Arial" w:hAnsi="Arial" w:cs="Arial"/>
            <w:noProof/>
          </w:rPr>
          <w:t>13.2.2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44</w:t>
        </w:r>
        <w:r w:rsidRPr="00A32CD7">
          <w:rPr>
            <w:rFonts w:ascii="Arial" w:hAnsi="Arial" w:cs="Arial"/>
            <w:noProof/>
            <w:webHidden/>
          </w:rPr>
          <w:fldChar w:fldCharType="end"/>
        </w:r>
      </w:hyperlink>
    </w:p>
    <w:p w14:paraId="1BBB5E6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7" w:history="1">
        <w:r w:rsidRPr="00A32CD7">
          <w:rPr>
            <w:rStyle w:val="Lienhypertexte"/>
            <w:rFonts w:ascii="Arial" w:hAnsi="Arial" w:cs="Arial"/>
            <w:noProof/>
          </w:rPr>
          <w:t>13.3 Management de l'équipe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45</w:t>
        </w:r>
        <w:r w:rsidRPr="00A32CD7">
          <w:rPr>
            <w:rFonts w:ascii="Arial" w:hAnsi="Arial" w:cs="Arial"/>
            <w:noProof/>
            <w:webHidden/>
          </w:rPr>
          <w:fldChar w:fldCharType="end"/>
        </w:r>
      </w:hyperlink>
    </w:p>
    <w:p w14:paraId="7E2038A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8" w:history="1">
        <w:r w:rsidRPr="00A32CD7">
          <w:rPr>
            <w:rStyle w:val="Lienhypertexte"/>
            <w:rFonts w:ascii="Arial" w:hAnsi="Arial" w:cs="Arial"/>
            <w:noProof/>
          </w:rPr>
          <w:t>13.3.1 Encadrement et motivation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45</w:t>
        </w:r>
        <w:r w:rsidRPr="00A32CD7">
          <w:rPr>
            <w:rFonts w:ascii="Arial" w:hAnsi="Arial" w:cs="Arial"/>
            <w:noProof/>
            <w:webHidden/>
          </w:rPr>
          <w:fldChar w:fldCharType="end"/>
        </w:r>
      </w:hyperlink>
    </w:p>
    <w:p w14:paraId="352B40B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9" w:history="1">
        <w:r w:rsidRPr="00A32CD7">
          <w:rPr>
            <w:rStyle w:val="Lienhypertexte"/>
            <w:rFonts w:ascii="Arial" w:hAnsi="Arial" w:cs="Arial"/>
            <w:noProof/>
          </w:rPr>
          <w:t>13.3.2 Développement des compétences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575E1CF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60" w:history="1">
        <w:r w:rsidRPr="00A32CD7">
          <w:rPr>
            <w:rStyle w:val="Lienhypertexte"/>
            <w:rFonts w:ascii="Arial" w:hAnsi="Arial" w:cs="Arial"/>
            <w:noProof/>
          </w:rPr>
          <w:t>13.4 Communication et coordination avec les parties prenantes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508A3F4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1" w:history="1">
        <w:r w:rsidRPr="00A32CD7">
          <w:rPr>
            <w:rStyle w:val="Lienhypertexte"/>
            <w:rFonts w:ascii="Arial" w:hAnsi="Arial" w:cs="Arial"/>
            <w:noProof/>
          </w:rPr>
          <w:t>13.4.1 Plan de communication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62AAFA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2" w:history="1">
        <w:r w:rsidRPr="00A32CD7">
          <w:rPr>
            <w:rStyle w:val="Lienhypertexte"/>
            <w:rFonts w:ascii="Arial" w:hAnsi="Arial" w:cs="Arial"/>
            <w:noProof/>
          </w:rPr>
          <w:t>13.4.2 Engagement des parties prenantes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47</w:t>
        </w:r>
        <w:r w:rsidRPr="00A32CD7">
          <w:rPr>
            <w:rFonts w:ascii="Arial" w:hAnsi="Arial" w:cs="Arial"/>
            <w:noProof/>
            <w:webHidden/>
          </w:rPr>
          <w:fldChar w:fldCharType="end"/>
        </w:r>
      </w:hyperlink>
    </w:p>
    <w:p w14:paraId="546B6E1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63" w:history="1">
        <w:r w:rsidRPr="00A32CD7">
          <w:rPr>
            <w:rStyle w:val="Lienhypertexte"/>
            <w:rFonts w:ascii="Arial" w:hAnsi="Arial" w:cs="Arial"/>
            <w:noProof/>
          </w:rPr>
          <w:t>13.5 Planification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386C1CD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4" w:history="1">
        <w:r w:rsidRPr="00A32CD7">
          <w:rPr>
            <w:rStyle w:val="Lienhypertexte"/>
            <w:rFonts w:ascii="Arial" w:hAnsi="Arial" w:cs="Arial"/>
            <w:noProof/>
          </w:rPr>
          <w:t>13.5.1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269B107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5" w:history="1">
        <w:r w:rsidRPr="00A32CD7">
          <w:rPr>
            <w:rStyle w:val="Lienhypertexte"/>
            <w:rFonts w:ascii="Arial" w:hAnsi="Arial" w:cs="Arial"/>
            <w:noProof/>
          </w:rPr>
          <w:t>13.5.2 Méthodologie de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25D36D1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6" w:history="1">
        <w:r w:rsidRPr="00A32CD7">
          <w:rPr>
            <w:rStyle w:val="Lienhypertexte"/>
            <w:rFonts w:ascii="Arial" w:hAnsi="Arial" w:cs="Arial"/>
            <w:noProof/>
          </w:rPr>
          <w:t>13.5.3 Phases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3B0CC64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7" w:history="1">
        <w:r w:rsidRPr="00A32CD7">
          <w:rPr>
            <w:rStyle w:val="Lienhypertexte"/>
            <w:rFonts w:ascii="Arial" w:hAnsi="Arial" w:cs="Arial"/>
            <w:noProof/>
          </w:rPr>
          <w:t>13.5.4 Planning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741E563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8" w:history="1">
        <w:r w:rsidRPr="00A32CD7">
          <w:rPr>
            <w:rStyle w:val="Lienhypertexte"/>
            <w:rFonts w:ascii="Arial" w:hAnsi="Arial" w:cs="Arial"/>
            <w:noProof/>
          </w:rPr>
          <w:t>13.5.5 Ressources et budget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4ADF964A"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69" w:history="1">
        <w:r w:rsidRPr="00A32CD7">
          <w:rPr>
            <w:rStyle w:val="Lienhypertexte"/>
            <w:rFonts w:ascii="Arial" w:hAnsi="Arial" w:cs="Arial"/>
            <w:noProof/>
          </w:rPr>
          <w:t>14. Conception et Développement de l'Application Informatique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7E9561D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70" w:history="1">
        <w:r w:rsidRPr="00A32CD7">
          <w:rPr>
            <w:rStyle w:val="Lienhypertexte"/>
            <w:rFonts w:ascii="Arial" w:hAnsi="Arial" w:cs="Arial"/>
            <w:noProof/>
          </w:rPr>
          <w:t>14.1 Conception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43D7171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1" w:history="1">
        <w:r w:rsidRPr="00A32CD7">
          <w:rPr>
            <w:rStyle w:val="Lienhypertexte"/>
            <w:rFonts w:ascii="Arial" w:hAnsi="Arial" w:cs="Arial"/>
            <w:noProof/>
          </w:rPr>
          <w:t>14.1.1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2D9EEBE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2" w:history="1">
        <w:r w:rsidRPr="00A32CD7">
          <w:rPr>
            <w:rStyle w:val="Lienhypertexte"/>
            <w:rFonts w:ascii="Arial" w:hAnsi="Arial" w:cs="Arial"/>
            <w:noProof/>
          </w:rPr>
          <w:t>14.1.2 Décomposition de l'application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53</w:t>
        </w:r>
        <w:r w:rsidRPr="00A32CD7">
          <w:rPr>
            <w:rFonts w:ascii="Arial" w:hAnsi="Arial" w:cs="Arial"/>
            <w:noProof/>
            <w:webHidden/>
          </w:rPr>
          <w:fldChar w:fldCharType="end"/>
        </w:r>
      </w:hyperlink>
    </w:p>
    <w:p w14:paraId="44CE0A5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3" w:history="1">
        <w:r w:rsidRPr="00A32CD7">
          <w:rPr>
            <w:rStyle w:val="Lienhypertexte"/>
            <w:rFonts w:ascii="Arial" w:hAnsi="Arial" w:cs="Arial"/>
            <w:noProof/>
          </w:rPr>
          <w:t>14.1.3 Fonctionnement de l'application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54</w:t>
        </w:r>
        <w:r w:rsidRPr="00A32CD7">
          <w:rPr>
            <w:rFonts w:ascii="Arial" w:hAnsi="Arial" w:cs="Arial"/>
            <w:noProof/>
            <w:webHidden/>
          </w:rPr>
          <w:fldChar w:fldCharType="end"/>
        </w:r>
      </w:hyperlink>
    </w:p>
    <w:p w14:paraId="2F6F6F44"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4" w:history="1">
        <w:r w:rsidRPr="00A32CD7">
          <w:rPr>
            <w:rStyle w:val="Lienhypertexte"/>
            <w:rFonts w:ascii="Arial" w:hAnsi="Arial" w:cs="Arial"/>
            <w:noProof/>
          </w:rPr>
          <w:t>14.1.4 Données utilisées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55</w:t>
        </w:r>
        <w:r w:rsidRPr="00A32CD7">
          <w:rPr>
            <w:rFonts w:ascii="Arial" w:hAnsi="Arial" w:cs="Arial"/>
            <w:noProof/>
            <w:webHidden/>
          </w:rPr>
          <w:fldChar w:fldCharType="end"/>
        </w:r>
      </w:hyperlink>
    </w:p>
    <w:p w14:paraId="610C5E5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5" w:history="1">
        <w:r w:rsidRPr="00A32CD7">
          <w:rPr>
            <w:rStyle w:val="Lienhypertexte"/>
            <w:rFonts w:ascii="Arial" w:hAnsi="Arial" w:cs="Arial"/>
            <w:noProof/>
          </w:rPr>
          <w:t>14.1.5 Environnement informatique proposé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56</w:t>
        </w:r>
        <w:r w:rsidRPr="00A32CD7">
          <w:rPr>
            <w:rFonts w:ascii="Arial" w:hAnsi="Arial" w:cs="Arial"/>
            <w:noProof/>
            <w:webHidden/>
          </w:rPr>
          <w:fldChar w:fldCharType="end"/>
        </w:r>
      </w:hyperlink>
    </w:p>
    <w:p w14:paraId="328D0DB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6" w:history="1">
        <w:r w:rsidRPr="00A32CD7">
          <w:rPr>
            <w:rStyle w:val="Lienhypertexte"/>
            <w:rFonts w:ascii="Arial" w:hAnsi="Arial" w:cs="Arial"/>
            <w:noProof/>
          </w:rPr>
          <w:t>14.1.6 Spécifications techniques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57</w:t>
        </w:r>
        <w:r w:rsidRPr="00A32CD7">
          <w:rPr>
            <w:rFonts w:ascii="Arial" w:hAnsi="Arial" w:cs="Arial"/>
            <w:noProof/>
            <w:webHidden/>
          </w:rPr>
          <w:fldChar w:fldCharType="end"/>
        </w:r>
      </w:hyperlink>
    </w:p>
    <w:p w14:paraId="68552AC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77" w:history="1">
        <w:r w:rsidRPr="00A32CD7">
          <w:rPr>
            <w:rStyle w:val="Lienhypertexte"/>
            <w:rFonts w:ascii="Arial" w:hAnsi="Arial" w:cs="Arial"/>
            <w:noProof/>
          </w:rPr>
          <w:t>14.2 Développement et Stratégie de Tests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58</w:t>
        </w:r>
        <w:r w:rsidRPr="00A32CD7">
          <w:rPr>
            <w:rFonts w:ascii="Arial" w:hAnsi="Arial" w:cs="Arial"/>
            <w:noProof/>
            <w:webHidden/>
          </w:rPr>
          <w:fldChar w:fldCharType="end"/>
        </w:r>
      </w:hyperlink>
    </w:p>
    <w:p w14:paraId="2658198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8" w:history="1">
        <w:r w:rsidRPr="00A32CD7">
          <w:rPr>
            <w:rStyle w:val="Lienhypertexte"/>
            <w:rFonts w:ascii="Arial" w:hAnsi="Arial" w:cs="Arial"/>
            <w:noProof/>
          </w:rPr>
          <w:t>14.2.1 Objectifs de la stratégie de tests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58</w:t>
        </w:r>
        <w:r w:rsidRPr="00A32CD7">
          <w:rPr>
            <w:rFonts w:ascii="Arial" w:hAnsi="Arial" w:cs="Arial"/>
            <w:noProof/>
            <w:webHidden/>
          </w:rPr>
          <w:fldChar w:fldCharType="end"/>
        </w:r>
      </w:hyperlink>
    </w:p>
    <w:p w14:paraId="1CD8DB3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9" w:history="1">
        <w:r w:rsidRPr="00A32CD7">
          <w:rPr>
            <w:rStyle w:val="Lienhypertexte"/>
            <w:rFonts w:ascii="Arial" w:hAnsi="Arial" w:cs="Arial"/>
            <w:noProof/>
          </w:rPr>
          <w:t>14.2.2 Types de tests et outils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59</w:t>
        </w:r>
        <w:r w:rsidRPr="00A32CD7">
          <w:rPr>
            <w:rFonts w:ascii="Arial" w:hAnsi="Arial" w:cs="Arial"/>
            <w:noProof/>
            <w:webHidden/>
          </w:rPr>
          <w:fldChar w:fldCharType="end"/>
        </w:r>
      </w:hyperlink>
    </w:p>
    <w:p w14:paraId="465F82A9"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0" w:history="1">
        <w:r w:rsidRPr="00A32CD7">
          <w:rPr>
            <w:rStyle w:val="Lienhypertexte"/>
            <w:rFonts w:ascii="Arial" w:hAnsi="Arial" w:cs="Arial"/>
            <w:noProof/>
          </w:rPr>
          <w:t>14.2.3 Plan de test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59</w:t>
        </w:r>
        <w:r w:rsidRPr="00A32CD7">
          <w:rPr>
            <w:rFonts w:ascii="Arial" w:hAnsi="Arial" w:cs="Arial"/>
            <w:noProof/>
            <w:webHidden/>
          </w:rPr>
          <w:fldChar w:fldCharType="end"/>
        </w:r>
      </w:hyperlink>
    </w:p>
    <w:p w14:paraId="59245C8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1" w:history="1">
        <w:r w:rsidRPr="00A32CD7">
          <w:rPr>
            <w:rStyle w:val="Lienhypertexte"/>
            <w:rFonts w:ascii="Arial" w:hAnsi="Arial" w:cs="Arial"/>
            <w:noProof/>
          </w:rPr>
          <w:t>14.2.4 Environnement de test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61</w:t>
        </w:r>
        <w:r w:rsidRPr="00A32CD7">
          <w:rPr>
            <w:rFonts w:ascii="Arial" w:hAnsi="Arial" w:cs="Arial"/>
            <w:noProof/>
            <w:webHidden/>
          </w:rPr>
          <w:fldChar w:fldCharType="end"/>
        </w:r>
      </w:hyperlink>
    </w:p>
    <w:p w14:paraId="62FE2CF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2" w:history="1">
        <w:r w:rsidRPr="00A32CD7">
          <w:rPr>
            <w:rStyle w:val="Lienhypertexte"/>
            <w:rFonts w:ascii="Arial" w:hAnsi="Arial" w:cs="Arial"/>
            <w:noProof/>
          </w:rPr>
          <w:t>14.3 Modalités de livraison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62</w:t>
        </w:r>
        <w:r w:rsidRPr="00A32CD7">
          <w:rPr>
            <w:rFonts w:ascii="Arial" w:hAnsi="Arial" w:cs="Arial"/>
            <w:noProof/>
            <w:webHidden/>
          </w:rPr>
          <w:fldChar w:fldCharType="end"/>
        </w:r>
      </w:hyperlink>
    </w:p>
    <w:p w14:paraId="4C0FC09E"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3" w:history="1">
        <w:r w:rsidRPr="00A32CD7">
          <w:rPr>
            <w:rStyle w:val="Lienhypertexte"/>
            <w:rFonts w:ascii="Arial" w:hAnsi="Arial" w:cs="Arial"/>
            <w:noProof/>
          </w:rPr>
          <w:t>14.3.1 Mise en service opérationnelle et vérification de service régulier (VSR)</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62</w:t>
        </w:r>
        <w:r w:rsidRPr="00A32CD7">
          <w:rPr>
            <w:rFonts w:ascii="Arial" w:hAnsi="Arial" w:cs="Arial"/>
            <w:noProof/>
            <w:webHidden/>
          </w:rPr>
          <w:fldChar w:fldCharType="end"/>
        </w:r>
      </w:hyperlink>
    </w:p>
    <w:p w14:paraId="135D52C8"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4" w:history="1">
        <w:r w:rsidRPr="00A32CD7">
          <w:rPr>
            <w:rStyle w:val="Lienhypertexte"/>
            <w:rFonts w:ascii="Arial" w:hAnsi="Arial" w:cs="Arial"/>
            <w:noProof/>
          </w:rPr>
          <w:t>14.3.2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63</w:t>
        </w:r>
        <w:r w:rsidRPr="00A32CD7">
          <w:rPr>
            <w:rFonts w:ascii="Arial" w:hAnsi="Arial" w:cs="Arial"/>
            <w:noProof/>
            <w:webHidden/>
          </w:rPr>
          <w:fldChar w:fldCharType="end"/>
        </w:r>
      </w:hyperlink>
    </w:p>
    <w:p w14:paraId="7E3D6CEA"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85" w:history="1">
        <w:r w:rsidRPr="00A32CD7">
          <w:rPr>
            <w:rStyle w:val="Lienhypertexte"/>
            <w:rFonts w:ascii="Arial" w:hAnsi="Arial" w:cs="Arial"/>
            <w:noProof/>
          </w:rPr>
          <w:t>17. Concevoir et déployer des infrastructures DevOps automatisées (Option DevOps)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65</w:t>
        </w:r>
        <w:r w:rsidRPr="00A32CD7">
          <w:rPr>
            <w:rFonts w:ascii="Arial" w:hAnsi="Arial" w:cs="Arial"/>
            <w:noProof/>
            <w:webHidden/>
          </w:rPr>
          <w:fldChar w:fldCharType="end"/>
        </w:r>
      </w:hyperlink>
    </w:p>
    <w:p w14:paraId="158837E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6" w:history="1">
        <w:r w:rsidRPr="00A32CD7">
          <w:rPr>
            <w:rStyle w:val="Lienhypertexte"/>
            <w:rFonts w:ascii="Arial" w:hAnsi="Arial" w:cs="Arial"/>
            <w:noProof/>
          </w:rPr>
          <w:t>17.1 Analyse de l'infrastructure et des processus de développement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65</w:t>
        </w:r>
        <w:r w:rsidRPr="00A32CD7">
          <w:rPr>
            <w:rFonts w:ascii="Arial" w:hAnsi="Arial" w:cs="Arial"/>
            <w:noProof/>
            <w:webHidden/>
          </w:rPr>
          <w:fldChar w:fldCharType="end"/>
        </w:r>
      </w:hyperlink>
    </w:p>
    <w:p w14:paraId="25D6871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7" w:history="1">
        <w:r w:rsidRPr="00A32CD7">
          <w:rPr>
            <w:rStyle w:val="Lienhypertexte"/>
            <w:rFonts w:ascii="Arial" w:hAnsi="Arial" w:cs="Arial"/>
            <w:noProof/>
          </w:rPr>
          <w:t>17.2 Conception et implémentation des pipelines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69</w:t>
        </w:r>
        <w:r w:rsidRPr="00A32CD7">
          <w:rPr>
            <w:rFonts w:ascii="Arial" w:hAnsi="Arial" w:cs="Arial"/>
            <w:noProof/>
            <w:webHidden/>
          </w:rPr>
          <w:fldChar w:fldCharType="end"/>
        </w:r>
      </w:hyperlink>
    </w:p>
    <w:p w14:paraId="32097132"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8" w:history="1">
        <w:r w:rsidRPr="00A32CD7">
          <w:rPr>
            <w:rStyle w:val="Lienhypertexte"/>
            <w:rFonts w:ascii="Arial" w:hAnsi="Arial" w:cs="Arial"/>
            <w:noProof/>
          </w:rPr>
          <w:t>17.3 Orchestration des environnements conteneurisés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72</w:t>
        </w:r>
        <w:r w:rsidRPr="00A32CD7">
          <w:rPr>
            <w:rFonts w:ascii="Arial" w:hAnsi="Arial" w:cs="Arial"/>
            <w:noProof/>
            <w:webHidden/>
          </w:rPr>
          <w:fldChar w:fldCharType="end"/>
        </w:r>
      </w:hyperlink>
    </w:p>
    <w:p w14:paraId="2F485DF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9" w:history="1">
        <w:r w:rsidRPr="00A32CD7">
          <w:rPr>
            <w:rStyle w:val="Lienhypertexte"/>
            <w:rFonts w:ascii="Arial" w:hAnsi="Arial" w:cs="Arial"/>
            <w:noProof/>
          </w:rPr>
          <w:t>17.4 Mise en œuvre d'une stratégie de monitoring et d'observabilité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75</w:t>
        </w:r>
        <w:r w:rsidRPr="00A32CD7">
          <w:rPr>
            <w:rFonts w:ascii="Arial" w:hAnsi="Arial" w:cs="Arial"/>
            <w:noProof/>
            <w:webHidden/>
          </w:rPr>
          <w:fldChar w:fldCharType="end"/>
        </w:r>
      </w:hyperlink>
    </w:p>
    <w:p w14:paraId="06497532"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90" w:history="1">
        <w:r w:rsidRPr="00A32CD7">
          <w:rPr>
            <w:rStyle w:val="Lienhypertexte"/>
            <w:rFonts w:ascii="Arial" w:hAnsi="Arial" w:cs="Arial"/>
            <w:noProof/>
          </w:rPr>
          <w:t>18. Analyses et Perspectives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4B21B5F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1" w:history="1">
        <w:r w:rsidRPr="00A32CD7">
          <w:rPr>
            <w:rStyle w:val="Lienhypertexte"/>
            <w:rFonts w:ascii="Arial" w:hAnsi="Arial" w:cs="Arial"/>
            <w:noProof/>
          </w:rPr>
          <w:t>18.1 Analyse des résultats et des performances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674D898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2" w:history="1">
        <w:r w:rsidRPr="00A32CD7">
          <w:rPr>
            <w:rStyle w:val="Lienhypertexte"/>
            <w:rFonts w:ascii="Arial" w:hAnsi="Arial" w:cs="Arial"/>
            <w:noProof/>
          </w:rPr>
          <w:t>18.1.1 Évaluation des objectifs atteints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24A316D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3" w:history="1">
        <w:r w:rsidRPr="00A32CD7">
          <w:rPr>
            <w:rStyle w:val="Lienhypertexte"/>
            <w:rFonts w:ascii="Arial" w:hAnsi="Arial" w:cs="Arial"/>
            <w:noProof/>
          </w:rPr>
          <w:t>18.1.2 Analyse des performances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1FAFA1B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4" w:history="1">
        <w:r w:rsidRPr="00A32CD7">
          <w:rPr>
            <w:rStyle w:val="Lienhypertexte"/>
            <w:rFonts w:ascii="Arial" w:hAnsi="Arial" w:cs="Arial"/>
            <w:noProof/>
          </w:rPr>
          <w:t>18.2 Retour d'expérience et leçons apprises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80</w:t>
        </w:r>
        <w:r w:rsidRPr="00A32CD7">
          <w:rPr>
            <w:rFonts w:ascii="Arial" w:hAnsi="Arial" w:cs="Arial"/>
            <w:noProof/>
            <w:webHidden/>
          </w:rPr>
          <w:fldChar w:fldCharType="end"/>
        </w:r>
      </w:hyperlink>
    </w:p>
    <w:p w14:paraId="2FDC26D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5" w:history="1">
        <w:r w:rsidRPr="00A32CD7">
          <w:rPr>
            <w:rStyle w:val="Lienhypertexte"/>
            <w:rFonts w:ascii="Arial" w:hAnsi="Arial" w:cs="Arial"/>
            <w:noProof/>
          </w:rPr>
          <w:t>18.2.1 Identification des succès et des défis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80</w:t>
        </w:r>
        <w:r w:rsidRPr="00A32CD7">
          <w:rPr>
            <w:rFonts w:ascii="Arial" w:hAnsi="Arial" w:cs="Arial"/>
            <w:noProof/>
            <w:webHidden/>
          </w:rPr>
          <w:fldChar w:fldCharType="end"/>
        </w:r>
      </w:hyperlink>
    </w:p>
    <w:p w14:paraId="2BCA46B8"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6" w:history="1">
        <w:r w:rsidRPr="00A32CD7">
          <w:rPr>
            <w:rStyle w:val="Lienhypertexte"/>
            <w:rFonts w:ascii="Arial" w:hAnsi="Arial" w:cs="Arial"/>
            <w:noProof/>
          </w:rPr>
          <w:t>18.2.2 Capitalisation des connaissances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81</w:t>
        </w:r>
        <w:r w:rsidRPr="00A32CD7">
          <w:rPr>
            <w:rFonts w:ascii="Arial" w:hAnsi="Arial" w:cs="Arial"/>
            <w:noProof/>
            <w:webHidden/>
          </w:rPr>
          <w:fldChar w:fldCharType="end"/>
        </w:r>
      </w:hyperlink>
    </w:p>
    <w:p w14:paraId="0A07C11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7" w:history="1">
        <w:r w:rsidRPr="00A32CD7">
          <w:rPr>
            <w:rStyle w:val="Lienhypertexte"/>
            <w:rFonts w:ascii="Arial" w:hAnsi="Arial" w:cs="Arial"/>
            <w:noProof/>
          </w:rPr>
          <w:t>18.3 Perspectives et recommandations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81</w:t>
        </w:r>
        <w:r w:rsidRPr="00A32CD7">
          <w:rPr>
            <w:rFonts w:ascii="Arial" w:hAnsi="Arial" w:cs="Arial"/>
            <w:noProof/>
            <w:webHidden/>
          </w:rPr>
          <w:fldChar w:fldCharType="end"/>
        </w:r>
      </w:hyperlink>
    </w:p>
    <w:p w14:paraId="66862979"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98" w:history="1">
        <w:r w:rsidRPr="00A32CD7">
          <w:rPr>
            <w:rStyle w:val="Lienhypertexte"/>
            <w:rFonts w:ascii="Arial" w:hAnsi="Arial" w:cs="Arial"/>
            <w:noProof/>
          </w:rPr>
          <w:t>19. Conclusion et remerciements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43F1FCAB"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9" w:history="1">
        <w:r w:rsidRPr="00A32CD7">
          <w:rPr>
            <w:rStyle w:val="Lienhypertexte"/>
            <w:rFonts w:ascii="Arial" w:hAnsi="Arial" w:cs="Arial"/>
            <w:noProof/>
          </w:rPr>
          <w:t>19.1 Synthèse des principaux résultats et impacts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357713A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0" w:history="1">
        <w:r w:rsidRPr="00A32CD7">
          <w:rPr>
            <w:rStyle w:val="Lienhypertexte"/>
            <w:rFonts w:ascii="Arial" w:hAnsi="Arial" w:cs="Arial"/>
            <w:noProof/>
          </w:rPr>
          <w:t>19.2 Remerciements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343A886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1" w:history="1">
        <w:r w:rsidRPr="00A32CD7">
          <w:rPr>
            <w:rStyle w:val="Lienhypertexte"/>
            <w:rFonts w:ascii="Arial" w:hAnsi="Arial" w:cs="Arial"/>
            <w:noProof/>
          </w:rPr>
          <w:t>20. Bibliographie / Webographie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448E8B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2" w:history="1">
        <w:r w:rsidRPr="00A32CD7">
          <w:rPr>
            <w:rStyle w:val="Lienhypertexte"/>
            <w:rFonts w:ascii="Arial" w:hAnsi="Arial" w:cs="Arial"/>
            <w:noProof/>
          </w:rPr>
          <w:t>Référentiel et cadre de certification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2B77DE8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3" w:history="1">
        <w:r w:rsidRPr="00A32CD7">
          <w:rPr>
            <w:rStyle w:val="Lienhypertexte"/>
            <w:rFonts w:ascii="Arial" w:hAnsi="Arial" w:cs="Arial"/>
            <w:noProof/>
          </w:rPr>
          <w:t>Ressources de référence consultées en ligne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30A01B1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4" w:history="1">
        <w:r w:rsidRPr="00A32CD7">
          <w:rPr>
            <w:rStyle w:val="Lienhypertexte"/>
            <w:rFonts w:ascii="Arial" w:hAnsi="Arial" w:cs="Arial"/>
            <w:noProof/>
          </w:rPr>
          <w:t>Webographie technique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093AF5A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5" w:history="1">
        <w:r w:rsidRPr="00A32CD7">
          <w:rPr>
            <w:rStyle w:val="Lienhypertexte"/>
            <w:rFonts w:ascii="Arial" w:hAnsi="Arial" w:cs="Arial"/>
            <w:noProof/>
          </w:rPr>
          <w:t>Cadre normatif et réglementaire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86</w:t>
        </w:r>
        <w:r w:rsidRPr="00A32CD7">
          <w:rPr>
            <w:rFonts w:ascii="Arial" w:hAnsi="Arial" w:cs="Arial"/>
            <w:noProof/>
            <w:webHidden/>
          </w:rPr>
          <w:fldChar w:fldCharType="end"/>
        </w:r>
      </w:hyperlink>
    </w:p>
    <w:p w14:paraId="35EDD989"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6" w:history="1">
        <w:r w:rsidRPr="00A32CD7">
          <w:rPr>
            <w:rStyle w:val="Lienhypertexte"/>
            <w:rFonts w:ascii="Arial" w:hAnsi="Arial" w:cs="Arial"/>
            <w:noProof/>
          </w:rPr>
          <w:t>21. Annexes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87</w:t>
        </w:r>
        <w:r w:rsidRPr="00A32CD7">
          <w:rPr>
            <w:rFonts w:ascii="Arial" w:hAnsi="Arial" w:cs="Arial"/>
            <w:noProof/>
            <w:webHidden/>
          </w:rPr>
          <w:fldChar w:fldCharType="end"/>
        </w:r>
      </w:hyperlink>
    </w:p>
    <w:p w14:paraId="00BF318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7" w:history="1">
        <w:r w:rsidRPr="00A32CD7">
          <w:rPr>
            <w:rStyle w:val="Lienhypertexte"/>
            <w:rFonts w:ascii="Arial" w:hAnsi="Arial" w:cs="Arial"/>
            <w:noProof/>
          </w:rPr>
          <w:t>Justification des choix de représentation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87</w:t>
        </w:r>
        <w:r w:rsidRPr="00A32CD7">
          <w:rPr>
            <w:rFonts w:ascii="Arial" w:hAnsi="Arial" w:cs="Arial"/>
            <w:noProof/>
            <w:webHidden/>
          </w:rPr>
          <w:fldChar w:fldCharType="end"/>
        </w:r>
      </w:hyperlink>
    </w:p>
    <w:p w14:paraId="41DB5923"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8" w:history="1">
        <w:r w:rsidRPr="00A32CD7">
          <w:rPr>
            <w:rStyle w:val="Lienhypertexte"/>
            <w:rFonts w:ascii="Arial" w:hAnsi="Arial" w:cs="Arial"/>
            <w:noProof/>
          </w:rPr>
          <w:t>Annexes illustrées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88</w:t>
        </w:r>
        <w:r w:rsidRPr="00A32CD7">
          <w:rPr>
            <w:rFonts w:ascii="Arial" w:hAnsi="Arial" w:cs="Arial"/>
            <w:noProof/>
            <w:webHidden/>
          </w:rPr>
          <w:fldChar w:fldCharType="end"/>
        </w:r>
      </w:hyperlink>
    </w:p>
    <w:p w14:paraId="16F778C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9" w:history="1">
        <w:r w:rsidRPr="00A32CD7">
          <w:rPr>
            <w:rStyle w:val="Lienhypertexte"/>
            <w:rFonts w:ascii="Arial" w:hAnsi="Arial" w:cs="Arial"/>
            <w:noProof/>
          </w:rPr>
          <w:t>Annexe A, Cartographie du SI, 4 niveaux (métier, fonctionnel, applicatif, infrastructure) (BC1)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89</w:t>
        </w:r>
        <w:r w:rsidRPr="00A32CD7">
          <w:rPr>
            <w:rFonts w:ascii="Arial" w:hAnsi="Arial" w:cs="Arial"/>
            <w:noProof/>
            <w:webHidden/>
          </w:rPr>
          <w:fldChar w:fldCharType="end"/>
        </w:r>
      </w:hyperlink>
    </w:p>
    <w:p w14:paraId="2EE1EA5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0" w:history="1">
        <w:r w:rsidRPr="00A32CD7">
          <w:rPr>
            <w:rStyle w:val="Lienhypertexte"/>
            <w:rFonts w:ascii="Arial" w:hAnsi="Arial" w:cs="Arial"/>
            <w:noProof/>
          </w:rPr>
          <w:t>Annexe B, Topologie de l'infrastructure et du déploiement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90</w:t>
        </w:r>
        <w:r w:rsidRPr="00A32CD7">
          <w:rPr>
            <w:rFonts w:ascii="Arial" w:hAnsi="Arial" w:cs="Arial"/>
            <w:noProof/>
            <w:webHidden/>
          </w:rPr>
          <w:fldChar w:fldCharType="end"/>
        </w:r>
      </w:hyperlink>
    </w:p>
    <w:p w14:paraId="2BE73F2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1" w:history="1">
        <w:r w:rsidRPr="00A32CD7">
          <w:rPr>
            <w:rStyle w:val="Lienhypertexte"/>
            <w:rFonts w:ascii="Arial" w:hAnsi="Arial" w:cs="Arial"/>
            <w:noProof/>
          </w:rPr>
          <w:t>Annexe C, Conteneurisation, services et segmentation réseau (Docker Swarm)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91</w:t>
        </w:r>
        <w:r w:rsidRPr="00A32CD7">
          <w:rPr>
            <w:rFonts w:ascii="Arial" w:hAnsi="Arial" w:cs="Arial"/>
            <w:noProof/>
            <w:webHidden/>
          </w:rPr>
          <w:fldChar w:fldCharType="end"/>
        </w:r>
      </w:hyperlink>
    </w:p>
    <w:p w14:paraId="616F97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2" w:history="1">
        <w:r w:rsidRPr="00A32CD7">
          <w:rPr>
            <w:rStyle w:val="Lienhypertexte"/>
            <w:rFonts w:ascii="Arial" w:hAnsi="Arial" w:cs="Arial"/>
            <w:noProof/>
          </w:rPr>
          <w:t>Annexe D, Modèle Conceptuel de Données (MCD)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92</w:t>
        </w:r>
        <w:r w:rsidRPr="00A32CD7">
          <w:rPr>
            <w:rFonts w:ascii="Arial" w:hAnsi="Arial" w:cs="Arial"/>
            <w:noProof/>
            <w:webHidden/>
          </w:rPr>
          <w:fldChar w:fldCharType="end"/>
        </w:r>
      </w:hyperlink>
    </w:p>
    <w:p w14:paraId="1103020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3" w:history="1">
        <w:r w:rsidRPr="00A32CD7">
          <w:rPr>
            <w:rStyle w:val="Lienhypertexte"/>
            <w:rFonts w:ascii="Arial" w:hAnsi="Arial" w:cs="Arial"/>
            <w:noProof/>
          </w:rPr>
          <w:t>Annexe E, Modèle Logique de Données (MLD)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93</w:t>
        </w:r>
        <w:r w:rsidRPr="00A32CD7">
          <w:rPr>
            <w:rFonts w:ascii="Arial" w:hAnsi="Arial" w:cs="Arial"/>
            <w:noProof/>
            <w:webHidden/>
          </w:rPr>
          <w:fldChar w:fldCharType="end"/>
        </w:r>
      </w:hyperlink>
    </w:p>
    <w:p w14:paraId="3B7094E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4" w:history="1">
        <w:r w:rsidRPr="00A32CD7">
          <w:rPr>
            <w:rStyle w:val="Lienhypertexte"/>
            <w:rFonts w:ascii="Arial" w:hAnsi="Arial" w:cs="Arial"/>
            <w:noProof/>
          </w:rPr>
          <w:t>Annexe G, Diagramme de cas d'utilisation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94</w:t>
        </w:r>
        <w:r w:rsidRPr="00A32CD7">
          <w:rPr>
            <w:rFonts w:ascii="Arial" w:hAnsi="Arial" w:cs="Arial"/>
            <w:noProof/>
            <w:webHidden/>
          </w:rPr>
          <w:fldChar w:fldCharType="end"/>
        </w:r>
      </w:hyperlink>
    </w:p>
    <w:p w14:paraId="690CAEF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5" w:history="1">
        <w:r w:rsidRPr="00A32CD7">
          <w:rPr>
            <w:rStyle w:val="Lienhypertexte"/>
            <w:rFonts w:ascii="Arial" w:hAnsi="Arial" w:cs="Arial"/>
            <w:noProof/>
          </w:rPr>
          <w:t>Annexe H, Diagramme de classes (backend)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95</w:t>
        </w:r>
        <w:r w:rsidRPr="00A32CD7">
          <w:rPr>
            <w:rFonts w:ascii="Arial" w:hAnsi="Arial" w:cs="Arial"/>
            <w:noProof/>
            <w:webHidden/>
          </w:rPr>
          <w:fldChar w:fldCharType="end"/>
        </w:r>
      </w:hyperlink>
    </w:p>
    <w:p w14:paraId="26A1262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6" w:history="1">
        <w:r w:rsidRPr="00A32CD7">
          <w:rPr>
            <w:rStyle w:val="Lienhypertexte"/>
            <w:rFonts w:ascii="Arial" w:hAnsi="Arial" w:cs="Arial"/>
            <w:noProof/>
          </w:rPr>
          <w:t>Annexe I.1, Séquence, téléversement d'un média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96</w:t>
        </w:r>
        <w:r w:rsidRPr="00A32CD7">
          <w:rPr>
            <w:rFonts w:ascii="Arial" w:hAnsi="Arial" w:cs="Arial"/>
            <w:noProof/>
            <w:webHidden/>
          </w:rPr>
          <w:fldChar w:fldCharType="end"/>
        </w:r>
      </w:hyperlink>
    </w:p>
    <w:p w14:paraId="0F4179A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7" w:history="1">
        <w:r w:rsidRPr="00A32CD7">
          <w:rPr>
            <w:rStyle w:val="Lienhypertexte"/>
            <w:rFonts w:ascii="Arial" w:hAnsi="Arial" w:cs="Arial"/>
            <w:noProof/>
          </w:rPr>
          <w:t>Annexe I.2, Séquence, publication / partage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97</w:t>
        </w:r>
        <w:r w:rsidRPr="00A32CD7">
          <w:rPr>
            <w:rFonts w:ascii="Arial" w:hAnsi="Arial" w:cs="Arial"/>
            <w:noProof/>
            <w:webHidden/>
          </w:rPr>
          <w:fldChar w:fldCharType="end"/>
        </w:r>
      </w:hyperlink>
    </w:p>
    <w:p w14:paraId="5DE4496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8" w:history="1">
        <w:r w:rsidRPr="00A32CD7">
          <w:rPr>
            <w:rStyle w:val="Lienhypertexte"/>
            <w:rFonts w:ascii="Arial" w:hAnsi="Arial" w:cs="Arial"/>
            <w:noProof/>
          </w:rPr>
          <w:t>Annexe I.3, Séquence, session sécurisée (connexion)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98</w:t>
        </w:r>
        <w:r w:rsidRPr="00A32CD7">
          <w:rPr>
            <w:rFonts w:ascii="Arial" w:hAnsi="Arial" w:cs="Arial"/>
            <w:noProof/>
            <w:webHidden/>
          </w:rPr>
          <w:fldChar w:fldCharType="end"/>
        </w:r>
      </w:hyperlink>
    </w:p>
    <w:p w14:paraId="19E05FB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9" w:history="1">
        <w:r w:rsidRPr="00A32CD7">
          <w:rPr>
            <w:rStyle w:val="Lienhypertexte"/>
            <w:rFonts w:ascii="Arial" w:hAnsi="Arial" w:cs="Arial"/>
            <w:noProof/>
          </w:rPr>
          <w:t>Annexe J, Journal des décisions d'architecture (ADR) (BC1)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99</w:t>
        </w:r>
        <w:r w:rsidRPr="00A32CD7">
          <w:rPr>
            <w:rFonts w:ascii="Arial" w:hAnsi="Arial" w:cs="Arial"/>
            <w:noProof/>
            <w:webHidden/>
          </w:rPr>
          <w:fldChar w:fldCharType="end"/>
        </w:r>
      </w:hyperlink>
    </w:p>
    <w:p w14:paraId="4FC5AA6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0" w:history="1">
        <w:r w:rsidRPr="00A32CD7">
          <w:rPr>
            <w:rStyle w:val="Lienhypertexte"/>
            <w:rFonts w:ascii="Arial" w:hAnsi="Arial" w:cs="Arial"/>
            <w:noProof/>
          </w:rPr>
          <w:t>Annexe K, Pipeline CI/CD (chaîne de déploiement SaaS)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100</w:t>
        </w:r>
        <w:r w:rsidRPr="00A32CD7">
          <w:rPr>
            <w:rFonts w:ascii="Arial" w:hAnsi="Arial" w:cs="Arial"/>
            <w:noProof/>
            <w:webHidden/>
          </w:rPr>
          <w:fldChar w:fldCharType="end"/>
        </w:r>
      </w:hyperlink>
    </w:p>
    <w:p w14:paraId="6D271BF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1" w:history="1">
        <w:r w:rsidRPr="00A32CD7">
          <w:rPr>
            <w:rStyle w:val="Lienhypertexte"/>
            <w:rFonts w:ascii="Arial" w:hAnsi="Arial" w:cs="Arial"/>
            <w:noProof/>
          </w:rPr>
          <w:t>Annexe L, Work Breakdown Structure (WBS)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101</w:t>
        </w:r>
        <w:r w:rsidRPr="00A32CD7">
          <w:rPr>
            <w:rFonts w:ascii="Arial" w:hAnsi="Arial" w:cs="Arial"/>
            <w:noProof/>
            <w:webHidden/>
          </w:rPr>
          <w:fldChar w:fldCharType="end"/>
        </w:r>
      </w:hyperlink>
    </w:p>
    <w:p w14:paraId="1068B7D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2" w:history="1">
        <w:r w:rsidRPr="00A32CD7">
          <w:rPr>
            <w:rStyle w:val="Lienhypertexte"/>
            <w:rFonts w:ascii="Arial" w:hAnsi="Arial" w:cs="Arial"/>
            <w:noProof/>
          </w:rPr>
          <w:t>Annexe M, Diagramme PERT et chemin critique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102</w:t>
        </w:r>
        <w:r w:rsidRPr="00A32CD7">
          <w:rPr>
            <w:rFonts w:ascii="Arial" w:hAnsi="Arial" w:cs="Arial"/>
            <w:noProof/>
            <w:webHidden/>
          </w:rPr>
          <w:fldChar w:fldCharType="end"/>
        </w:r>
      </w:hyperlink>
    </w:p>
    <w:p w14:paraId="1C605B6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3" w:history="1">
        <w:r w:rsidRPr="00A32CD7">
          <w:rPr>
            <w:rStyle w:val="Lienhypertexte"/>
            <w:rFonts w:ascii="Arial" w:hAnsi="Arial" w:cs="Arial"/>
            <w:noProof/>
          </w:rPr>
          <w:t>Annexe N, Planning (diagramme de Gantt)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103</w:t>
        </w:r>
        <w:r w:rsidRPr="00A32CD7">
          <w:rPr>
            <w:rFonts w:ascii="Arial" w:hAnsi="Arial" w:cs="Arial"/>
            <w:noProof/>
            <w:webHidden/>
          </w:rPr>
          <w:fldChar w:fldCharType="end"/>
        </w:r>
      </w:hyperlink>
    </w:p>
    <w:p w14:paraId="379EC0F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4" w:history="1">
        <w:r w:rsidRPr="00A32CD7">
          <w:rPr>
            <w:rStyle w:val="Lienhypertexte"/>
            <w:rFonts w:ascii="Arial" w:hAnsi="Arial" w:cs="Arial"/>
            <w:noProof/>
          </w:rPr>
          <w:t>Annexe O, Matrice des risques (probabilité / impact)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104</w:t>
        </w:r>
        <w:r w:rsidRPr="00A32CD7">
          <w:rPr>
            <w:rFonts w:ascii="Arial" w:hAnsi="Arial" w:cs="Arial"/>
            <w:noProof/>
            <w:webHidden/>
          </w:rPr>
          <w:fldChar w:fldCharType="end"/>
        </w:r>
      </w:hyperlink>
    </w:p>
    <w:p w14:paraId="605E12C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5" w:history="1">
        <w:r w:rsidRPr="00A32CD7">
          <w:rPr>
            <w:rStyle w:val="Lienhypertexte"/>
            <w:rFonts w:ascii="Arial" w:hAnsi="Arial" w:cs="Arial"/>
            <w:noProof/>
          </w:rPr>
          <w:t>Annexe P, Architecture de la supervision et de l'observabilité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105</w:t>
        </w:r>
        <w:r w:rsidRPr="00A32CD7">
          <w:rPr>
            <w:rFonts w:ascii="Arial" w:hAnsi="Arial" w:cs="Arial"/>
            <w:noProof/>
            <w:webHidden/>
          </w:rPr>
          <w:fldChar w:fldCharType="end"/>
        </w:r>
      </w:hyperlink>
    </w:p>
    <w:p w14:paraId="1402717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6" w:history="1">
        <w:r w:rsidRPr="00A32CD7">
          <w:rPr>
            <w:rStyle w:val="Lienhypertexte"/>
            <w:rFonts w:ascii="Arial" w:hAnsi="Arial" w:cs="Arial"/>
            <w:noProof/>
          </w:rPr>
          <w:t>Annexe Q, Contrat d'interface (OpenAPI / Swagger)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106</w:t>
        </w:r>
        <w:r w:rsidRPr="00A32CD7">
          <w:rPr>
            <w:rFonts w:ascii="Arial" w:hAnsi="Arial" w:cs="Arial"/>
            <w:noProof/>
            <w:webHidden/>
          </w:rPr>
          <w:fldChar w:fldCharType="end"/>
        </w:r>
      </w:hyperlink>
    </w:p>
    <w:p w14:paraId="3CC6FB8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7" w:history="1">
        <w:r w:rsidRPr="00A32CD7">
          <w:rPr>
            <w:rStyle w:val="Lienhypertexte"/>
            <w:rFonts w:ascii="Arial" w:hAnsi="Arial" w:cs="Arial"/>
            <w:noProof/>
          </w:rPr>
          <w:t>Annexe R, Cartographie ISO/IEC 27001 &amp; RGPD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107</w:t>
        </w:r>
        <w:r w:rsidRPr="00A32CD7">
          <w:rPr>
            <w:rFonts w:ascii="Arial" w:hAnsi="Arial" w:cs="Arial"/>
            <w:noProof/>
            <w:webHidden/>
          </w:rPr>
          <w:fldChar w:fldCharType="end"/>
        </w:r>
      </w:hyperlink>
    </w:p>
    <w:p w14:paraId="38AB5C9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8" w:history="1">
        <w:r w:rsidRPr="00A32CD7">
          <w:rPr>
            <w:rStyle w:val="Lienhypertexte"/>
            <w:rFonts w:ascii="Arial" w:hAnsi="Arial" w:cs="Arial"/>
            <w:noProof/>
          </w:rPr>
          <w:t>Annexe S, Chaîne DevSecOps et plan de reprise d'activité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108</w:t>
        </w:r>
        <w:r w:rsidRPr="00A32CD7">
          <w:rPr>
            <w:rFonts w:ascii="Arial" w:hAnsi="Arial" w:cs="Arial"/>
            <w:noProof/>
            <w:webHidden/>
          </w:rPr>
          <w:fldChar w:fldCharType="end"/>
        </w:r>
      </w:hyperlink>
    </w:p>
    <w:p w14:paraId="210B760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9" w:history="1">
        <w:r w:rsidRPr="00A32CD7">
          <w:rPr>
            <w:rStyle w:val="Lienhypertexte"/>
            <w:rFonts w:ascii="Arial" w:hAnsi="Arial" w:cs="Arial"/>
            <w:noProof/>
          </w:rPr>
          <w:t>Annexe F, Maquettes des interfaces et flux de données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109</w:t>
        </w:r>
        <w:r w:rsidRPr="00A32CD7">
          <w:rPr>
            <w:rFonts w:ascii="Arial" w:hAnsi="Arial" w:cs="Arial"/>
            <w:noProof/>
            <w:webHidden/>
          </w:rPr>
          <w:fldChar w:fldCharType="end"/>
        </w:r>
      </w:hyperlink>
    </w:p>
    <w:p w14:paraId="4FBACED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0" w:history="1">
        <w:r w:rsidRPr="00A32CD7">
          <w:rPr>
            <w:rStyle w:val="Lienhypertexte"/>
            <w:rFonts w:ascii="Arial" w:hAnsi="Arial" w:cs="Arial"/>
            <w:noProof/>
          </w:rPr>
          <w:t>Annexe L bis, Matrice RACI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110</w:t>
        </w:r>
        <w:r w:rsidRPr="00A32CD7">
          <w:rPr>
            <w:rFonts w:ascii="Arial" w:hAnsi="Arial" w:cs="Arial"/>
            <w:noProof/>
            <w:webHidden/>
          </w:rPr>
          <w:fldChar w:fldCharType="end"/>
        </w:r>
      </w:hyperlink>
    </w:p>
    <w:p w14:paraId="4C9DFD1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1" w:history="1">
        <w:r w:rsidRPr="00A32CD7">
          <w:rPr>
            <w:rStyle w:val="Lienhypertexte"/>
            <w:rFonts w:ascii="Arial" w:hAnsi="Arial" w:cs="Arial"/>
            <w:noProof/>
          </w:rPr>
          <w:t>Annexe O bis, Matrice d'engagement des parties prenantes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111</w:t>
        </w:r>
        <w:r w:rsidRPr="00A32CD7">
          <w:rPr>
            <w:rFonts w:ascii="Arial" w:hAnsi="Arial" w:cs="Arial"/>
            <w:noProof/>
            <w:webHidden/>
          </w:rPr>
          <w:fldChar w:fldCharType="end"/>
        </w:r>
      </w:hyperlink>
    </w:p>
    <w:p w14:paraId="64029C1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2" w:history="1">
        <w:r w:rsidRPr="00A32CD7">
          <w:rPr>
            <w:rStyle w:val="Lienhypertexte"/>
            <w:rFonts w:ascii="Arial" w:hAnsi="Arial" w:cs="Arial"/>
            <w:noProof/>
          </w:rPr>
          <w:t>Annexe T, Outils de gestion de projet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112</w:t>
        </w:r>
        <w:r w:rsidRPr="00A32CD7">
          <w:rPr>
            <w:rFonts w:ascii="Arial" w:hAnsi="Arial" w:cs="Arial"/>
            <w:noProof/>
            <w:webHidden/>
          </w:rPr>
          <w:fldChar w:fldCharType="end"/>
        </w:r>
      </w:hyperlink>
    </w:p>
    <w:p w14:paraId="532BF90C" w14:textId="77777777" w:rsidR="005C0FEC" w:rsidRPr="00A32CD7" w:rsidRDefault="005C0FEC" w:rsidP="00F868D7">
      <w:pPr>
        <w:pStyle w:val="Titre1"/>
        <w:spacing w:line="360" w:lineRule="auto"/>
        <w:rPr>
          <w:rFonts w:cs="Arial"/>
        </w:rPr>
      </w:pPr>
      <w:r w:rsidRPr="00A32CD7">
        <w:rPr>
          <w:rFonts w:cs="Arial"/>
        </w:rPr>
        <w:br w:type="page"/>
      </w:r>
      <w:bookmarkStart w:id="9" w:name="_Toc235622708"/>
      <w:bookmarkEnd w:id="9"/>
      <w:r w:rsidRPr="00A32CD7">
        <w:rPr>
          <w:rFonts w:cs="Arial"/>
        </w:rPr>
        <w:lastRenderedPageBreak/>
        <w:t>6. Liste des abréviations et définition des termes</w:t>
      </w:r>
    </w:p>
    <w:p w14:paraId="58FE2C81" w14:textId="77777777" w:rsidR="00956E07" w:rsidRPr="00A32CD7" w:rsidRDefault="00000000" w:rsidP="00F868D7">
      <w:pPr>
        <w:rPr>
          <w:rFonts w:ascii="Arial" w:hAnsi="Arial" w:cs="Arial"/>
        </w:rPr>
      </w:pPr>
      <w:r w:rsidRPr="00A32CD7">
        <w:rPr>
          <w:rFonts w:ascii="Arial" w:hAnsi="Arial" w:cs="Arial"/>
        </w:rPr>
        <w:t xml:space="preserve">Le dossier mobilise un vocabulaire d'ingénierie largement anglophone. Les sigles employés sont développés dans le tableau ci-dessous, les notions de méthode sont définies au </w:t>
      </w:r>
      <w:r w:rsidRPr="00A32CD7">
        <w:rPr>
          <w:rFonts w:ascii="Arial" w:hAnsi="Arial" w:cs="Arial"/>
          <w:b/>
          <w:bCs/>
        </w:rPr>
        <w:t>glossaire</w:t>
      </w:r>
      <w:r w:rsidRPr="00A32CD7">
        <w:rPr>
          <w:rFonts w:ascii="Arial" w:hAnsi="Arial" w:cs="Arial"/>
        </w:rPr>
        <w:t xml:space="preserve"> (section 7), et les conventions de rédaction retenues sont précisées en </w:t>
      </w:r>
      <w:r w:rsidRPr="00A32CD7">
        <w:rPr>
          <w:rFonts w:ascii="Arial" w:hAnsi="Arial" w:cs="Arial"/>
          <w:b/>
          <w:bCs/>
        </w:rPr>
        <w:t>section 8</w:t>
      </w:r>
      <w:r w:rsidRPr="00A32CD7">
        <w:rPr>
          <w:rFonts w:ascii="Arial" w:hAnsi="Arial" w:cs="Arial"/>
        </w:rPr>
        <w:t>.</w:t>
      </w:r>
    </w:p>
    <w:tbl>
      <w:tblPr>
        <w:tblStyle w:val="Grilledutableau"/>
        <w:tblW w:w="0" w:type="auto"/>
        <w:tblLook w:val="04A0" w:firstRow="1" w:lastRow="0" w:firstColumn="1" w:lastColumn="0" w:noHBand="0" w:noVBand="1"/>
      </w:tblPr>
      <w:tblGrid>
        <w:gridCol w:w="4536"/>
        <w:gridCol w:w="4536"/>
      </w:tblGrid>
      <w:tr w:rsidR="005C0FEC" w:rsidRPr="00A32CD7" w14:paraId="6148FA6F" w14:textId="77777777" w:rsidTr="00165AFB">
        <w:tc>
          <w:tcPr>
            <w:tcW w:w="4536" w:type="dxa"/>
          </w:tcPr>
          <w:p w14:paraId="29FE4754" w14:textId="77777777" w:rsidR="005C0FEC" w:rsidRPr="00A32CD7" w:rsidRDefault="005C0FEC" w:rsidP="00F868D7">
            <w:pPr>
              <w:jc w:val="left"/>
              <w:rPr>
                <w:rFonts w:ascii="Arial" w:hAnsi="Arial" w:cs="Arial"/>
              </w:rPr>
            </w:pPr>
            <w:r w:rsidRPr="00A32CD7">
              <w:rPr>
                <w:rFonts w:ascii="Arial" w:hAnsi="Arial" w:cs="Arial"/>
                <w:b/>
              </w:rPr>
              <w:t>Abréviation</w:t>
            </w:r>
          </w:p>
        </w:tc>
        <w:tc>
          <w:tcPr>
            <w:tcW w:w="4536" w:type="dxa"/>
          </w:tcPr>
          <w:p w14:paraId="1B031BAA" w14:textId="77777777" w:rsidR="005C0FEC" w:rsidRPr="00A32CD7" w:rsidRDefault="005C0FEC" w:rsidP="00F868D7">
            <w:pPr>
              <w:jc w:val="left"/>
              <w:rPr>
                <w:rFonts w:ascii="Arial" w:hAnsi="Arial" w:cs="Arial"/>
              </w:rPr>
            </w:pPr>
            <w:r w:rsidRPr="00A32CD7">
              <w:rPr>
                <w:rFonts w:ascii="Arial" w:hAnsi="Arial" w:cs="Arial"/>
                <w:b/>
              </w:rPr>
              <w:t>Signification</w:t>
            </w:r>
          </w:p>
        </w:tc>
      </w:tr>
      <w:tr w:rsidR="005C0FEC" w:rsidRPr="00A32CD7" w14:paraId="27F583E8" w14:textId="77777777" w:rsidTr="00165AFB">
        <w:tc>
          <w:tcPr>
            <w:tcW w:w="4536" w:type="dxa"/>
          </w:tcPr>
          <w:p w14:paraId="47BC5E93" w14:textId="77777777" w:rsidR="005C0FEC" w:rsidRPr="00A32CD7" w:rsidRDefault="005C0FEC" w:rsidP="00F868D7">
            <w:pPr>
              <w:jc w:val="left"/>
              <w:rPr>
                <w:rFonts w:ascii="Arial" w:hAnsi="Arial" w:cs="Arial"/>
              </w:rPr>
            </w:pPr>
            <w:r w:rsidRPr="00A32CD7">
              <w:rPr>
                <w:rFonts w:ascii="Arial" w:hAnsi="Arial" w:cs="Arial"/>
              </w:rPr>
              <w:t>ACM</w:t>
            </w:r>
          </w:p>
        </w:tc>
        <w:tc>
          <w:tcPr>
            <w:tcW w:w="4536" w:type="dxa"/>
          </w:tcPr>
          <w:p w14:paraId="2084F69C" w14:textId="77777777" w:rsidR="005C0FEC" w:rsidRPr="00A32CD7" w:rsidRDefault="005C0FEC" w:rsidP="00F868D7">
            <w:pPr>
              <w:jc w:val="left"/>
              <w:rPr>
                <w:rFonts w:ascii="Arial" w:hAnsi="Arial" w:cs="Arial"/>
              </w:rPr>
            </w:pPr>
            <w:r w:rsidRPr="00A32CD7">
              <w:rPr>
                <w:rFonts w:ascii="Arial" w:hAnsi="Arial" w:cs="Arial"/>
              </w:rPr>
              <w:t xml:space="preserve">AWS </w:t>
            </w:r>
            <w:proofErr w:type="spellStart"/>
            <w:r w:rsidRPr="00A32CD7">
              <w:rPr>
                <w:rFonts w:ascii="Arial" w:hAnsi="Arial" w:cs="Arial"/>
              </w:rPr>
              <w:t>Certificate</w:t>
            </w:r>
            <w:proofErr w:type="spellEnd"/>
            <w:r w:rsidRPr="00A32CD7">
              <w:rPr>
                <w:rFonts w:ascii="Arial" w:hAnsi="Arial" w:cs="Arial"/>
              </w:rPr>
              <w:t xml:space="preserve"> Manager</w:t>
            </w:r>
          </w:p>
        </w:tc>
      </w:tr>
      <w:tr w:rsidR="005C0FEC" w:rsidRPr="00A32CD7" w14:paraId="4A1E6666" w14:textId="77777777" w:rsidTr="00165AFB">
        <w:tc>
          <w:tcPr>
            <w:tcW w:w="4536" w:type="dxa"/>
          </w:tcPr>
          <w:p w14:paraId="10D22ED4" w14:textId="77777777" w:rsidR="005C0FEC" w:rsidRPr="00A32CD7" w:rsidRDefault="005C0FEC" w:rsidP="00F868D7">
            <w:pPr>
              <w:jc w:val="left"/>
              <w:rPr>
                <w:rFonts w:ascii="Arial" w:hAnsi="Arial" w:cs="Arial"/>
              </w:rPr>
            </w:pPr>
            <w:r w:rsidRPr="00A32CD7">
              <w:rPr>
                <w:rFonts w:ascii="Arial" w:hAnsi="Arial" w:cs="Arial"/>
              </w:rPr>
              <w:t>ADR</w:t>
            </w:r>
          </w:p>
        </w:tc>
        <w:tc>
          <w:tcPr>
            <w:tcW w:w="4536" w:type="dxa"/>
          </w:tcPr>
          <w:p w14:paraId="6A5B42CB" w14:textId="77777777" w:rsidR="005C0FEC" w:rsidRPr="00A32CD7" w:rsidRDefault="005C0FEC" w:rsidP="00F868D7">
            <w:pPr>
              <w:jc w:val="left"/>
              <w:rPr>
                <w:rFonts w:ascii="Arial" w:hAnsi="Arial" w:cs="Arial"/>
              </w:rPr>
            </w:pPr>
            <w:r w:rsidRPr="00A32CD7">
              <w:rPr>
                <w:rFonts w:ascii="Arial" w:hAnsi="Arial" w:cs="Arial"/>
              </w:rPr>
              <w:t xml:space="preserve">Architecture </w:t>
            </w:r>
            <w:proofErr w:type="spellStart"/>
            <w:r w:rsidRPr="00A32CD7">
              <w:rPr>
                <w:rFonts w:ascii="Arial" w:hAnsi="Arial" w:cs="Arial"/>
              </w:rPr>
              <w:t>Decision</w:t>
            </w:r>
            <w:proofErr w:type="spellEnd"/>
            <w:r w:rsidRPr="00A32CD7">
              <w:rPr>
                <w:rFonts w:ascii="Arial" w:hAnsi="Arial" w:cs="Arial"/>
              </w:rPr>
              <w:t xml:space="preserve"> Record</w:t>
            </w:r>
          </w:p>
        </w:tc>
      </w:tr>
      <w:tr w:rsidR="005C0FEC" w:rsidRPr="00A32CD7" w14:paraId="077DF291" w14:textId="77777777" w:rsidTr="00165AFB">
        <w:tc>
          <w:tcPr>
            <w:tcW w:w="4536" w:type="dxa"/>
          </w:tcPr>
          <w:p w14:paraId="0B4B2C2D" w14:textId="77777777" w:rsidR="005C0FEC" w:rsidRPr="00A32CD7" w:rsidRDefault="005C0FEC" w:rsidP="00F868D7">
            <w:pPr>
              <w:jc w:val="left"/>
              <w:rPr>
                <w:rFonts w:ascii="Arial" w:hAnsi="Arial" w:cs="Arial"/>
              </w:rPr>
            </w:pPr>
            <w:r w:rsidRPr="00A32CD7">
              <w:rPr>
                <w:rFonts w:ascii="Arial" w:hAnsi="Arial" w:cs="Arial"/>
              </w:rPr>
              <w:t>API</w:t>
            </w:r>
          </w:p>
        </w:tc>
        <w:tc>
          <w:tcPr>
            <w:tcW w:w="4536" w:type="dxa"/>
          </w:tcPr>
          <w:p w14:paraId="5DEA7B02" w14:textId="77777777" w:rsidR="005C0FEC" w:rsidRPr="00A32CD7" w:rsidRDefault="005C0FEC" w:rsidP="00F868D7">
            <w:pPr>
              <w:jc w:val="left"/>
              <w:rPr>
                <w:rFonts w:ascii="Arial" w:hAnsi="Arial" w:cs="Arial"/>
              </w:rPr>
            </w:pPr>
            <w:r w:rsidRPr="00A32CD7">
              <w:rPr>
                <w:rFonts w:ascii="Arial" w:hAnsi="Arial" w:cs="Arial"/>
              </w:rPr>
              <w:t xml:space="preserve">Application </w:t>
            </w:r>
            <w:proofErr w:type="spellStart"/>
            <w:r w:rsidRPr="00A32CD7">
              <w:rPr>
                <w:rFonts w:ascii="Arial" w:hAnsi="Arial" w:cs="Arial"/>
              </w:rPr>
              <w:t>Programming</w:t>
            </w:r>
            <w:proofErr w:type="spellEnd"/>
            <w:r w:rsidRPr="00A32CD7">
              <w:rPr>
                <w:rFonts w:ascii="Arial" w:hAnsi="Arial" w:cs="Arial"/>
              </w:rPr>
              <w:t xml:space="preserve"> Interface</w:t>
            </w:r>
          </w:p>
        </w:tc>
      </w:tr>
      <w:tr w:rsidR="005C0FEC" w:rsidRPr="00A32CD7" w14:paraId="195BEDE8" w14:textId="77777777" w:rsidTr="00165AFB">
        <w:tc>
          <w:tcPr>
            <w:tcW w:w="4536" w:type="dxa"/>
          </w:tcPr>
          <w:p w14:paraId="05CF5B4D" w14:textId="77777777" w:rsidR="005C0FEC" w:rsidRPr="00A32CD7" w:rsidRDefault="005C0FEC" w:rsidP="00F868D7">
            <w:pPr>
              <w:jc w:val="left"/>
              <w:rPr>
                <w:rFonts w:ascii="Arial" w:hAnsi="Arial" w:cs="Arial"/>
              </w:rPr>
            </w:pPr>
            <w:r w:rsidRPr="00A32CD7">
              <w:rPr>
                <w:rFonts w:ascii="Arial" w:hAnsi="Arial" w:cs="Arial"/>
              </w:rPr>
              <w:t>CDN</w:t>
            </w:r>
          </w:p>
        </w:tc>
        <w:tc>
          <w:tcPr>
            <w:tcW w:w="4536" w:type="dxa"/>
          </w:tcPr>
          <w:p w14:paraId="7EEE5C68" w14:textId="77777777" w:rsidR="005C0FEC" w:rsidRPr="00A32CD7" w:rsidRDefault="005C0FEC" w:rsidP="00F868D7">
            <w:pPr>
              <w:jc w:val="left"/>
              <w:rPr>
                <w:rFonts w:ascii="Arial" w:hAnsi="Arial" w:cs="Arial"/>
              </w:rPr>
            </w:pPr>
            <w:r w:rsidRPr="00A32CD7">
              <w:rPr>
                <w:rFonts w:ascii="Arial" w:hAnsi="Arial" w:cs="Arial"/>
              </w:rPr>
              <w:t>Content Delivery Network</w:t>
            </w:r>
          </w:p>
        </w:tc>
      </w:tr>
      <w:tr w:rsidR="005C0FEC" w:rsidRPr="00A32CD7" w14:paraId="239C9913" w14:textId="77777777" w:rsidTr="00165AFB">
        <w:tc>
          <w:tcPr>
            <w:tcW w:w="4536" w:type="dxa"/>
          </w:tcPr>
          <w:p w14:paraId="76C294F3" w14:textId="77777777" w:rsidR="005C0FEC" w:rsidRPr="00A32CD7" w:rsidRDefault="005C0FEC" w:rsidP="00F868D7">
            <w:pPr>
              <w:jc w:val="left"/>
              <w:rPr>
                <w:rFonts w:ascii="Arial" w:hAnsi="Arial" w:cs="Arial"/>
              </w:rPr>
            </w:pPr>
            <w:r w:rsidRPr="00A32CD7">
              <w:rPr>
                <w:rFonts w:ascii="Arial" w:hAnsi="Arial" w:cs="Arial"/>
              </w:rPr>
              <w:t>CI/CD</w:t>
            </w:r>
          </w:p>
        </w:tc>
        <w:tc>
          <w:tcPr>
            <w:tcW w:w="4536" w:type="dxa"/>
          </w:tcPr>
          <w:p w14:paraId="21D92CE9" w14:textId="77777777" w:rsidR="005C0FEC" w:rsidRPr="00A32CD7" w:rsidRDefault="005C0FEC" w:rsidP="00F868D7">
            <w:pPr>
              <w:jc w:val="left"/>
              <w:rPr>
                <w:rFonts w:ascii="Arial" w:hAnsi="Arial" w:cs="Arial"/>
              </w:rPr>
            </w:pPr>
            <w:proofErr w:type="spellStart"/>
            <w:r w:rsidRPr="00A32CD7">
              <w:rPr>
                <w:rFonts w:ascii="Arial" w:hAnsi="Arial" w:cs="Arial"/>
              </w:rPr>
              <w:t>Continuous</w:t>
            </w:r>
            <w:proofErr w:type="spellEnd"/>
            <w:r w:rsidRPr="00A32CD7">
              <w:rPr>
                <w:rFonts w:ascii="Arial" w:hAnsi="Arial" w:cs="Arial"/>
              </w:rPr>
              <w:t xml:space="preserve"> </w:t>
            </w:r>
            <w:proofErr w:type="spellStart"/>
            <w:r w:rsidRPr="00A32CD7">
              <w:rPr>
                <w:rFonts w:ascii="Arial" w:hAnsi="Arial" w:cs="Arial"/>
              </w:rPr>
              <w:t>Integration</w:t>
            </w:r>
            <w:proofErr w:type="spellEnd"/>
            <w:r w:rsidRPr="00A32CD7">
              <w:rPr>
                <w:rFonts w:ascii="Arial" w:hAnsi="Arial" w:cs="Arial"/>
              </w:rPr>
              <w:t xml:space="preserve"> / </w:t>
            </w:r>
            <w:proofErr w:type="spellStart"/>
            <w:r w:rsidRPr="00A32CD7">
              <w:rPr>
                <w:rFonts w:ascii="Arial" w:hAnsi="Arial" w:cs="Arial"/>
              </w:rPr>
              <w:t>Continuous</w:t>
            </w:r>
            <w:proofErr w:type="spellEnd"/>
            <w:r w:rsidRPr="00A32CD7">
              <w:rPr>
                <w:rFonts w:ascii="Arial" w:hAnsi="Arial" w:cs="Arial"/>
              </w:rPr>
              <w:t xml:space="preserve"> Delivery</w:t>
            </w:r>
          </w:p>
        </w:tc>
      </w:tr>
      <w:tr w:rsidR="005C0FEC" w:rsidRPr="00A32CD7" w14:paraId="2E05135E" w14:textId="77777777" w:rsidTr="00165AFB">
        <w:tc>
          <w:tcPr>
            <w:tcW w:w="4536" w:type="dxa"/>
          </w:tcPr>
          <w:p w14:paraId="49A92ABE" w14:textId="77777777" w:rsidR="005C0FEC" w:rsidRPr="00A32CD7" w:rsidRDefault="005C0FEC" w:rsidP="00F868D7">
            <w:pPr>
              <w:jc w:val="left"/>
              <w:rPr>
                <w:rFonts w:ascii="Arial" w:hAnsi="Arial" w:cs="Arial"/>
              </w:rPr>
            </w:pPr>
            <w:r w:rsidRPr="00A32CD7">
              <w:rPr>
                <w:rFonts w:ascii="Arial" w:hAnsi="Arial" w:cs="Arial"/>
              </w:rPr>
              <w:t>CORS</w:t>
            </w:r>
          </w:p>
        </w:tc>
        <w:tc>
          <w:tcPr>
            <w:tcW w:w="4536" w:type="dxa"/>
          </w:tcPr>
          <w:p w14:paraId="79D9A7BE" w14:textId="77777777" w:rsidR="005C0FEC" w:rsidRPr="00A32CD7" w:rsidRDefault="005C0FEC" w:rsidP="00F868D7">
            <w:pPr>
              <w:jc w:val="left"/>
              <w:rPr>
                <w:rFonts w:ascii="Arial" w:hAnsi="Arial" w:cs="Arial"/>
              </w:rPr>
            </w:pPr>
            <w:r w:rsidRPr="00A32CD7">
              <w:rPr>
                <w:rFonts w:ascii="Arial" w:hAnsi="Arial" w:cs="Arial"/>
              </w:rPr>
              <w:t>Cross-Origin Resource Sharing</w:t>
            </w:r>
          </w:p>
        </w:tc>
      </w:tr>
      <w:tr w:rsidR="005C0FEC" w:rsidRPr="00A32CD7" w14:paraId="6E4FC31C" w14:textId="77777777" w:rsidTr="00165AFB">
        <w:tc>
          <w:tcPr>
            <w:tcW w:w="4536" w:type="dxa"/>
          </w:tcPr>
          <w:p w14:paraId="13C4D3D8" w14:textId="77777777" w:rsidR="005C0FEC" w:rsidRPr="00A32CD7" w:rsidRDefault="005C0FEC" w:rsidP="00F868D7">
            <w:pPr>
              <w:jc w:val="left"/>
              <w:rPr>
                <w:rFonts w:ascii="Arial" w:hAnsi="Arial" w:cs="Arial"/>
              </w:rPr>
            </w:pPr>
            <w:r w:rsidRPr="00A32CD7">
              <w:rPr>
                <w:rFonts w:ascii="Arial" w:hAnsi="Arial" w:cs="Arial"/>
              </w:rPr>
              <w:t>DORA</w:t>
            </w:r>
          </w:p>
        </w:tc>
        <w:tc>
          <w:tcPr>
            <w:tcW w:w="4536" w:type="dxa"/>
          </w:tcPr>
          <w:p w14:paraId="00FFBF05" w14:textId="77777777" w:rsidR="005C0FEC" w:rsidRPr="00A32CD7" w:rsidRDefault="005C0FEC" w:rsidP="00F868D7">
            <w:pPr>
              <w:jc w:val="left"/>
              <w:rPr>
                <w:rFonts w:ascii="Arial" w:hAnsi="Arial" w:cs="Arial"/>
              </w:rPr>
            </w:pPr>
            <w:r w:rsidRPr="00A32CD7">
              <w:rPr>
                <w:rFonts w:ascii="Arial" w:hAnsi="Arial" w:cs="Arial"/>
              </w:rPr>
              <w:t xml:space="preserve">DevOps </w:t>
            </w:r>
            <w:proofErr w:type="spellStart"/>
            <w:r w:rsidRPr="00A32CD7">
              <w:rPr>
                <w:rFonts w:ascii="Arial" w:hAnsi="Arial" w:cs="Arial"/>
              </w:rPr>
              <w:t>Research</w:t>
            </w:r>
            <w:proofErr w:type="spellEnd"/>
            <w:r w:rsidRPr="00A32CD7">
              <w:rPr>
                <w:rFonts w:ascii="Arial" w:hAnsi="Arial" w:cs="Arial"/>
              </w:rPr>
              <w:t xml:space="preserve"> and </w:t>
            </w:r>
            <w:proofErr w:type="spellStart"/>
            <w:r w:rsidRPr="00A32CD7">
              <w:rPr>
                <w:rFonts w:ascii="Arial" w:hAnsi="Arial" w:cs="Arial"/>
              </w:rPr>
              <w:t>Assessment</w:t>
            </w:r>
            <w:proofErr w:type="spellEnd"/>
          </w:p>
        </w:tc>
      </w:tr>
      <w:tr w:rsidR="005C0FEC" w:rsidRPr="00A32CD7" w14:paraId="36627B3E" w14:textId="77777777" w:rsidTr="00165AFB">
        <w:tc>
          <w:tcPr>
            <w:tcW w:w="4536" w:type="dxa"/>
          </w:tcPr>
          <w:p w14:paraId="04FCEE08" w14:textId="77777777" w:rsidR="005C0FEC" w:rsidRPr="00A32CD7" w:rsidRDefault="005C0FEC" w:rsidP="00F868D7">
            <w:pPr>
              <w:jc w:val="left"/>
              <w:rPr>
                <w:rFonts w:ascii="Arial" w:hAnsi="Arial" w:cs="Arial"/>
              </w:rPr>
            </w:pPr>
            <w:r w:rsidRPr="00A32CD7">
              <w:rPr>
                <w:rFonts w:ascii="Arial" w:hAnsi="Arial" w:cs="Arial"/>
              </w:rPr>
              <w:t>DTO</w:t>
            </w:r>
          </w:p>
        </w:tc>
        <w:tc>
          <w:tcPr>
            <w:tcW w:w="4536" w:type="dxa"/>
          </w:tcPr>
          <w:p w14:paraId="76445449" w14:textId="77777777" w:rsidR="005C0FEC" w:rsidRPr="00A32CD7" w:rsidRDefault="005C0FEC" w:rsidP="00F868D7">
            <w:pPr>
              <w:jc w:val="left"/>
              <w:rPr>
                <w:rFonts w:ascii="Arial" w:hAnsi="Arial" w:cs="Arial"/>
              </w:rPr>
            </w:pPr>
            <w:r w:rsidRPr="00A32CD7">
              <w:rPr>
                <w:rFonts w:ascii="Arial" w:hAnsi="Arial" w:cs="Arial"/>
              </w:rPr>
              <w:t>Data Transfer Object</w:t>
            </w:r>
          </w:p>
        </w:tc>
      </w:tr>
      <w:tr w:rsidR="005C0FEC" w:rsidRPr="00A32CD7" w14:paraId="50B44CDA" w14:textId="77777777" w:rsidTr="00165AFB">
        <w:tc>
          <w:tcPr>
            <w:tcW w:w="4536" w:type="dxa"/>
          </w:tcPr>
          <w:p w14:paraId="7B1EC3A0" w14:textId="77777777" w:rsidR="005C0FEC" w:rsidRPr="00A32CD7" w:rsidRDefault="005C0FEC" w:rsidP="00F868D7">
            <w:pPr>
              <w:jc w:val="left"/>
              <w:rPr>
                <w:rFonts w:ascii="Arial" w:hAnsi="Arial" w:cs="Arial"/>
              </w:rPr>
            </w:pPr>
            <w:r w:rsidRPr="00A32CD7">
              <w:rPr>
                <w:rFonts w:ascii="Arial" w:hAnsi="Arial" w:cs="Arial"/>
              </w:rPr>
              <w:t>GHCR</w:t>
            </w:r>
          </w:p>
        </w:tc>
        <w:tc>
          <w:tcPr>
            <w:tcW w:w="4536" w:type="dxa"/>
          </w:tcPr>
          <w:p w14:paraId="6643C39D" w14:textId="77777777" w:rsidR="005C0FEC" w:rsidRPr="00A32CD7" w:rsidRDefault="005C0FEC" w:rsidP="00F868D7">
            <w:pPr>
              <w:jc w:val="left"/>
              <w:rPr>
                <w:rFonts w:ascii="Arial" w:hAnsi="Arial" w:cs="Arial"/>
              </w:rPr>
            </w:pPr>
            <w:r w:rsidRPr="00A32CD7">
              <w:rPr>
                <w:rFonts w:ascii="Arial" w:hAnsi="Arial" w:cs="Arial"/>
              </w:rPr>
              <w:t xml:space="preserve">GitHub Container </w:t>
            </w:r>
            <w:proofErr w:type="spellStart"/>
            <w:r w:rsidRPr="00A32CD7">
              <w:rPr>
                <w:rFonts w:ascii="Arial" w:hAnsi="Arial" w:cs="Arial"/>
              </w:rPr>
              <w:t>Registry</w:t>
            </w:r>
            <w:proofErr w:type="spellEnd"/>
          </w:p>
        </w:tc>
      </w:tr>
      <w:tr w:rsidR="005C0FEC" w:rsidRPr="00A32CD7" w14:paraId="5E710BC0" w14:textId="77777777" w:rsidTr="00165AFB">
        <w:tc>
          <w:tcPr>
            <w:tcW w:w="4536" w:type="dxa"/>
          </w:tcPr>
          <w:p w14:paraId="2FF539D6" w14:textId="77777777" w:rsidR="005C0FEC" w:rsidRPr="00A32CD7" w:rsidRDefault="005C0FEC" w:rsidP="00F868D7">
            <w:pPr>
              <w:jc w:val="left"/>
              <w:rPr>
                <w:rFonts w:ascii="Arial" w:hAnsi="Arial" w:cs="Arial"/>
              </w:rPr>
            </w:pPr>
            <w:r w:rsidRPr="00A32CD7">
              <w:rPr>
                <w:rFonts w:ascii="Arial" w:hAnsi="Arial" w:cs="Arial"/>
              </w:rPr>
              <w:t>HSTS</w:t>
            </w:r>
          </w:p>
        </w:tc>
        <w:tc>
          <w:tcPr>
            <w:tcW w:w="4536" w:type="dxa"/>
          </w:tcPr>
          <w:p w14:paraId="6DB89D22" w14:textId="77777777" w:rsidR="005C0FEC" w:rsidRPr="00A32CD7" w:rsidRDefault="005C0FEC" w:rsidP="00F868D7">
            <w:pPr>
              <w:jc w:val="left"/>
              <w:rPr>
                <w:rFonts w:ascii="Arial" w:hAnsi="Arial" w:cs="Arial"/>
              </w:rPr>
            </w:pPr>
            <w:r w:rsidRPr="00A32CD7">
              <w:rPr>
                <w:rFonts w:ascii="Arial" w:hAnsi="Arial" w:cs="Arial"/>
              </w:rPr>
              <w:t>HTTP Strict Transport Security</w:t>
            </w:r>
          </w:p>
        </w:tc>
      </w:tr>
      <w:tr w:rsidR="005C0FEC" w:rsidRPr="00A32CD7" w14:paraId="20E4A85F" w14:textId="77777777" w:rsidTr="00165AFB">
        <w:tc>
          <w:tcPr>
            <w:tcW w:w="4536" w:type="dxa"/>
          </w:tcPr>
          <w:p w14:paraId="31DC9BE5" w14:textId="77777777" w:rsidR="005C0FEC" w:rsidRPr="00A32CD7" w:rsidRDefault="005C0FEC" w:rsidP="00F868D7">
            <w:pPr>
              <w:jc w:val="left"/>
              <w:rPr>
                <w:rFonts w:ascii="Arial" w:hAnsi="Arial" w:cs="Arial"/>
              </w:rPr>
            </w:pPr>
            <w:proofErr w:type="spellStart"/>
            <w:r w:rsidRPr="00A32CD7">
              <w:rPr>
                <w:rFonts w:ascii="Arial" w:hAnsi="Arial" w:cs="Arial"/>
              </w:rPr>
              <w:t>IaC</w:t>
            </w:r>
            <w:proofErr w:type="spellEnd"/>
          </w:p>
        </w:tc>
        <w:tc>
          <w:tcPr>
            <w:tcW w:w="4536" w:type="dxa"/>
          </w:tcPr>
          <w:p w14:paraId="77555D2E" w14:textId="77777777" w:rsidR="005C0FEC" w:rsidRPr="00A32CD7" w:rsidRDefault="005C0FEC" w:rsidP="00F868D7">
            <w:pPr>
              <w:jc w:val="left"/>
              <w:rPr>
                <w:rFonts w:ascii="Arial" w:hAnsi="Arial" w:cs="Arial"/>
              </w:rPr>
            </w:pPr>
            <w:r w:rsidRPr="00A32CD7">
              <w:rPr>
                <w:rFonts w:ascii="Arial" w:hAnsi="Arial" w:cs="Arial"/>
              </w:rPr>
              <w:t>Infrastructure as Code</w:t>
            </w:r>
          </w:p>
        </w:tc>
      </w:tr>
      <w:tr w:rsidR="005C0FEC" w:rsidRPr="00A32CD7" w14:paraId="6C98AC0E" w14:textId="77777777" w:rsidTr="00165AFB">
        <w:tc>
          <w:tcPr>
            <w:tcW w:w="4536" w:type="dxa"/>
          </w:tcPr>
          <w:p w14:paraId="7F1C0552" w14:textId="77777777" w:rsidR="005C0FEC" w:rsidRPr="00A32CD7" w:rsidRDefault="005C0FEC" w:rsidP="00F868D7">
            <w:pPr>
              <w:jc w:val="left"/>
              <w:rPr>
                <w:rFonts w:ascii="Arial" w:hAnsi="Arial" w:cs="Arial"/>
              </w:rPr>
            </w:pPr>
            <w:r w:rsidRPr="00A32CD7">
              <w:rPr>
                <w:rFonts w:ascii="Arial" w:hAnsi="Arial" w:cs="Arial"/>
              </w:rPr>
              <w:t>MCD / MLD</w:t>
            </w:r>
          </w:p>
        </w:tc>
        <w:tc>
          <w:tcPr>
            <w:tcW w:w="4536" w:type="dxa"/>
          </w:tcPr>
          <w:p w14:paraId="71051F8F" w14:textId="77777777" w:rsidR="005C0FEC" w:rsidRPr="00A32CD7" w:rsidRDefault="005C0FEC" w:rsidP="00F868D7">
            <w:pPr>
              <w:jc w:val="left"/>
              <w:rPr>
                <w:rFonts w:ascii="Arial" w:hAnsi="Arial" w:cs="Arial"/>
              </w:rPr>
            </w:pPr>
            <w:r w:rsidRPr="00A32CD7">
              <w:rPr>
                <w:rFonts w:ascii="Arial" w:hAnsi="Arial" w:cs="Arial"/>
              </w:rPr>
              <w:t>Modèle Conceptuel / Logique de Données</w:t>
            </w:r>
          </w:p>
        </w:tc>
      </w:tr>
      <w:tr w:rsidR="005C0FEC" w:rsidRPr="00A32CD7" w14:paraId="24B82556" w14:textId="77777777" w:rsidTr="00165AFB">
        <w:tc>
          <w:tcPr>
            <w:tcW w:w="4536" w:type="dxa"/>
          </w:tcPr>
          <w:p w14:paraId="380D7FB6" w14:textId="77777777" w:rsidR="005C0FEC" w:rsidRPr="00A32CD7" w:rsidRDefault="005C0FEC" w:rsidP="00F868D7">
            <w:pPr>
              <w:jc w:val="left"/>
              <w:rPr>
                <w:rFonts w:ascii="Arial" w:hAnsi="Arial" w:cs="Arial"/>
              </w:rPr>
            </w:pPr>
            <w:r w:rsidRPr="00A32CD7">
              <w:rPr>
                <w:rFonts w:ascii="Arial" w:hAnsi="Arial" w:cs="Arial"/>
              </w:rPr>
              <w:t>MTTR</w:t>
            </w:r>
          </w:p>
        </w:tc>
        <w:tc>
          <w:tcPr>
            <w:tcW w:w="4536" w:type="dxa"/>
          </w:tcPr>
          <w:p w14:paraId="78E92EDF" w14:textId="77777777" w:rsidR="005C0FEC" w:rsidRPr="00A32CD7" w:rsidRDefault="005C0FEC" w:rsidP="00F868D7">
            <w:pPr>
              <w:jc w:val="left"/>
              <w:rPr>
                <w:rFonts w:ascii="Arial" w:hAnsi="Arial" w:cs="Arial"/>
              </w:rPr>
            </w:pPr>
            <w:r w:rsidRPr="00A32CD7">
              <w:rPr>
                <w:rFonts w:ascii="Arial" w:hAnsi="Arial" w:cs="Arial"/>
              </w:rPr>
              <w:t xml:space="preserve">Mean Time To </w:t>
            </w:r>
            <w:proofErr w:type="spellStart"/>
            <w:r w:rsidRPr="00A32CD7">
              <w:rPr>
                <w:rFonts w:ascii="Arial" w:hAnsi="Arial" w:cs="Arial"/>
              </w:rPr>
              <w:t>Recovery</w:t>
            </w:r>
            <w:proofErr w:type="spellEnd"/>
          </w:p>
        </w:tc>
      </w:tr>
      <w:tr w:rsidR="005C0FEC" w:rsidRPr="00A32CD7" w14:paraId="117314D4" w14:textId="77777777" w:rsidTr="00165AFB">
        <w:tc>
          <w:tcPr>
            <w:tcW w:w="4536" w:type="dxa"/>
          </w:tcPr>
          <w:p w14:paraId="477D258A" w14:textId="77777777" w:rsidR="005C0FEC" w:rsidRPr="00A32CD7" w:rsidRDefault="005C0FEC" w:rsidP="00F868D7">
            <w:pPr>
              <w:jc w:val="left"/>
              <w:rPr>
                <w:rFonts w:ascii="Arial" w:hAnsi="Arial" w:cs="Arial"/>
              </w:rPr>
            </w:pPr>
            <w:r w:rsidRPr="00A32CD7">
              <w:rPr>
                <w:rFonts w:ascii="Arial" w:hAnsi="Arial" w:cs="Arial"/>
              </w:rPr>
              <w:t>OAC</w:t>
            </w:r>
          </w:p>
        </w:tc>
        <w:tc>
          <w:tcPr>
            <w:tcW w:w="4536" w:type="dxa"/>
          </w:tcPr>
          <w:p w14:paraId="2715FC0C" w14:textId="77777777" w:rsidR="005C0FEC" w:rsidRPr="00A32CD7" w:rsidRDefault="005C0FEC" w:rsidP="00F868D7">
            <w:pPr>
              <w:jc w:val="left"/>
              <w:rPr>
                <w:rFonts w:ascii="Arial" w:hAnsi="Arial" w:cs="Arial"/>
              </w:rPr>
            </w:pPr>
            <w:r w:rsidRPr="00A32CD7">
              <w:rPr>
                <w:rFonts w:ascii="Arial" w:hAnsi="Arial" w:cs="Arial"/>
              </w:rPr>
              <w:t>Origin Access Control</w:t>
            </w:r>
          </w:p>
        </w:tc>
      </w:tr>
      <w:tr w:rsidR="005C0FEC" w:rsidRPr="00A32CD7" w14:paraId="63D33F1C" w14:textId="77777777" w:rsidTr="00165AFB">
        <w:tc>
          <w:tcPr>
            <w:tcW w:w="4536" w:type="dxa"/>
          </w:tcPr>
          <w:p w14:paraId="06F2D2E6" w14:textId="77777777" w:rsidR="005C0FEC" w:rsidRPr="00A32CD7" w:rsidRDefault="005C0FEC" w:rsidP="00F868D7">
            <w:pPr>
              <w:jc w:val="left"/>
              <w:rPr>
                <w:rFonts w:ascii="Arial" w:hAnsi="Arial" w:cs="Arial"/>
              </w:rPr>
            </w:pPr>
            <w:r w:rsidRPr="00A32CD7">
              <w:rPr>
                <w:rFonts w:ascii="Arial" w:hAnsi="Arial" w:cs="Arial"/>
              </w:rPr>
              <w:t>ORM</w:t>
            </w:r>
          </w:p>
        </w:tc>
        <w:tc>
          <w:tcPr>
            <w:tcW w:w="4536" w:type="dxa"/>
          </w:tcPr>
          <w:p w14:paraId="2C9178C7" w14:textId="77777777" w:rsidR="005C0FEC" w:rsidRPr="00A32CD7" w:rsidRDefault="005C0FEC" w:rsidP="00F868D7">
            <w:pPr>
              <w:jc w:val="left"/>
              <w:rPr>
                <w:rFonts w:ascii="Arial" w:hAnsi="Arial" w:cs="Arial"/>
              </w:rPr>
            </w:pPr>
            <w:r w:rsidRPr="00A32CD7">
              <w:rPr>
                <w:rFonts w:ascii="Arial" w:hAnsi="Arial" w:cs="Arial"/>
              </w:rPr>
              <w:t>Object-</w:t>
            </w:r>
            <w:proofErr w:type="spellStart"/>
            <w:r w:rsidRPr="00A32CD7">
              <w:rPr>
                <w:rFonts w:ascii="Arial" w:hAnsi="Arial" w:cs="Arial"/>
              </w:rPr>
              <w:t>Relational</w:t>
            </w:r>
            <w:proofErr w:type="spellEnd"/>
            <w:r w:rsidRPr="00A32CD7">
              <w:rPr>
                <w:rFonts w:ascii="Arial" w:hAnsi="Arial" w:cs="Arial"/>
              </w:rPr>
              <w:t xml:space="preserve"> Mapping</w:t>
            </w:r>
          </w:p>
        </w:tc>
      </w:tr>
      <w:tr w:rsidR="005C0FEC" w:rsidRPr="00A32CD7" w14:paraId="399522AE" w14:textId="77777777" w:rsidTr="00165AFB">
        <w:tc>
          <w:tcPr>
            <w:tcW w:w="4536" w:type="dxa"/>
          </w:tcPr>
          <w:p w14:paraId="3A2906B0" w14:textId="77777777" w:rsidR="005C0FEC" w:rsidRPr="00A32CD7" w:rsidRDefault="005C0FEC" w:rsidP="00F868D7">
            <w:pPr>
              <w:jc w:val="left"/>
              <w:rPr>
                <w:rFonts w:ascii="Arial" w:hAnsi="Arial" w:cs="Arial"/>
              </w:rPr>
            </w:pPr>
            <w:r w:rsidRPr="00A32CD7">
              <w:rPr>
                <w:rFonts w:ascii="Arial" w:hAnsi="Arial" w:cs="Arial"/>
              </w:rPr>
              <w:t>PRA</w:t>
            </w:r>
          </w:p>
        </w:tc>
        <w:tc>
          <w:tcPr>
            <w:tcW w:w="4536" w:type="dxa"/>
          </w:tcPr>
          <w:p w14:paraId="52F26EE5" w14:textId="77777777" w:rsidR="005C0FEC" w:rsidRPr="00A32CD7" w:rsidRDefault="005C0FEC" w:rsidP="00F868D7">
            <w:pPr>
              <w:jc w:val="left"/>
              <w:rPr>
                <w:rFonts w:ascii="Arial" w:hAnsi="Arial" w:cs="Arial"/>
              </w:rPr>
            </w:pPr>
            <w:r w:rsidRPr="00A32CD7">
              <w:rPr>
                <w:rFonts w:ascii="Arial" w:hAnsi="Arial" w:cs="Arial"/>
              </w:rPr>
              <w:t>Plan de Reprise d'Activité</w:t>
            </w:r>
          </w:p>
        </w:tc>
      </w:tr>
      <w:tr w:rsidR="005C0FEC" w:rsidRPr="00A32CD7" w14:paraId="5A0C0537" w14:textId="77777777" w:rsidTr="00165AFB">
        <w:tc>
          <w:tcPr>
            <w:tcW w:w="4536" w:type="dxa"/>
          </w:tcPr>
          <w:p w14:paraId="29603EBC" w14:textId="77777777" w:rsidR="005C0FEC" w:rsidRPr="00A32CD7" w:rsidRDefault="005C0FEC" w:rsidP="00F868D7">
            <w:pPr>
              <w:jc w:val="left"/>
              <w:rPr>
                <w:rFonts w:ascii="Arial" w:hAnsi="Arial" w:cs="Arial"/>
              </w:rPr>
            </w:pPr>
            <w:r w:rsidRPr="00A32CD7">
              <w:rPr>
                <w:rFonts w:ascii="Arial" w:hAnsi="Arial" w:cs="Arial"/>
              </w:rPr>
              <w:t>RGPD</w:t>
            </w:r>
          </w:p>
        </w:tc>
        <w:tc>
          <w:tcPr>
            <w:tcW w:w="4536" w:type="dxa"/>
          </w:tcPr>
          <w:p w14:paraId="6C537DBF" w14:textId="77777777" w:rsidR="005C0FEC" w:rsidRPr="00A32CD7" w:rsidRDefault="005C0FEC" w:rsidP="00F868D7">
            <w:pPr>
              <w:jc w:val="left"/>
              <w:rPr>
                <w:rFonts w:ascii="Arial" w:hAnsi="Arial" w:cs="Arial"/>
              </w:rPr>
            </w:pPr>
            <w:r w:rsidRPr="00A32CD7">
              <w:rPr>
                <w:rFonts w:ascii="Arial" w:hAnsi="Arial" w:cs="Arial"/>
              </w:rPr>
              <w:t>Règlement Général sur la Protection des Données</w:t>
            </w:r>
          </w:p>
        </w:tc>
      </w:tr>
      <w:tr w:rsidR="005C0FEC" w:rsidRPr="00A32CD7" w14:paraId="132A456E" w14:textId="77777777" w:rsidTr="00165AFB">
        <w:tc>
          <w:tcPr>
            <w:tcW w:w="4536" w:type="dxa"/>
          </w:tcPr>
          <w:p w14:paraId="1A310059" w14:textId="77777777" w:rsidR="005C0FEC" w:rsidRPr="00A32CD7" w:rsidRDefault="005C0FEC" w:rsidP="00F868D7">
            <w:pPr>
              <w:jc w:val="left"/>
              <w:rPr>
                <w:rFonts w:ascii="Arial" w:hAnsi="Arial" w:cs="Arial"/>
              </w:rPr>
            </w:pPr>
            <w:r w:rsidRPr="00A32CD7">
              <w:rPr>
                <w:rFonts w:ascii="Arial" w:hAnsi="Arial" w:cs="Arial"/>
              </w:rPr>
              <w:lastRenderedPageBreak/>
              <w:t>SaaS</w:t>
            </w:r>
          </w:p>
        </w:tc>
        <w:tc>
          <w:tcPr>
            <w:tcW w:w="4536" w:type="dxa"/>
          </w:tcPr>
          <w:p w14:paraId="64E7295A" w14:textId="77777777" w:rsidR="005C0FEC" w:rsidRPr="00A32CD7" w:rsidRDefault="005C0FEC" w:rsidP="00F868D7">
            <w:pPr>
              <w:jc w:val="left"/>
              <w:rPr>
                <w:rFonts w:ascii="Arial" w:hAnsi="Arial" w:cs="Arial"/>
              </w:rPr>
            </w:pPr>
            <w:r w:rsidRPr="00A32CD7">
              <w:rPr>
                <w:rFonts w:ascii="Arial" w:hAnsi="Arial" w:cs="Arial"/>
              </w:rPr>
              <w:t xml:space="preserve">Software as </w:t>
            </w:r>
            <w:proofErr w:type="gramStart"/>
            <w:r w:rsidRPr="00A32CD7">
              <w:rPr>
                <w:rFonts w:ascii="Arial" w:hAnsi="Arial" w:cs="Arial"/>
              </w:rPr>
              <w:t>a</w:t>
            </w:r>
            <w:proofErr w:type="gramEnd"/>
            <w:r w:rsidRPr="00A32CD7">
              <w:rPr>
                <w:rFonts w:ascii="Arial" w:hAnsi="Arial" w:cs="Arial"/>
              </w:rPr>
              <w:t xml:space="preserve"> Service</w:t>
            </w:r>
          </w:p>
        </w:tc>
      </w:tr>
      <w:tr w:rsidR="005C0FEC" w:rsidRPr="00A32CD7" w14:paraId="65C7C80A" w14:textId="77777777" w:rsidTr="00165AFB">
        <w:tc>
          <w:tcPr>
            <w:tcW w:w="4536" w:type="dxa"/>
          </w:tcPr>
          <w:p w14:paraId="57B6375F" w14:textId="77777777" w:rsidR="005C0FEC" w:rsidRPr="00A32CD7" w:rsidRDefault="005C0FEC" w:rsidP="00F868D7">
            <w:pPr>
              <w:jc w:val="left"/>
              <w:rPr>
                <w:rFonts w:ascii="Arial" w:hAnsi="Arial" w:cs="Arial"/>
              </w:rPr>
            </w:pPr>
            <w:r w:rsidRPr="00A32CD7">
              <w:rPr>
                <w:rFonts w:ascii="Arial" w:hAnsi="Arial" w:cs="Arial"/>
              </w:rPr>
              <w:t>SSM</w:t>
            </w:r>
          </w:p>
        </w:tc>
        <w:tc>
          <w:tcPr>
            <w:tcW w:w="4536" w:type="dxa"/>
          </w:tcPr>
          <w:p w14:paraId="04770A03" w14:textId="77777777" w:rsidR="005C0FEC" w:rsidRPr="00A32CD7" w:rsidRDefault="005C0FEC" w:rsidP="00F868D7">
            <w:pPr>
              <w:jc w:val="left"/>
              <w:rPr>
                <w:rFonts w:ascii="Arial" w:hAnsi="Arial" w:cs="Arial"/>
              </w:rPr>
            </w:pPr>
            <w:r w:rsidRPr="00A32CD7">
              <w:rPr>
                <w:rFonts w:ascii="Arial" w:hAnsi="Arial" w:cs="Arial"/>
              </w:rPr>
              <w:t xml:space="preserve">AWS </w:t>
            </w:r>
            <w:proofErr w:type="spellStart"/>
            <w:r w:rsidRPr="00A32CD7">
              <w:rPr>
                <w:rFonts w:ascii="Arial" w:hAnsi="Arial" w:cs="Arial"/>
              </w:rPr>
              <w:t>Systems</w:t>
            </w:r>
            <w:proofErr w:type="spellEnd"/>
            <w:r w:rsidRPr="00A32CD7">
              <w:rPr>
                <w:rFonts w:ascii="Arial" w:hAnsi="Arial" w:cs="Arial"/>
              </w:rPr>
              <w:t xml:space="preserve"> Manager</w:t>
            </w:r>
          </w:p>
        </w:tc>
      </w:tr>
      <w:tr w:rsidR="005C0FEC" w:rsidRPr="00A32CD7" w14:paraId="6C323D03" w14:textId="77777777" w:rsidTr="00165AFB">
        <w:tc>
          <w:tcPr>
            <w:tcW w:w="4536" w:type="dxa"/>
          </w:tcPr>
          <w:p w14:paraId="3C521541" w14:textId="77777777" w:rsidR="005C0FEC" w:rsidRPr="00A32CD7" w:rsidRDefault="005C0FEC" w:rsidP="00F868D7">
            <w:pPr>
              <w:jc w:val="left"/>
              <w:rPr>
                <w:rFonts w:ascii="Arial" w:hAnsi="Arial" w:cs="Arial"/>
              </w:rPr>
            </w:pPr>
            <w:r w:rsidRPr="00A32CD7">
              <w:rPr>
                <w:rFonts w:ascii="Arial" w:hAnsi="Arial" w:cs="Arial"/>
              </w:rPr>
              <w:t>SSR</w:t>
            </w:r>
          </w:p>
        </w:tc>
        <w:tc>
          <w:tcPr>
            <w:tcW w:w="4536" w:type="dxa"/>
          </w:tcPr>
          <w:p w14:paraId="34062E7D" w14:textId="77777777" w:rsidR="005C0FEC" w:rsidRPr="00A32CD7" w:rsidRDefault="005C0FEC" w:rsidP="00F868D7">
            <w:pPr>
              <w:jc w:val="left"/>
              <w:rPr>
                <w:rFonts w:ascii="Arial" w:hAnsi="Arial" w:cs="Arial"/>
              </w:rPr>
            </w:pPr>
            <w:r w:rsidRPr="00A32CD7">
              <w:rPr>
                <w:rFonts w:ascii="Arial" w:hAnsi="Arial" w:cs="Arial"/>
              </w:rPr>
              <w:t>Server-</w:t>
            </w:r>
            <w:proofErr w:type="spellStart"/>
            <w:r w:rsidRPr="00A32CD7">
              <w:rPr>
                <w:rFonts w:ascii="Arial" w:hAnsi="Arial" w:cs="Arial"/>
              </w:rPr>
              <w:t>Side</w:t>
            </w:r>
            <w:proofErr w:type="spellEnd"/>
            <w:r w:rsidRPr="00A32CD7">
              <w:rPr>
                <w:rFonts w:ascii="Arial" w:hAnsi="Arial" w:cs="Arial"/>
              </w:rPr>
              <w:t xml:space="preserve"> Rendering</w:t>
            </w:r>
          </w:p>
        </w:tc>
      </w:tr>
      <w:tr w:rsidR="005C0FEC" w:rsidRPr="00A32CD7" w14:paraId="510F2D53" w14:textId="77777777" w:rsidTr="00165AFB">
        <w:tc>
          <w:tcPr>
            <w:tcW w:w="4536" w:type="dxa"/>
          </w:tcPr>
          <w:p w14:paraId="5E5B807E" w14:textId="77777777" w:rsidR="005C0FEC" w:rsidRPr="00A32CD7" w:rsidRDefault="005C0FEC" w:rsidP="00F868D7">
            <w:pPr>
              <w:jc w:val="left"/>
              <w:rPr>
                <w:rFonts w:ascii="Arial" w:hAnsi="Arial" w:cs="Arial"/>
              </w:rPr>
            </w:pPr>
            <w:r w:rsidRPr="00A32CD7">
              <w:rPr>
                <w:rFonts w:ascii="Arial" w:hAnsi="Arial" w:cs="Arial"/>
              </w:rPr>
              <w:t>TLS</w:t>
            </w:r>
          </w:p>
        </w:tc>
        <w:tc>
          <w:tcPr>
            <w:tcW w:w="4536" w:type="dxa"/>
          </w:tcPr>
          <w:p w14:paraId="775D4AE5" w14:textId="77777777" w:rsidR="005C0FEC" w:rsidRPr="00A32CD7" w:rsidRDefault="005C0FEC" w:rsidP="00F868D7">
            <w:pPr>
              <w:jc w:val="left"/>
              <w:rPr>
                <w:rFonts w:ascii="Arial" w:hAnsi="Arial" w:cs="Arial"/>
              </w:rPr>
            </w:pPr>
            <w:r w:rsidRPr="00A32CD7">
              <w:rPr>
                <w:rFonts w:ascii="Arial" w:hAnsi="Arial" w:cs="Arial"/>
              </w:rPr>
              <w:t>Transport Layer Security</w:t>
            </w:r>
          </w:p>
        </w:tc>
      </w:tr>
      <w:tr w:rsidR="005C0FEC" w:rsidRPr="00A32CD7" w14:paraId="58B9C426" w14:textId="77777777" w:rsidTr="00165AFB">
        <w:tc>
          <w:tcPr>
            <w:tcW w:w="4536" w:type="dxa"/>
          </w:tcPr>
          <w:p w14:paraId="4E4AA5D7" w14:textId="77777777" w:rsidR="005C0FEC" w:rsidRPr="00A32CD7" w:rsidRDefault="005C0FEC" w:rsidP="00F868D7">
            <w:pPr>
              <w:jc w:val="left"/>
              <w:rPr>
                <w:rFonts w:ascii="Arial" w:hAnsi="Arial" w:cs="Arial"/>
              </w:rPr>
            </w:pPr>
            <w:r w:rsidRPr="00A32CD7">
              <w:rPr>
                <w:rFonts w:ascii="Arial" w:hAnsi="Arial" w:cs="Arial"/>
              </w:rPr>
              <w:t>VSR</w:t>
            </w:r>
          </w:p>
        </w:tc>
        <w:tc>
          <w:tcPr>
            <w:tcW w:w="4536" w:type="dxa"/>
          </w:tcPr>
          <w:p w14:paraId="20C8F708" w14:textId="77777777" w:rsidR="005C0FEC" w:rsidRPr="00A32CD7" w:rsidRDefault="005C0FEC" w:rsidP="00F868D7">
            <w:pPr>
              <w:jc w:val="left"/>
              <w:rPr>
                <w:rFonts w:ascii="Arial" w:hAnsi="Arial" w:cs="Arial"/>
              </w:rPr>
            </w:pPr>
            <w:r w:rsidRPr="00A32CD7">
              <w:rPr>
                <w:rFonts w:ascii="Arial" w:hAnsi="Arial" w:cs="Arial"/>
              </w:rPr>
              <w:t>Vérification de Service Régulier</w:t>
            </w:r>
          </w:p>
        </w:tc>
      </w:tr>
      <w:tr w:rsidR="005C0FEC" w:rsidRPr="00A32CD7" w14:paraId="2DF95099" w14:textId="77777777" w:rsidTr="00165AFB">
        <w:tc>
          <w:tcPr>
            <w:tcW w:w="4536" w:type="dxa"/>
          </w:tcPr>
          <w:p w14:paraId="69A6C244" w14:textId="77777777" w:rsidR="005C0FEC" w:rsidRPr="00A32CD7" w:rsidRDefault="005C0FEC" w:rsidP="00F868D7">
            <w:pPr>
              <w:jc w:val="left"/>
              <w:rPr>
                <w:rFonts w:ascii="Arial" w:hAnsi="Arial" w:cs="Arial"/>
              </w:rPr>
            </w:pPr>
            <w:r w:rsidRPr="00A32CD7">
              <w:rPr>
                <w:rFonts w:ascii="Arial" w:hAnsi="Arial" w:cs="Arial"/>
              </w:rPr>
              <w:t>WAF</w:t>
            </w:r>
          </w:p>
        </w:tc>
        <w:tc>
          <w:tcPr>
            <w:tcW w:w="4536" w:type="dxa"/>
          </w:tcPr>
          <w:p w14:paraId="3D778A16" w14:textId="77777777" w:rsidR="005C0FEC" w:rsidRPr="00A32CD7" w:rsidRDefault="005C0FEC" w:rsidP="00F868D7">
            <w:pPr>
              <w:jc w:val="left"/>
              <w:rPr>
                <w:rFonts w:ascii="Arial" w:hAnsi="Arial" w:cs="Arial"/>
              </w:rPr>
            </w:pPr>
            <w:r w:rsidRPr="00A32CD7">
              <w:rPr>
                <w:rFonts w:ascii="Arial" w:hAnsi="Arial" w:cs="Arial"/>
              </w:rPr>
              <w:t>Web Application Firewall</w:t>
            </w:r>
          </w:p>
        </w:tc>
      </w:tr>
      <w:tr w:rsidR="005C0FEC" w:rsidRPr="00A32CD7" w14:paraId="2E99B27C" w14:textId="77777777" w:rsidTr="00165AFB">
        <w:tc>
          <w:tcPr>
            <w:tcW w:w="4536" w:type="dxa"/>
          </w:tcPr>
          <w:p w14:paraId="5095D8EB" w14:textId="77777777" w:rsidR="005C0FEC" w:rsidRPr="00A32CD7" w:rsidRDefault="005C0FEC" w:rsidP="00F868D7">
            <w:pPr>
              <w:jc w:val="left"/>
              <w:rPr>
                <w:rFonts w:ascii="Arial" w:hAnsi="Arial" w:cs="Arial"/>
              </w:rPr>
            </w:pPr>
            <w:r w:rsidRPr="00A32CD7">
              <w:rPr>
                <w:rFonts w:ascii="Arial" w:hAnsi="Arial" w:cs="Arial"/>
              </w:rPr>
              <w:t>WBS</w:t>
            </w:r>
          </w:p>
        </w:tc>
        <w:tc>
          <w:tcPr>
            <w:tcW w:w="4536" w:type="dxa"/>
          </w:tcPr>
          <w:p w14:paraId="1FAF9952" w14:textId="77777777" w:rsidR="005C0FEC" w:rsidRPr="00A32CD7" w:rsidRDefault="005C0FEC" w:rsidP="00F868D7">
            <w:pPr>
              <w:jc w:val="left"/>
              <w:rPr>
                <w:rFonts w:ascii="Arial" w:hAnsi="Arial" w:cs="Arial"/>
              </w:rPr>
            </w:pPr>
            <w:r w:rsidRPr="00A32CD7">
              <w:rPr>
                <w:rFonts w:ascii="Arial" w:hAnsi="Arial" w:cs="Arial"/>
              </w:rPr>
              <w:t>Work Breakdown Structure</w:t>
            </w:r>
          </w:p>
        </w:tc>
      </w:tr>
    </w:tbl>
    <w:p w14:paraId="596114C3" w14:textId="77777777" w:rsidR="005C0FEC" w:rsidRPr="00A32CD7" w:rsidRDefault="005C0FEC" w:rsidP="00F868D7">
      <w:pPr>
        <w:pStyle w:val="Titre1"/>
        <w:spacing w:line="360" w:lineRule="auto"/>
        <w:rPr>
          <w:rFonts w:cs="Arial"/>
        </w:rPr>
      </w:pPr>
      <w:bookmarkStart w:id="10" w:name="_Toc235622709"/>
      <w:bookmarkEnd w:id="10"/>
      <w:r w:rsidRPr="00A32CD7">
        <w:rPr>
          <w:rFonts w:cs="Arial"/>
        </w:rPr>
        <w:t>7. Glossaire (définition des termes utilisés)</w:t>
      </w:r>
    </w:p>
    <w:p w14:paraId="7C66753F" w14:textId="77777777" w:rsidR="005C0FEC" w:rsidRPr="00A32CD7" w:rsidRDefault="005C0FEC" w:rsidP="00F868D7">
      <w:pPr>
        <w:pStyle w:val="Listepuces"/>
        <w:rPr>
          <w:rFonts w:ascii="Arial" w:hAnsi="Arial" w:cs="Arial"/>
        </w:rPr>
      </w:pPr>
      <w:r w:rsidRPr="00A32CD7">
        <w:rPr>
          <w:rFonts w:ascii="Arial" w:hAnsi="Arial" w:cs="Arial"/>
          <w:b/>
          <w:bCs/>
        </w:rPr>
        <w:t>DevOps</w:t>
      </w:r>
      <w:r w:rsidRPr="00A32CD7">
        <w:rPr>
          <w:rFonts w:ascii="Arial" w:hAnsi="Arial" w:cs="Arial"/>
        </w:rPr>
        <w:t xml:space="preserve"> désigne un ensemble de pratiques rapprochant le développement et l'exploitation, afin d'automatiser et de fiabiliser la livraison logicielle.</w:t>
      </w:r>
    </w:p>
    <w:p w14:paraId="01ACEE1F" w14:textId="77777777" w:rsidR="005C0FEC" w:rsidRPr="00A32CD7" w:rsidRDefault="005C0FEC" w:rsidP="00F868D7">
      <w:pPr>
        <w:pStyle w:val="Listepuces"/>
        <w:rPr>
          <w:rFonts w:ascii="Arial" w:hAnsi="Arial" w:cs="Arial"/>
        </w:rPr>
      </w:pPr>
      <w:r w:rsidRPr="00A32CD7">
        <w:rPr>
          <w:rFonts w:ascii="Arial" w:hAnsi="Arial" w:cs="Arial"/>
          <w:b/>
          <w:bCs/>
        </w:rPr>
        <w:t>GitOps</w:t>
      </w:r>
      <w:r w:rsidRPr="00A32CD7">
        <w:rPr>
          <w:rFonts w:ascii="Arial" w:hAnsi="Arial" w:cs="Arial"/>
        </w:rPr>
        <w:t xml:space="preserve"> désigne une approche où l'état désiré du système est décrit dans Git, qui devient la source de vérité et déclenche les déploiements.</w:t>
      </w:r>
    </w:p>
    <w:p w14:paraId="6237D4E1" w14:textId="77777777" w:rsidR="005C0FEC" w:rsidRPr="00A32CD7" w:rsidRDefault="005C0FEC" w:rsidP="00F868D7">
      <w:pPr>
        <w:pStyle w:val="Listepuces"/>
        <w:rPr>
          <w:rFonts w:ascii="Arial" w:hAnsi="Arial" w:cs="Arial"/>
        </w:rPr>
      </w:pPr>
      <w:r w:rsidRPr="00A32CD7">
        <w:rPr>
          <w:rFonts w:ascii="Arial" w:hAnsi="Arial" w:cs="Arial"/>
          <w:b/>
          <w:bCs/>
        </w:rPr>
        <w:t>Infrastructure as Code (IaC)</w:t>
      </w:r>
      <w:r w:rsidRPr="00A32CD7">
        <w:rPr>
          <w:rFonts w:ascii="Arial" w:hAnsi="Arial" w:cs="Arial"/>
        </w:rPr>
        <w:t xml:space="preserve"> désigne la description de l'infrastructure sous forme de code versionné, relisible et rejouable à l'identique.</w:t>
      </w:r>
    </w:p>
    <w:p w14:paraId="12EEAFBC" w14:textId="77777777" w:rsidR="005C0FEC" w:rsidRPr="00A32CD7" w:rsidRDefault="005C0FEC" w:rsidP="00F868D7">
      <w:pPr>
        <w:pStyle w:val="Listepuces"/>
        <w:rPr>
          <w:rFonts w:ascii="Arial" w:hAnsi="Arial" w:cs="Arial"/>
        </w:rPr>
      </w:pPr>
      <w:r w:rsidRPr="00A32CD7">
        <w:rPr>
          <w:rFonts w:ascii="Arial" w:hAnsi="Arial" w:cs="Arial"/>
          <w:b/>
          <w:bCs/>
        </w:rPr>
        <w:t>Conteneurisation</w:t>
      </w:r>
      <w:r w:rsidRPr="00A32CD7">
        <w:rPr>
          <w:rFonts w:ascii="Arial" w:hAnsi="Arial" w:cs="Arial"/>
        </w:rPr>
        <w:t xml:space="preserve"> désigne l'encapsulation d'une application et de ses dépendances dans une image exécutable isolée.</w:t>
      </w:r>
    </w:p>
    <w:p w14:paraId="69D86A4E" w14:textId="77777777" w:rsidR="005C0FEC" w:rsidRPr="00A32CD7" w:rsidRDefault="005C0FEC" w:rsidP="00F868D7">
      <w:pPr>
        <w:pStyle w:val="Listepuces"/>
        <w:rPr>
          <w:rFonts w:ascii="Arial" w:hAnsi="Arial" w:cs="Arial"/>
        </w:rPr>
      </w:pPr>
      <w:r w:rsidRPr="00A32CD7">
        <w:rPr>
          <w:rFonts w:ascii="Arial" w:hAnsi="Arial" w:cs="Arial"/>
          <w:b/>
          <w:bCs/>
        </w:rPr>
        <w:t>Orchestration</w:t>
      </w:r>
      <w:r w:rsidRPr="00A32CD7">
        <w:rPr>
          <w:rFonts w:ascii="Arial" w:hAnsi="Arial" w:cs="Arial"/>
        </w:rPr>
        <w:t xml:space="preserve"> désigne l'automatisation du placement, de la mise à l'échelle et de la résilience des conteneurs.</w:t>
      </w:r>
    </w:p>
    <w:p w14:paraId="2E731637" w14:textId="77777777" w:rsidR="005C0FEC" w:rsidRPr="00A32CD7" w:rsidRDefault="005C0FEC" w:rsidP="00F868D7">
      <w:pPr>
        <w:pStyle w:val="Listepuces"/>
        <w:rPr>
          <w:rFonts w:ascii="Arial" w:hAnsi="Arial" w:cs="Arial"/>
        </w:rPr>
      </w:pPr>
      <w:r w:rsidRPr="00A32CD7">
        <w:rPr>
          <w:rFonts w:ascii="Arial" w:hAnsi="Arial" w:cs="Arial"/>
          <w:b/>
          <w:bCs/>
        </w:rPr>
        <w:t>Observabilité</w:t>
      </w:r>
      <w:r w:rsidRPr="00A32CD7">
        <w:rPr>
          <w:rFonts w:ascii="Arial" w:hAnsi="Arial" w:cs="Arial"/>
        </w:rPr>
        <w:t xml:space="preserve"> désigne la capacité à comprendre l'état interne d'un système à partir de ses métriques, de ses journaux et de ses traces.</w:t>
      </w:r>
    </w:p>
    <w:p w14:paraId="10281AB1" w14:textId="77777777" w:rsidR="005C0FEC" w:rsidRPr="00A32CD7" w:rsidRDefault="005C0FEC" w:rsidP="00F868D7">
      <w:pPr>
        <w:pStyle w:val="Listepuces"/>
        <w:rPr>
          <w:rFonts w:ascii="Arial" w:hAnsi="Arial" w:cs="Arial"/>
        </w:rPr>
      </w:pPr>
      <w:r w:rsidRPr="00A32CD7">
        <w:rPr>
          <w:rFonts w:ascii="Arial" w:hAnsi="Arial" w:cs="Arial"/>
          <w:b/>
          <w:bCs/>
        </w:rPr>
        <w:t>Green IT</w:t>
      </w:r>
      <w:r w:rsidRPr="00A32CD7">
        <w:rPr>
          <w:rFonts w:ascii="Arial" w:hAnsi="Arial" w:cs="Arial"/>
        </w:rPr>
        <w:t xml:space="preserve"> désigne les pratiques visant à réduire l'empreinte environnementale du numérique, mesure comprise.</w:t>
      </w:r>
    </w:p>
    <w:p w14:paraId="6D94C28D" w14:textId="77777777" w:rsidR="005C0FEC" w:rsidRPr="00A32CD7" w:rsidRDefault="005C0FEC" w:rsidP="00F868D7">
      <w:pPr>
        <w:pStyle w:val="Listepuces"/>
        <w:rPr>
          <w:rFonts w:ascii="Arial" w:hAnsi="Arial" w:cs="Arial"/>
        </w:rPr>
      </w:pPr>
      <w:r w:rsidRPr="00A32CD7">
        <w:rPr>
          <w:rFonts w:ascii="Arial" w:hAnsi="Arial" w:cs="Arial"/>
          <w:b/>
          <w:bCs/>
        </w:rPr>
        <w:t>Rolling update</w:t>
      </w:r>
      <w:r w:rsidRPr="00A32CD7">
        <w:rPr>
          <w:rFonts w:ascii="Arial" w:hAnsi="Arial" w:cs="Arial"/>
        </w:rPr>
        <w:t xml:space="preserve"> désigne la mise à jour progressive d'un service sans interruption, avec repli automatique en cas d'anomalie.</w:t>
      </w:r>
    </w:p>
    <w:p w14:paraId="7EF89BA5" w14:textId="77777777" w:rsidR="005C0FEC" w:rsidRPr="00A32CD7" w:rsidRDefault="005C0FEC" w:rsidP="00F868D7">
      <w:pPr>
        <w:pStyle w:val="Listepuces"/>
        <w:rPr>
          <w:rFonts w:ascii="Arial" w:hAnsi="Arial" w:cs="Arial"/>
        </w:rPr>
        <w:sectPr w:rsidR="005C0FEC" w:rsidRPr="00A32CD7" w:rsidSect="005C0FEC">
          <w:pgSz w:w="11906" w:h="16838"/>
          <w:pgMar w:top="1417" w:right="1417" w:bottom="1417" w:left="1417" w:header="720" w:footer="720" w:gutter="0"/>
          <w:cols w:space="720"/>
          <w:docGrid w:linePitch="360"/>
        </w:sectPr>
      </w:pPr>
      <w:r w:rsidRPr="00A32CD7">
        <w:rPr>
          <w:rFonts w:ascii="Arial" w:hAnsi="Arial" w:cs="Arial"/>
          <w:b/>
          <w:bCs/>
        </w:rPr>
        <w:t>Session opaque</w:t>
      </w:r>
      <w:r w:rsidRPr="00A32CD7">
        <w:rPr>
          <w:rFonts w:ascii="Arial" w:hAnsi="Arial" w:cs="Arial"/>
        </w:rPr>
        <w:t xml:space="preserve"> désigne un jeton de session sans contenu exploitable côté client, dont la validité est vérifiée côté serveur.</w:t>
      </w:r>
    </w:p>
    <w:p w14:paraId="227815E2" w14:textId="77777777" w:rsidR="00956E07" w:rsidRPr="00A32CD7" w:rsidRDefault="00000000" w:rsidP="00F868D7">
      <w:pPr>
        <w:pStyle w:val="Listepuces"/>
        <w:rPr>
          <w:rFonts w:ascii="Arial" w:hAnsi="Arial" w:cs="Arial"/>
        </w:rPr>
      </w:pPr>
      <w:r w:rsidRPr="00A32CD7">
        <w:rPr>
          <w:rFonts w:ascii="Arial" w:hAnsi="Arial" w:cs="Arial"/>
          <w:b/>
          <w:bCs/>
        </w:rPr>
        <w:lastRenderedPageBreak/>
        <w:t>Right-sizing</w:t>
      </w:r>
      <w:r w:rsidRPr="00A32CD7">
        <w:rPr>
          <w:rFonts w:ascii="Arial" w:hAnsi="Arial" w:cs="Arial"/>
        </w:rPr>
        <w:t xml:space="preserve"> désigne le dimensionnement d'un service au plus près de son besoin réel, plutôt qu'à une marge de confort.</w:t>
      </w:r>
    </w:p>
    <w:p w14:paraId="73EC4C33" w14:textId="77777777" w:rsidR="00956E07" w:rsidRPr="00A32CD7" w:rsidRDefault="00000000" w:rsidP="00F868D7">
      <w:pPr>
        <w:pStyle w:val="Listepuces"/>
        <w:rPr>
          <w:rFonts w:ascii="Arial" w:hAnsi="Arial" w:cs="Arial"/>
        </w:rPr>
      </w:pPr>
      <w:r w:rsidRPr="00A32CD7">
        <w:rPr>
          <w:rFonts w:ascii="Arial" w:hAnsi="Arial" w:cs="Arial"/>
          <w:b/>
          <w:bCs/>
        </w:rPr>
        <w:t>Shift-left</w:t>
      </w:r>
      <w:r w:rsidRPr="00A32CD7">
        <w:rPr>
          <w:rFonts w:ascii="Arial" w:hAnsi="Arial" w:cs="Arial"/>
        </w:rPr>
        <w:t xml:space="preserve"> désigne le déplacement des contrôles de qualité et de sécurité au plus tôt dans le cycle de développement.</w:t>
      </w:r>
    </w:p>
    <w:p w14:paraId="4B343D35" w14:textId="77777777" w:rsidR="00956E07" w:rsidRPr="00A32CD7" w:rsidRDefault="00000000" w:rsidP="00F868D7">
      <w:pPr>
        <w:pStyle w:val="Listepuces"/>
        <w:rPr>
          <w:rFonts w:ascii="Arial" w:hAnsi="Arial" w:cs="Arial"/>
        </w:rPr>
      </w:pPr>
      <w:r w:rsidRPr="00A32CD7">
        <w:rPr>
          <w:rFonts w:ascii="Arial" w:hAnsi="Arial" w:cs="Arial"/>
          <w:b/>
          <w:bCs/>
        </w:rPr>
        <w:t>SBOM</w:t>
      </w:r>
      <w:r w:rsidRPr="00A32CD7">
        <w:rPr>
          <w:rFonts w:ascii="Arial" w:hAnsi="Arial" w:cs="Arial"/>
        </w:rPr>
        <w:t xml:space="preserve"> désigne une nomenclature logicielle listant tous les composants embarqués dans un artefact et leurs versions.</w:t>
      </w:r>
    </w:p>
    <w:p w14:paraId="2E1CFDAF" w14:textId="77777777" w:rsidR="00956E07" w:rsidRPr="00A32CD7" w:rsidRDefault="00000000" w:rsidP="00F868D7">
      <w:pPr>
        <w:pStyle w:val="Listepuces"/>
        <w:rPr>
          <w:rFonts w:ascii="Arial" w:hAnsi="Arial" w:cs="Arial"/>
        </w:rPr>
      </w:pPr>
      <w:r w:rsidRPr="00A32CD7">
        <w:rPr>
          <w:rFonts w:ascii="Arial" w:hAnsi="Arial" w:cs="Arial"/>
          <w:b/>
          <w:bCs/>
        </w:rPr>
        <w:t>Runbook</w:t>
      </w:r>
      <w:r w:rsidRPr="00A32CD7">
        <w:rPr>
          <w:rFonts w:ascii="Arial" w:hAnsi="Arial" w:cs="Arial"/>
        </w:rPr>
        <w:t xml:space="preserve"> désigne une procédure d'exploitation documentée, suivie pas à pas lors d'un incident non automatisé.</w:t>
      </w:r>
    </w:p>
    <w:p w14:paraId="293CFDD7" w14:textId="77777777" w:rsidR="00956E07" w:rsidRPr="00A32CD7" w:rsidRDefault="00000000" w:rsidP="00F868D7">
      <w:pPr>
        <w:pStyle w:val="Titre1"/>
        <w:spacing w:line="360" w:lineRule="auto"/>
        <w:rPr>
          <w:rFonts w:cs="Arial"/>
        </w:rPr>
      </w:pPr>
      <w:bookmarkStart w:id="11" w:name="_8._Description_des"/>
      <w:bookmarkEnd w:id="11"/>
      <w:r w:rsidRPr="00A32CD7">
        <w:rPr>
          <w:rFonts w:cs="Arial"/>
        </w:rPr>
        <w:t>8. Description des abréviations utilisées</w:t>
      </w:r>
    </w:p>
    <w:p w14:paraId="23E2DDB9" w14:textId="77777777" w:rsidR="00956E07" w:rsidRPr="00A32CD7" w:rsidRDefault="00000000" w:rsidP="00F868D7">
      <w:pPr>
        <w:rPr>
          <w:rFonts w:ascii="Arial" w:hAnsi="Arial" w:cs="Arial"/>
        </w:rPr>
      </w:pPr>
      <w:r w:rsidRPr="00A32CD7">
        <w:rPr>
          <w:rFonts w:ascii="Arial" w:hAnsi="Arial" w:cs="Arial"/>
        </w:rPr>
        <w:t>Les sigles sont développés à leur première occurrence puis employés seuls. Les termes anglais qui font référence dans la profession (</w:t>
      </w:r>
      <w:r w:rsidRPr="00A32CD7">
        <w:rPr>
          <w:rFonts w:ascii="Arial" w:hAnsi="Arial" w:cs="Arial"/>
          <w:i/>
        </w:rPr>
        <w:t>rolling update</w:t>
      </w:r>
      <w:r w:rsidRPr="00A32CD7">
        <w:rPr>
          <w:rFonts w:ascii="Arial" w:hAnsi="Arial" w:cs="Arial"/>
        </w:rPr>
        <w:t xml:space="preserve">, </w:t>
      </w:r>
      <w:r w:rsidRPr="00A32CD7">
        <w:rPr>
          <w:rFonts w:ascii="Arial" w:hAnsi="Arial" w:cs="Arial"/>
          <w:i/>
        </w:rPr>
        <w:t>right-sizing</w:t>
      </w:r>
      <w:r w:rsidRPr="00A32CD7">
        <w:rPr>
          <w:rFonts w:ascii="Arial" w:hAnsi="Arial" w:cs="Arial"/>
        </w:rPr>
        <w:t xml:space="preserve">, </w:t>
      </w:r>
      <w:r w:rsidRPr="00A32CD7">
        <w:rPr>
          <w:rFonts w:ascii="Arial" w:hAnsi="Arial" w:cs="Arial"/>
          <w:i/>
        </w:rPr>
        <w:t>shift-left</w:t>
      </w:r>
      <w:r w:rsidRPr="00A32CD7">
        <w:rPr>
          <w:rFonts w:ascii="Arial" w:hAnsi="Arial" w:cs="Arial"/>
        </w:rPr>
        <w:t xml:space="preserve">, </w:t>
      </w:r>
      <w:r w:rsidRPr="00A32CD7">
        <w:rPr>
          <w:rFonts w:ascii="Arial" w:hAnsi="Arial" w:cs="Arial"/>
          <w:i/>
        </w:rPr>
        <w:t>runbook</w:t>
      </w:r>
      <w:r w:rsidRPr="00A32CD7">
        <w:rPr>
          <w:rFonts w:ascii="Arial" w:hAnsi="Arial" w:cs="Arial"/>
        </w:rPr>
        <w:t xml:space="preserve">) sont conservés faute d'équivalent français d'usage, et définis au glossaire. La mention « cf. Annexe X » renvoie aux schémas et documents détaillés regroupés en fin de dossier, tous produits par l'auteur. Enfin, les mots porteurs de chaque paragraphe sont mis en </w:t>
      </w:r>
      <w:r w:rsidRPr="00A32CD7">
        <w:rPr>
          <w:rFonts w:ascii="Arial" w:hAnsi="Arial" w:cs="Arial"/>
          <w:b/>
          <w:bCs/>
        </w:rPr>
        <w:t>gras</w:t>
      </w:r>
      <w:r w:rsidRPr="00A32CD7">
        <w:rPr>
          <w:rFonts w:ascii="Arial" w:hAnsi="Arial" w:cs="Arial"/>
        </w:rPr>
        <w:t>, de sorte que le dossier se lise aussi bien en lecture rapide qu'en lecture suivie.</w:t>
      </w:r>
    </w:p>
    <w:p w14:paraId="5160DA06" w14:textId="77777777" w:rsidR="005C0FEC" w:rsidRPr="00A32CD7" w:rsidRDefault="005C0FEC" w:rsidP="00F868D7">
      <w:pPr>
        <w:pStyle w:val="Titre1"/>
        <w:spacing w:line="360" w:lineRule="auto"/>
        <w:rPr>
          <w:rFonts w:cs="Arial"/>
        </w:rPr>
      </w:pPr>
      <w:bookmarkStart w:id="12" w:name="_Toc235622710"/>
      <w:r w:rsidRPr="00A32CD7">
        <w:rPr>
          <w:rFonts w:cs="Arial"/>
        </w:rPr>
        <w:t>9. Présentation personnelle et Introduction</w:t>
      </w:r>
      <w:bookmarkEnd w:id="12"/>
    </w:p>
    <w:p w14:paraId="0B98ED87" w14:textId="77777777" w:rsidR="005C0FEC" w:rsidRPr="00A32CD7" w:rsidRDefault="005C0FEC" w:rsidP="00F868D7">
      <w:pPr>
        <w:pStyle w:val="Titre2"/>
        <w:spacing w:line="360" w:lineRule="auto"/>
        <w:rPr>
          <w:rFonts w:cs="Arial"/>
        </w:rPr>
      </w:pPr>
      <w:bookmarkStart w:id="13" w:name="_Toc235622711"/>
      <w:r w:rsidRPr="00A32CD7">
        <w:rPr>
          <w:rFonts w:cs="Arial"/>
        </w:rPr>
        <w:t>9.1 Introduction</w:t>
      </w:r>
      <w:bookmarkEnd w:id="13"/>
    </w:p>
    <w:p w14:paraId="04DD0340" w14:textId="77777777" w:rsidR="005C0FEC" w:rsidRPr="00A32CD7" w:rsidRDefault="005C0FEC" w:rsidP="00F868D7">
      <w:pPr>
        <w:rPr>
          <w:rFonts w:ascii="Arial" w:hAnsi="Arial" w:cs="Arial"/>
        </w:rPr>
      </w:pPr>
      <w:r w:rsidRPr="00A32CD7">
        <w:rPr>
          <w:rFonts w:ascii="Arial" w:hAnsi="Arial" w:cs="Arial"/>
        </w:rPr>
        <w:t xml:space="preserve">Un téléphone récent stocke plusieurs milliers de photos et de vidéos. Son propriétaire veut deux choses à la fois, garder l'essentiel pour lui et en montrer une petite part. Les plateformes grand public tranchent mal ce dilemme. Une fois déposé, un contenu échappe largement à son auteur, la frontière entre privé et public reste floue, et l'usage réel des données demeure opaque. </w:t>
      </w:r>
      <w:r w:rsidRPr="00A32CD7">
        <w:rPr>
          <w:rFonts w:ascii="Arial" w:hAnsi="Arial" w:cs="Arial"/>
          <w:b/>
          <w:bCs/>
        </w:rPr>
        <w:t>dropicture</w:t>
      </w:r>
      <w:r w:rsidRPr="00A32CD7">
        <w:rPr>
          <w:rFonts w:ascii="Arial" w:hAnsi="Arial" w:cs="Arial"/>
        </w:rPr>
        <w:t xml:space="preserve"> prend le problème par l'autre bout. </w:t>
      </w:r>
      <w:r w:rsidRPr="00A32CD7">
        <w:rPr>
          <w:rFonts w:ascii="Arial" w:hAnsi="Arial" w:cs="Arial"/>
          <w:b/>
          <w:bCs/>
        </w:rPr>
        <w:t>Tout est privé par défaut</w:t>
      </w:r>
      <w:r w:rsidRPr="00A32CD7">
        <w:rPr>
          <w:rFonts w:ascii="Arial" w:hAnsi="Arial" w:cs="Arial"/>
        </w:rPr>
        <w:t xml:space="preserve">, et </w:t>
      </w:r>
      <w:r w:rsidRPr="00A32CD7">
        <w:rPr>
          <w:rFonts w:ascii="Arial" w:hAnsi="Arial" w:cs="Arial"/>
          <w:b/>
          <w:bCs/>
        </w:rPr>
        <w:t>seule une action explicite rend un média public</w:t>
      </w:r>
      <w:r w:rsidRPr="00A32CD7">
        <w:rPr>
          <w:rFonts w:ascii="Arial" w:hAnsi="Arial" w:cs="Arial"/>
        </w:rPr>
        <w:t>.</w:t>
      </w:r>
    </w:p>
    <w:p w14:paraId="2DD2725C" w14:textId="77777777" w:rsidR="005C0FEC" w:rsidRPr="00A32CD7" w:rsidRDefault="005C0FEC" w:rsidP="00F868D7">
      <w:pPr>
        <w:rPr>
          <w:rFonts w:ascii="Arial" w:hAnsi="Arial" w:cs="Arial"/>
        </w:rPr>
      </w:pPr>
      <w:r w:rsidRPr="00A32CD7">
        <w:rPr>
          <w:rFonts w:ascii="Arial" w:hAnsi="Arial" w:cs="Arial"/>
        </w:rPr>
        <w:t xml:space="preserve">La promesse tient en une phrase, la tenir demande une infrastructure. Un service en ligne doit absorber des pics de charge, survivre à la perte d'une machine, protéger des données personnelles et se mettre à jour sans interruption visible. Construire puis exploiter cette machinerie représente, pour la plupart des organisations, plus d'efforts que le produit lui-même. C'est là que se concentrent les erreurs, les délais et </w:t>
      </w:r>
      <w:r w:rsidRPr="00A32CD7">
        <w:rPr>
          <w:rFonts w:ascii="Arial" w:hAnsi="Arial" w:cs="Arial"/>
        </w:rPr>
        <w:lastRenderedPageBreak/>
        <w:t xml:space="preserve">les coûts. Le </w:t>
      </w:r>
      <w:r w:rsidRPr="00A32CD7">
        <w:rPr>
          <w:rFonts w:ascii="Arial" w:hAnsi="Arial" w:cs="Arial"/>
          <w:b/>
          <w:bCs/>
        </w:rPr>
        <w:t>DevOps</w:t>
      </w:r>
      <w:r w:rsidRPr="00A32CD7">
        <w:rPr>
          <w:rFonts w:ascii="Arial" w:hAnsi="Arial" w:cs="Arial"/>
        </w:rPr>
        <w:t xml:space="preserve"> est né de ce constat, avec un objectif simple, automatiser la chaîne qui va du code à la production et mesurer ce qui s'y passe.</w:t>
      </w:r>
    </w:p>
    <w:p w14:paraId="7D7A1187" w14:textId="77777777" w:rsidR="005C0FEC" w:rsidRPr="00A32CD7" w:rsidRDefault="005C0FEC" w:rsidP="00F868D7">
      <w:pPr>
        <w:rPr>
          <w:rFonts w:ascii="Arial" w:hAnsi="Arial" w:cs="Arial"/>
        </w:rPr>
      </w:pPr>
      <w:r w:rsidRPr="00A32CD7">
        <w:rPr>
          <w:rFonts w:ascii="Arial" w:hAnsi="Arial" w:cs="Arial"/>
        </w:rPr>
        <w:t xml:space="preserve">Ce mémoire porte sur cette chaîne. Il documente la conception et le déploiement d'une </w:t>
      </w:r>
      <w:r w:rsidRPr="00A32CD7">
        <w:rPr>
          <w:rFonts w:ascii="Arial" w:hAnsi="Arial" w:cs="Arial"/>
          <w:b/>
          <w:bCs/>
        </w:rPr>
        <w:t>infrastructure DevOps entièrement automatisée</w:t>
      </w:r>
      <w:r w:rsidRPr="00A32CD7">
        <w:rPr>
          <w:rFonts w:ascii="Arial" w:hAnsi="Arial" w:cs="Arial"/>
        </w:rPr>
        <w:t xml:space="preserve"> pour dropicture, sous quatre contraintes tenues ensemble, l'</w:t>
      </w:r>
      <w:r w:rsidRPr="00A32CD7">
        <w:rPr>
          <w:rFonts w:ascii="Arial" w:hAnsi="Arial" w:cs="Arial"/>
          <w:b/>
          <w:bCs/>
        </w:rPr>
        <w:t>automatisation</w:t>
      </w:r>
      <w:r w:rsidRPr="00A32CD7">
        <w:rPr>
          <w:rFonts w:ascii="Arial" w:hAnsi="Arial" w:cs="Arial"/>
        </w:rPr>
        <w:t xml:space="preserve">, la </w:t>
      </w:r>
      <w:r w:rsidRPr="00A32CD7">
        <w:rPr>
          <w:rFonts w:ascii="Arial" w:hAnsi="Arial" w:cs="Arial"/>
          <w:b/>
          <w:bCs/>
        </w:rPr>
        <w:t>sécurité</w:t>
      </w:r>
      <w:r w:rsidRPr="00A32CD7">
        <w:rPr>
          <w:rFonts w:ascii="Arial" w:hAnsi="Arial" w:cs="Arial"/>
        </w:rPr>
        <w:t>, l'</w:t>
      </w:r>
      <w:r w:rsidRPr="00A32CD7">
        <w:rPr>
          <w:rFonts w:ascii="Arial" w:hAnsi="Arial" w:cs="Arial"/>
          <w:b/>
          <w:bCs/>
        </w:rPr>
        <w:t>éco-responsabilité</w:t>
      </w:r>
      <w:r w:rsidRPr="00A32CD7">
        <w:rPr>
          <w:rFonts w:ascii="Arial" w:hAnsi="Arial" w:cs="Arial"/>
        </w:rPr>
        <w:t xml:space="preserve"> et la </w:t>
      </w:r>
      <w:r w:rsidRPr="00A32CD7">
        <w:rPr>
          <w:rFonts w:ascii="Arial" w:hAnsi="Arial" w:cs="Arial"/>
          <w:b/>
          <w:bCs/>
        </w:rPr>
        <w:t>maîtrise des coûts</w:t>
      </w:r>
      <w:r w:rsidRPr="00A32CD7">
        <w:rPr>
          <w:rFonts w:ascii="Arial" w:hAnsi="Arial" w:cs="Arial"/>
        </w:rPr>
        <w:t>. Ces quatre exigences ne se traitent pas l'une après l'autre. Choisir un orchestrateur, découper un pipeline ou décider de la profondeur d'une chaîne d'observabilité revient à chaque fois à les peser les unes contre les autres. Ce sont ces arbitrages, plus que les outils retenus, qui font l'objet du dossier.</w:t>
      </w:r>
    </w:p>
    <w:p w14:paraId="4EFF6DA4" w14:textId="77777777" w:rsidR="005C0FEC" w:rsidRPr="00A32CD7" w:rsidRDefault="005C0FEC" w:rsidP="00F868D7">
      <w:pPr>
        <w:rPr>
          <w:rFonts w:ascii="Arial" w:hAnsi="Arial" w:cs="Arial"/>
        </w:rPr>
      </w:pPr>
      <w:r w:rsidRPr="00A32CD7">
        <w:rPr>
          <w:rFonts w:ascii="Arial" w:hAnsi="Arial" w:cs="Arial"/>
        </w:rPr>
        <w:t xml:space="preserve">Le dossier adopte la posture d'un consultant missionné sur ce sujet, avec un état des lieux, des choix argumentés, un chiffrage et des préconisations. La </w:t>
      </w:r>
      <w:r w:rsidRPr="00A32CD7">
        <w:rPr>
          <w:rFonts w:ascii="Arial" w:hAnsi="Arial" w:cs="Arial"/>
          <w:b/>
          <w:bCs/>
        </w:rPr>
        <w:t>section 10</w:t>
      </w:r>
      <w:r w:rsidRPr="00A32CD7">
        <w:rPr>
          <w:rFonts w:ascii="Arial" w:hAnsi="Arial" w:cs="Arial"/>
        </w:rPr>
        <w:t xml:space="preserve"> pose la problématique. La </w:t>
      </w:r>
      <w:r w:rsidRPr="00A32CD7">
        <w:rPr>
          <w:rFonts w:ascii="Arial" w:hAnsi="Arial" w:cs="Arial"/>
          <w:b/>
          <w:bCs/>
        </w:rPr>
        <w:t>section 11</w:t>
      </w:r>
      <w:r w:rsidRPr="00A32CD7">
        <w:rPr>
          <w:rFonts w:ascii="Arial" w:hAnsi="Arial" w:cs="Arial"/>
        </w:rPr>
        <w:t xml:space="preserve"> établit la stratégie du système d'information, veille, besoins, diagnostic et risques. La </w:t>
      </w:r>
      <w:r w:rsidRPr="00A32CD7">
        <w:rPr>
          <w:rFonts w:ascii="Arial" w:hAnsi="Arial" w:cs="Arial"/>
          <w:b/>
          <w:bCs/>
        </w:rPr>
        <w:t>section 12</w:t>
      </w:r>
      <w:r w:rsidRPr="00A32CD7">
        <w:rPr>
          <w:rFonts w:ascii="Arial" w:hAnsi="Arial" w:cs="Arial"/>
        </w:rPr>
        <w:t xml:space="preserve"> détaille les implémentations techniques, la </w:t>
      </w:r>
      <w:r w:rsidRPr="00A32CD7">
        <w:rPr>
          <w:rFonts w:ascii="Arial" w:hAnsi="Arial" w:cs="Arial"/>
          <w:b/>
          <w:bCs/>
        </w:rPr>
        <w:t>section 13</w:t>
      </w:r>
      <w:r w:rsidRPr="00A32CD7">
        <w:rPr>
          <w:rFonts w:ascii="Arial" w:hAnsi="Arial" w:cs="Arial"/>
        </w:rPr>
        <w:t xml:space="preserve"> la conduite du projet, la </w:t>
      </w:r>
      <w:r w:rsidRPr="00A32CD7">
        <w:rPr>
          <w:rFonts w:ascii="Arial" w:hAnsi="Arial" w:cs="Arial"/>
          <w:b/>
          <w:bCs/>
        </w:rPr>
        <w:t>section 14</w:t>
      </w:r>
      <w:r w:rsidRPr="00A32CD7">
        <w:rPr>
          <w:rFonts w:ascii="Arial" w:hAnsi="Arial" w:cs="Arial"/>
        </w:rPr>
        <w:t xml:space="preserve"> la conception applicative et sa stratégie de tests. La </w:t>
      </w:r>
      <w:r w:rsidRPr="00A32CD7">
        <w:rPr>
          <w:rFonts w:ascii="Arial" w:hAnsi="Arial" w:cs="Arial"/>
          <w:b/>
          <w:bCs/>
        </w:rPr>
        <w:t>section 17</w:t>
      </w:r>
      <w:r w:rsidRPr="00A32CD7">
        <w:rPr>
          <w:rFonts w:ascii="Arial" w:hAnsi="Arial" w:cs="Arial"/>
        </w:rPr>
        <w:t xml:space="preserve"> constitue le cœur de l'option DevOps. Les </w:t>
      </w:r>
      <w:r w:rsidRPr="00A32CD7">
        <w:rPr>
          <w:rFonts w:ascii="Arial" w:hAnsi="Arial" w:cs="Arial"/>
          <w:b/>
          <w:bCs/>
        </w:rPr>
        <w:t>sections 18 et 19</w:t>
      </w:r>
      <w:r w:rsidRPr="00A32CD7">
        <w:rPr>
          <w:rFonts w:ascii="Arial" w:hAnsi="Arial" w:cs="Arial"/>
        </w:rPr>
        <w:t xml:space="preserve"> en tirent le bilan. Tous les schémas sont reportés en annexe et appelés par la mention « cf. Annexe X », afin que le raisonnement se lise d'un trait.</w:t>
      </w:r>
    </w:p>
    <w:p w14:paraId="381E0153" w14:textId="77777777" w:rsidR="005C0FEC" w:rsidRPr="00A32CD7" w:rsidRDefault="005C0FEC" w:rsidP="00F868D7">
      <w:pPr>
        <w:pStyle w:val="Titre2"/>
        <w:spacing w:line="360" w:lineRule="auto"/>
        <w:rPr>
          <w:rFonts w:cs="Arial"/>
        </w:rPr>
      </w:pPr>
      <w:bookmarkStart w:id="14" w:name="_Toc235622712"/>
      <w:r w:rsidRPr="00A32CD7">
        <w:rPr>
          <w:rFonts w:cs="Arial"/>
        </w:rPr>
        <w:t>9.2 Parcours académique et professionnel</w:t>
      </w:r>
      <w:bookmarkEnd w:id="14"/>
    </w:p>
    <w:p w14:paraId="72259156" w14:textId="77777777" w:rsidR="005C0FEC" w:rsidRPr="00A32CD7" w:rsidRDefault="005C0FEC" w:rsidP="00F868D7">
      <w:pPr>
        <w:rPr>
          <w:rFonts w:ascii="Arial" w:hAnsi="Arial" w:cs="Arial"/>
        </w:rPr>
      </w:pPr>
      <w:r w:rsidRPr="00A32CD7">
        <w:rPr>
          <w:rFonts w:ascii="Arial" w:hAnsi="Arial" w:cs="Arial"/>
        </w:rPr>
        <w:t>Ce mémoire est présenté au titre d'</w:t>
      </w:r>
      <w:r w:rsidRPr="00A32CD7">
        <w:rPr>
          <w:rFonts w:ascii="Arial" w:hAnsi="Arial" w:cs="Arial"/>
          <w:b/>
          <w:bCs/>
        </w:rPr>
        <w:t>Expert en Informatique et Systèmes d'Information</w:t>
      </w:r>
      <w:r w:rsidRPr="00A32CD7">
        <w:rPr>
          <w:rFonts w:ascii="Arial" w:hAnsi="Arial" w:cs="Arial"/>
        </w:rPr>
        <w:t xml:space="preserve"> (RNCP40573, niveau 7), préparé à l'</w:t>
      </w:r>
      <w:r w:rsidRPr="00A32CD7">
        <w:rPr>
          <w:rFonts w:ascii="Arial" w:hAnsi="Arial" w:cs="Arial"/>
          <w:b/>
          <w:bCs/>
        </w:rPr>
        <w:t>École LaPlateforme</w:t>
      </w:r>
      <w:r w:rsidRPr="00A32CD7">
        <w:rPr>
          <w:rFonts w:ascii="Arial" w:hAnsi="Arial" w:cs="Arial"/>
        </w:rPr>
        <w:t xml:space="preserve"> de Marseille entre 2024 et 2026. Il fait suite à une </w:t>
      </w:r>
      <w:r w:rsidRPr="00A32CD7">
        <w:rPr>
          <w:rFonts w:ascii="Arial" w:hAnsi="Arial" w:cs="Arial"/>
          <w:b/>
          <w:bCs/>
        </w:rPr>
        <w:t>licence d'informatique</w:t>
      </w:r>
      <w:r w:rsidRPr="00A32CD7">
        <w:rPr>
          <w:rFonts w:ascii="Arial" w:hAnsi="Arial" w:cs="Arial"/>
        </w:rPr>
        <w:t xml:space="preserve"> obtenue à l'Université d'Aix-Marseille entre 2020 et 2024, socle théorique en algorithmique, bases de données et génie logiciel.</w:t>
      </w:r>
    </w:p>
    <w:p w14:paraId="26457553" w14:textId="77777777" w:rsidR="005C0FEC" w:rsidRPr="00A32CD7" w:rsidRDefault="005C0FEC" w:rsidP="00F868D7">
      <w:pPr>
        <w:rPr>
          <w:rFonts w:ascii="Arial" w:hAnsi="Arial" w:cs="Arial"/>
        </w:rPr>
      </w:pPr>
      <w:r w:rsidRPr="00A32CD7">
        <w:rPr>
          <w:rFonts w:ascii="Arial" w:hAnsi="Arial" w:cs="Arial"/>
        </w:rPr>
        <w:t xml:space="preserve">Le parcours professionnel suit une trajectoire nette, du développement applicatif vers l'ingénierie des systèmes et l'automatisation, pour quatre années cumulées. Chez </w:t>
      </w:r>
      <w:r w:rsidRPr="00A32CD7">
        <w:rPr>
          <w:rFonts w:ascii="Arial" w:hAnsi="Arial" w:cs="Arial"/>
          <w:b/>
          <w:bCs/>
        </w:rPr>
        <w:t>IT Remote</w:t>
      </w:r>
      <w:r w:rsidRPr="00A32CD7">
        <w:rPr>
          <w:rFonts w:ascii="Arial" w:hAnsi="Arial" w:cs="Arial"/>
        </w:rPr>
        <w:t xml:space="preserve"> (2022-2023), une première expérience de développeur full-stack en cadre agile a porté sur une console d'administration et des agents Windows, en ASP.NET Core et TypeScript. Chez </w:t>
      </w:r>
      <w:r w:rsidRPr="00A32CD7">
        <w:rPr>
          <w:rFonts w:ascii="Arial" w:hAnsi="Arial" w:cs="Arial"/>
          <w:b/>
          <w:bCs/>
        </w:rPr>
        <w:t>Altares Dun &amp; Bradstreet</w:t>
      </w:r>
      <w:r w:rsidRPr="00A32CD7">
        <w:rPr>
          <w:rFonts w:ascii="Arial" w:hAnsi="Arial" w:cs="Arial"/>
        </w:rPr>
        <w:t xml:space="preserve"> (2023-2024), le périmètre s'est élargi au front-end Next.js et au back-end Java Spring Boot, avec de la recherche à grande échelle sur Elasticsearch et de l'optimisation de bases Oracle et MySQL.</w:t>
      </w:r>
    </w:p>
    <w:p w14:paraId="51B2A5FA" w14:textId="77777777" w:rsidR="005C0FEC" w:rsidRPr="00A32CD7" w:rsidRDefault="005C0FEC" w:rsidP="00F868D7">
      <w:pPr>
        <w:rPr>
          <w:rFonts w:ascii="Arial" w:hAnsi="Arial" w:cs="Arial"/>
        </w:rPr>
      </w:pPr>
      <w:r w:rsidRPr="00A32CD7">
        <w:rPr>
          <w:rFonts w:ascii="Arial" w:hAnsi="Arial" w:cs="Arial"/>
        </w:rPr>
        <w:lastRenderedPageBreak/>
        <w:t>Depuis septembre 2024, le poste d'</w:t>
      </w:r>
      <w:r w:rsidRPr="00A32CD7">
        <w:rPr>
          <w:rFonts w:ascii="Arial" w:hAnsi="Arial" w:cs="Arial"/>
          <w:b/>
          <w:bCs/>
        </w:rPr>
        <w:t>ingénieur DevOps en alternance chez FDJ United</w:t>
      </w:r>
      <w:r w:rsidRPr="00A32CD7">
        <w:rPr>
          <w:rFonts w:ascii="Arial" w:hAnsi="Arial" w:cs="Arial"/>
        </w:rPr>
        <w:t>, à Vitrolles, alimente directement ce projet. Les missions couvrent la conception d'une plateforme interne self-service, l'orchestration de conteneurs sur Kubernetes, l'exploitation en production à fort trafic, l'infrastructure as code Terraform, les déploiements Helm, la gestion des artefacts, les pipelines GitLab CI, l'automatisation en Bash et en Go, la supervision Prometheus et la centralisation des journaux Loki. Cette double culture, développer et exploiter, explique la plupart des choix défendus dans les pages qui suivent.</w:t>
      </w:r>
    </w:p>
    <w:p w14:paraId="4D9643D5" w14:textId="77777777" w:rsidR="005C0FEC" w:rsidRPr="00A32CD7" w:rsidRDefault="005C0FEC" w:rsidP="00F868D7">
      <w:pPr>
        <w:pStyle w:val="Titre2"/>
        <w:spacing w:line="360" w:lineRule="auto"/>
        <w:rPr>
          <w:rFonts w:cs="Arial"/>
        </w:rPr>
      </w:pPr>
      <w:bookmarkStart w:id="15" w:name="_Toc235622713"/>
      <w:r w:rsidRPr="00A32CD7">
        <w:rPr>
          <w:rFonts w:cs="Arial"/>
        </w:rPr>
        <w:t>9.3 Objectifs de la présentation</w:t>
      </w:r>
      <w:bookmarkEnd w:id="15"/>
    </w:p>
    <w:p w14:paraId="18B51E52" w14:textId="77777777" w:rsidR="005C0FEC" w:rsidRPr="00A32CD7" w:rsidRDefault="005C0FEC" w:rsidP="00F868D7">
      <w:pPr>
        <w:rPr>
          <w:rFonts w:ascii="Arial" w:hAnsi="Arial" w:cs="Arial"/>
        </w:rPr>
      </w:pPr>
      <w:r w:rsidRPr="00A32CD7">
        <w:rPr>
          <w:rFonts w:ascii="Arial" w:hAnsi="Arial" w:cs="Arial"/>
        </w:rPr>
        <w:t xml:space="preserve">Ce dossier vise à démontrer une capacité précise, concevoir, automatiser, sécuriser et exploiter une infrastructure complète, du commit à la production, en </w:t>
      </w:r>
      <w:r w:rsidRPr="00A32CD7">
        <w:rPr>
          <w:rFonts w:ascii="Arial" w:hAnsi="Arial" w:cs="Arial"/>
          <w:b/>
          <w:bCs/>
        </w:rPr>
        <w:t>argumentant</w:t>
      </w:r>
      <w:r w:rsidRPr="00A32CD7">
        <w:rPr>
          <w:rFonts w:ascii="Arial" w:hAnsi="Arial" w:cs="Arial"/>
        </w:rPr>
        <w:t xml:space="preserve"> plutôt qu'en décrivant. L'enjeu n'est pas de dresser un inventaire d'outils, mais de rendre lisibles les liens entre le besoin fonctionnel, l'architecture, les patterns de code, les ressources mobilisées et les contraintes d'exploitation.</w:t>
      </w:r>
    </w:p>
    <w:p w14:paraId="7758DE64" w14:textId="77777777" w:rsidR="005C0FEC" w:rsidRPr="00A32CD7" w:rsidRDefault="005C0FEC" w:rsidP="00F868D7">
      <w:pPr>
        <w:rPr>
          <w:rFonts w:ascii="Arial" w:hAnsi="Arial" w:cs="Arial"/>
        </w:rPr>
      </w:pPr>
      <w:r w:rsidRPr="00A32CD7">
        <w:rPr>
          <w:rFonts w:ascii="Arial" w:hAnsi="Arial" w:cs="Arial"/>
        </w:rPr>
        <w:t xml:space="preserve">Chaque choix structurant est donc présenté avec les </w:t>
      </w:r>
      <w:r w:rsidRPr="00A32CD7">
        <w:rPr>
          <w:rFonts w:ascii="Arial" w:hAnsi="Arial" w:cs="Arial"/>
          <w:b/>
          <w:bCs/>
        </w:rPr>
        <w:t>alternatives écartées</w:t>
      </w:r>
      <w:r w:rsidRPr="00A32CD7">
        <w:rPr>
          <w:rFonts w:ascii="Arial" w:hAnsi="Arial" w:cs="Arial"/>
        </w:rPr>
        <w:t xml:space="preserve"> et les </w:t>
      </w:r>
      <w:r w:rsidRPr="00A32CD7">
        <w:rPr>
          <w:rFonts w:ascii="Arial" w:hAnsi="Arial" w:cs="Arial"/>
          <w:b/>
          <w:bCs/>
        </w:rPr>
        <w:t>conséquences assumées</w:t>
      </w:r>
      <w:r w:rsidRPr="00A32CD7">
        <w:rPr>
          <w:rFonts w:ascii="Arial" w:hAnsi="Arial" w:cs="Arial"/>
        </w:rPr>
        <w:t>, y compris quand elles sont défavorables. Les limites du dispositif sont exposées au même titre que ses résultats, puis prolongées par un plan d'amélioration continue chiffré, ce qui permet au jury de juger la démarche autant que le livrable.</w:t>
      </w:r>
    </w:p>
    <w:p w14:paraId="2758A1C8" w14:textId="77777777" w:rsidR="005C0FEC" w:rsidRPr="00A32CD7" w:rsidRDefault="005C0FEC" w:rsidP="00F868D7">
      <w:pPr>
        <w:pStyle w:val="Titre1"/>
        <w:pageBreakBefore/>
        <w:spacing w:line="360" w:lineRule="auto"/>
        <w:rPr>
          <w:rFonts w:cs="Arial"/>
        </w:rPr>
      </w:pPr>
      <w:bookmarkStart w:id="16" w:name="_Toc235622714"/>
      <w:r w:rsidRPr="00A32CD7">
        <w:rPr>
          <w:rFonts w:cs="Arial"/>
        </w:rPr>
        <w:lastRenderedPageBreak/>
        <w:t>10. Présentation de la problématique</w:t>
      </w:r>
      <w:bookmarkEnd w:id="16"/>
    </w:p>
    <w:p w14:paraId="0E434E73" w14:textId="77777777" w:rsidR="005C0FEC" w:rsidRPr="00A32CD7" w:rsidRDefault="005C0FEC" w:rsidP="00F868D7">
      <w:pPr>
        <w:pStyle w:val="Titre2"/>
        <w:spacing w:line="360" w:lineRule="auto"/>
        <w:rPr>
          <w:rFonts w:cs="Arial"/>
        </w:rPr>
      </w:pPr>
      <w:bookmarkStart w:id="17" w:name="_Toc235622715"/>
      <w:r w:rsidRPr="00A32CD7">
        <w:rPr>
          <w:rFonts w:cs="Arial"/>
        </w:rPr>
        <w:t>10.1 Contexte du projet</w:t>
      </w:r>
      <w:bookmarkEnd w:id="17"/>
    </w:p>
    <w:p w14:paraId="47254E9E" w14:textId="77777777" w:rsidR="005C0FEC" w:rsidRPr="00A32CD7" w:rsidRDefault="005C0FEC" w:rsidP="00F868D7">
      <w:pPr>
        <w:rPr>
          <w:rFonts w:ascii="Arial" w:hAnsi="Arial" w:cs="Arial"/>
        </w:rPr>
      </w:pPr>
      <w:r w:rsidRPr="00A32CD7">
        <w:rPr>
          <w:rFonts w:ascii="Arial" w:hAnsi="Arial" w:cs="Arial"/>
        </w:rPr>
        <w:t xml:space="preserve">Le stockage et le partage de médias en ligne sont dominés par quelques acteurs dont le modèle économique repose sur l'exploitation des contenus déposés. La confidentialité y est une option, rarement le défaut. Il reste donc une place pour un service où </w:t>
      </w:r>
      <w:r w:rsidRPr="00A32CD7">
        <w:rPr>
          <w:rFonts w:ascii="Arial" w:hAnsi="Arial" w:cs="Arial"/>
          <w:b/>
          <w:bCs/>
        </w:rPr>
        <w:t>le privé est la règle</w:t>
      </w:r>
      <w:r w:rsidRPr="00A32CD7">
        <w:rPr>
          <w:rFonts w:ascii="Arial" w:hAnsi="Arial" w:cs="Arial"/>
        </w:rPr>
        <w:t xml:space="preserve">, où </w:t>
      </w:r>
      <w:r w:rsidRPr="00A32CD7">
        <w:rPr>
          <w:rFonts w:ascii="Arial" w:hAnsi="Arial" w:cs="Arial"/>
          <w:b/>
          <w:bCs/>
        </w:rPr>
        <w:t>la publication est une décision explicite et révocable</w:t>
      </w:r>
      <w:r w:rsidRPr="00A32CD7">
        <w:rPr>
          <w:rFonts w:ascii="Arial" w:hAnsi="Arial" w:cs="Arial"/>
        </w:rPr>
        <w:t>, et où l'utilisateur garde la main sur son profil public. C'est le positionnement de dropicture.</w:t>
      </w:r>
    </w:p>
    <w:p w14:paraId="7D45F01E" w14:textId="77777777" w:rsidR="005C0FEC" w:rsidRPr="00A32CD7" w:rsidRDefault="005C0FEC" w:rsidP="00F868D7">
      <w:pPr>
        <w:rPr>
          <w:rFonts w:ascii="Arial" w:hAnsi="Arial" w:cs="Arial"/>
        </w:rPr>
      </w:pPr>
      <w:r w:rsidRPr="00A32CD7">
        <w:rPr>
          <w:rFonts w:ascii="Arial" w:hAnsi="Arial" w:cs="Arial"/>
        </w:rPr>
        <w:t xml:space="preserve">Ce positionnement se traduit immédiatement en contraintes techniques. La séparation entre privé et public doit tenir </w:t>
      </w:r>
      <w:r w:rsidRPr="00A32CD7">
        <w:rPr>
          <w:rFonts w:ascii="Arial" w:hAnsi="Arial" w:cs="Arial"/>
          <w:b/>
          <w:bCs/>
        </w:rPr>
        <w:t>de bout en bout</w:t>
      </w:r>
      <w:r w:rsidRPr="00A32CD7">
        <w:rPr>
          <w:rFonts w:ascii="Arial" w:hAnsi="Arial" w:cs="Arial"/>
        </w:rPr>
        <w:t xml:space="preserve">, du modèle de données jusqu'au réseau de diffusion. Le service doit rester disponible sous charge et se déployer sans coupure. Les données personnelles doivent être protégées dans le cadre réglementaire européen. S'y ajoute une contrainte devenue difficile à ignorer, la </w:t>
      </w:r>
      <w:r w:rsidRPr="00A32CD7">
        <w:rPr>
          <w:rFonts w:ascii="Arial" w:hAnsi="Arial" w:cs="Arial"/>
          <w:b/>
          <w:bCs/>
        </w:rPr>
        <w:t>sobriété numérique</w:t>
      </w:r>
      <w:r w:rsidRPr="00A32CD7">
        <w:rPr>
          <w:rFonts w:ascii="Arial" w:hAnsi="Arial" w:cs="Arial"/>
        </w:rPr>
        <w:t>, qui suppose de mesurer avant de prétendre réduire.</w:t>
      </w:r>
    </w:p>
    <w:p w14:paraId="7F199E3D" w14:textId="77777777" w:rsidR="005C0FEC" w:rsidRPr="00A32CD7" w:rsidRDefault="005C0FEC" w:rsidP="00F868D7">
      <w:pPr>
        <w:rPr>
          <w:rFonts w:ascii="Arial" w:hAnsi="Arial" w:cs="Arial"/>
        </w:rPr>
      </w:pPr>
      <w:r w:rsidRPr="00A32CD7">
        <w:rPr>
          <w:rFonts w:ascii="Arial" w:hAnsi="Arial" w:cs="Arial"/>
        </w:rPr>
        <w:t xml:space="preserve">La mission ne consiste donc pas à écrire une application, mais à </w:t>
      </w:r>
      <w:r w:rsidRPr="00A32CD7">
        <w:rPr>
          <w:rFonts w:ascii="Arial" w:hAnsi="Arial" w:cs="Arial"/>
          <w:b/>
          <w:bCs/>
        </w:rPr>
        <w:t>bâtir la chaîne industrielle qui la produit, la livre et l'exploite</w:t>
      </w:r>
      <w:r w:rsidRPr="00A32CD7">
        <w:rPr>
          <w:rFonts w:ascii="Arial" w:hAnsi="Arial" w:cs="Arial"/>
        </w:rPr>
        <w:t>. C'est cette chaîne qui fait l'objet du dossier.</w:t>
      </w:r>
    </w:p>
    <w:p w14:paraId="14D88738" w14:textId="77777777" w:rsidR="005C0FEC" w:rsidRPr="00A32CD7" w:rsidRDefault="005C0FEC" w:rsidP="00F868D7">
      <w:pPr>
        <w:pStyle w:val="Titre2"/>
        <w:spacing w:line="360" w:lineRule="auto"/>
        <w:rPr>
          <w:rFonts w:cs="Arial"/>
        </w:rPr>
      </w:pPr>
      <w:bookmarkStart w:id="18" w:name="_Toc235622716"/>
      <w:r w:rsidRPr="00A32CD7">
        <w:rPr>
          <w:rFonts w:cs="Arial"/>
        </w:rPr>
        <w:t>10.2 Description de la problématique</w:t>
      </w:r>
      <w:bookmarkEnd w:id="18"/>
    </w:p>
    <w:p w14:paraId="51C828F6" w14:textId="77777777" w:rsidR="005C0FEC" w:rsidRPr="00A32CD7" w:rsidRDefault="005C0FEC" w:rsidP="00F868D7">
      <w:pPr>
        <w:rPr>
          <w:rFonts w:ascii="Arial" w:hAnsi="Arial" w:cs="Arial"/>
        </w:rPr>
      </w:pPr>
      <w:r w:rsidRPr="00A32CD7">
        <w:rPr>
          <w:rFonts w:ascii="Arial" w:hAnsi="Arial" w:cs="Arial"/>
        </w:rPr>
        <w:t xml:space="preserve">Construire un service en ligne, c'est d'abord affronter une distance, celle qui sépare le code écrit par un développeur de son exécution en production. Chaque franchissement manuel de cette distance (provisionner un serveur, configurer un environnement, déployer une version, vérifier son comportement) est une occasion d'erreur. Multipliées, ces opérations produisent toujours les mêmes symptômes, des </w:t>
      </w:r>
      <w:r w:rsidRPr="00A32CD7">
        <w:rPr>
          <w:rFonts w:ascii="Arial" w:hAnsi="Arial" w:cs="Arial"/>
          <w:b/>
          <w:bCs/>
        </w:rPr>
        <w:t>déploiements risqués</w:t>
      </w:r>
      <w:r w:rsidRPr="00A32CD7">
        <w:rPr>
          <w:rFonts w:ascii="Arial" w:hAnsi="Arial" w:cs="Arial"/>
        </w:rPr>
        <w:t xml:space="preserve">, des </w:t>
      </w:r>
      <w:r w:rsidRPr="00A32CD7">
        <w:rPr>
          <w:rFonts w:ascii="Arial" w:hAnsi="Arial" w:cs="Arial"/>
          <w:b/>
          <w:bCs/>
        </w:rPr>
        <w:t>régressions difficiles à tracer</w:t>
      </w:r>
      <w:r w:rsidRPr="00A32CD7">
        <w:rPr>
          <w:rFonts w:ascii="Arial" w:hAnsi="Arial" w:cs="Arial"/>
        </w:rPr>
        <w:t xml:space="preserve">, une </w:t>
      </w:r>
      <w:r w:rsidRPr="00A32CD7">
        <w:rPr>
          <w:rFonts w:ascii="Arial" w:hAnsi="Arial" w:cs="Arial"/>
          <w:b/>
          <w:bCs/>
        </w:rPr>
        <w:t>exploitation opaque</w:t>
      </w:r>
      <w:r w:rsidRPr="00A32CD7">
        <w:rPr>
          <w:rFonts w:ascii="Arial" w:hAnsi="Arial" w:cs="Arial"/>
        </w:rPr>
        <w:t xml:space="preserve"> et des </w:t>
      </w:r>
      <w:r w:rsidRPr="00A32CD7">
        <w:rPr>
          <w:rFonts w:ascii="Arial" w:hAnsi="Arial" w:cs="Arial"/>
          <w:b/>
          <w:bCs/>
        </w:rPr>
        <w:t>coûts qui dérivent</w:t>
      </w:r>
      <w:r w:rsidRPr="00A32CD7">
        <w:rPr>
          <w:rFonts w:ascii="Arial" w:hAnsi="Arial" w:cs="Arial"/>
        </w:rPr>
        <w:t>.</w:t>
      </w:r>
    </w:p>
    <w:p w14:paraId="06D8595C" w14:textId="77777777" w:rsidR="005C0FEC" w:rsidRPr="00A32CD7" w:rsidRDefault="005C0FEC" w:rsidP="00F868D7">
      <w:pPr>
        <w:rPr>
          <w:rFonts w:ascii="Arial" w:hAnsi="Arial" w:cs="Arial"/>
        </w:rPr>
      </w:pPr>
      <w:r w:rsidRPr="00A32CD7">
        <w:rPr>
          <w:rFonts w:ascii="Arial" w:hAnsi="Arial" w:cs="Arial"/>
        </w:rPr>
        <w:t>La problématique retenue tient en une question.</w:t>
      </w:r>
    </w:p>
    <w:p w14:paraId="34E8D8CB" w14:textId="77777777" w:rsidR="005C0FEC" w:rsidRPr="00A32CD7" w:rsidRDefault="005C0FEC" w:rsidP="00F868D7">
      <w:pPr>
        <w:pStyle w:val="Citation"/>
        <w:rPr>
          <w:rFonts w:ascii="Arial" w:hAnsi="Arial" w:cs="Arial"/>
        </w:rPr>
      </w:pPr>
      <w:r w:rsidRPr="00A32CD7">
        <w:rPr>
          <w:rFonts w:ascii="Arial" w:hAnsi="Arial" w:cs="Arial"/>
          <w:b/>
        </w:rPr>
        <w:t>« Comment concevoir et déployer une infrastructure DevOps entièrement automatisée, sécurisée et éco-responsable, permettant la livraison continue d'une plateforme SaaS de partage de médias tout en garantissant la qualité, l'observabilité et la maîtrise des coûts ? »</w:t>
      </w:r>
    </w:p>
    <w:p w14:paraId="63D1AA54" w14:textId="77777777" w:rsidR="005C0FEC" w:rsidRPr="00A32CD7" w:rsidRDefault="005C0FEC" w:rsidP="00F868D7">
      <w:pPr>
        <w:rPr>
          <w:rFonts w:ascii="Arial" w:hAnsi="Arial" w:cs="Arial"/>
        </w:rPr>
      </w:pPr>
      <w:r w:rsidRPr="00A32CD7">
        <w:rPr>
          <w:rFonts w:ascii="Arial" w:hAnsi="Arial" w:cs="Arial"/>
        </w:rPr>
        <w:lastRenderedPageBreak/>
        <w:t xml:space="preserve">La difficulté n'est pas de traiter ces exigences séparément, chacune a ses solutions éprouvées. Elle est de les tenir </w:t>
      </w:r>
      <w:r w:rsidRPr="00A32CD7">
        <w:rPr>
          <w:rFonts w:ascii="Arial" w:hAnsi="Arial" w:cs="Arial"/>
          <w:b/>
          <w:bCs/>
        </w:rPr>
        <w:t>ensemble</w:t>
      </w:r>
      <w:r w:rsidRPr="00A32CD7">
        <w:rPr>
          <w:rFonts w:ascii="Arial" w:hAnsi="Arial" w:cs="Arial"/>
        </w:rPr>
        <w:t>. L'automatisation accélère la livraison, à condition de ne pas ouvrir de brèche. L'observabilité éclaire l'exploitation, mais consomme à son tour des ressources. La sobriété et la maîtrise des coûts poussent à réduire, sans sacrifier la résilience ni la performance. C'est dans ces tensions, et non dans l'empilement d'outils, que se joue la valeur de la démarche.</w:t>
      </w:r>
    </w:p>
    <w:p w14:paraId="7D803666" w14:textId="77777777" w:rsidR="005C0FEC" w:rsidRPr="00A32CD7" w:rsidRDefault="005C0FEC" w:rsidP="00F868D7">
      <w:pPr>
        <w:pStyle w:val="Titre2"/>
        <w:spacing w:line="360" w:lineRule="auto"/>
        <w:rPr>
          <w:rFonts w:cs="Arial"/>
        </w:rPr>
      </w:pPr>
      <w:bookmarkStart w:id="19" w:name="_Toc235622717"/>
      <w:r w:rsidRPr="00A32CD7">
        <w:rPr>
          <w:rFonts w:cs="Arial"/>
        </w:rPr>
        <w:t>10.3 Objectifs du projet</w:t>
      </w:r>
      <w:bookmarkEnd w:id="19"/>
    </w:p>
    <w:p w14:paraId="3AB3D7BF" w14:textId="77777777" w:rsidR="005C0FEC" w:rsidRPr="00A32CD7" w:rsidRDefault="005C0FEC" w:rsidP="00F868D7">
      <w:pPr>
        <w:rPr>
          <w:rFonts w:ascii="Arial" w:hAnsi="Arial" w:cs="Arial"/>
        </w:rPr>
      </w:pPr>
      <w:r w:rsidRPr="00A32CD7">
        <w:rPr>
          <w:rFonts w:ascii="Arial" w:hAnsi="Arial" w:cs="Arial"/>
        </w:rPr>
        <w:t>Cinq objectifs opérationnels découlent de cette question. Ils servent de fil conducteur au dossier, et de grille d'évaluation en section 18.</w:t>
      </w:r>
    </w:p>
    <w:p w14:paraId="20689B6C" w14:textId="77777777" w:rsidR="00956E07" w:rsidRPr="00A32CD7" w:rsidRDefault="00000000" w:rsidP="00F868D7">
      <w:pPr>
        <w:pStyle w:val="Listepuces"/>
        <w:rPr>
          <w:rFonts w:ascii="Arial" w:hAnsi="Arial" w:cs="Arial"/>
        </w:rPr>
      </w:pPr>
      <w:r w:rsidRPr="00A32CD7">
        <w:rPr>
          <w:rFonts w:ascii="Arial" w:hAnsi="Arial" w:cs="Arial"/>
          <w:b/>
          <w:bCs/>
        </w:rPr>
        <w:t>O1. Tout décrire en code.</w:t>
      </w:r>
      <w:r w:rsidRPr="00A32CD7">
        <w:rPr>
          <w:rFonts w:ascii="Arial" w:hAnsi="Arial" w:cs="Arial"/>
        </w:rPr>
        <w:t xml:space="preserve"> L'intégralité de l'infrastructure est déclarée, versionnée et rejouable, ce qui supprime les gestes manuels et garantit l'identité entre environnements. </w:t>
      </w:r>
      <w:r w:rsidRPr="00A32CD7">
        <w:rPr>
          <w:rFonts w:ascii="Arial" w:hAnsi="Arial" w:cs="Arial"/>
          <w:i/>
        </w:rPr>
        <w:t>Le critère retenu est qu'aucune ressource ne soit créée en dehors du code.</w:t>
      </w:r>
    </w:p>
    <w:p w14:paraId="681F3A53" w14:textId="77777777" w:rsidR="00956E07" w:rsidRPr="00A32CD7" w:rsidRDefault="00000000" w:rsidP="00F868D7">
      <w:pPr>
        <w:pStyle w:val="Listepuces"/>
        <w:rPr>
          <w:rFonts w:ascii="Arial" w:hAnsi="Arial" w:cs="Arial"/>
        </w:rPr>
      </w:pPr>
      <w:r w:rsidRPr="00A32CD7">
        <w:rPr>
          <w:rFonts w:ascii="Arial" w:hAnsi="Arial" w:cs="Arial"/>
          <w:b/>
          <w:bCs/>
        </w:rPr>
        <w:t>O2. Livrer en continu, sous contrôle.</w:t>
      </w:r>
      <w:r w:rsidRPr="00A32CD7">
        <w:rPr>
          <w:rFonts w:ascii="Arial" w:hAnsi="Arial" w:cs="Arial"/>
        </w:rPr>
        <w:t xml:space="preserve"> Une chaîne CI/CD automatise les tests, la construction des artefacts et le déploiement, avec des portes de qualité et de sécurité bloquantes. </w:t>
      </w:r>
      <w:r w:rsidRPr="00A32CD7">
        <w:rPr>
          <w:rFonts w:ascii="Arial" w:hAnsi="Arial" w:cs="Arial"/>
          <w:i/>
        </w:rPr>
        <w:t>Le critère retenu est qu'aucun déploiement ne soit possible si une porte échoue.</w:t>
      </w:r>
    </w:p>
    <w:p w14:paraId="110D75EB" w14:textId="77777777" w:rsidR="00956E07" w:rsidRPr="00A32CD7" w:rsidRDefault="00000000" w:rsidP="00F868D7">
      <w:pPr>
        <w:pStyle w:val="Listepuces"/>
        <w:rPr>
          <w:rFonts w:ascii="Arial" w:hAnsi="Arial" w:cs="Arial"/>
        </w:rPr>
      </w:pPr>
      <w:r w:rsidRPr="00A32CD7">
        <w:rPr>
          <w:rFonts w:ascii="Arial" w:hAnsi="Arial" w:cs="Arial"/>
          <w:b/>
          <w:bCs/>
        </w:rPr>
        <w:t>O3. Orchestrer des environnements conteneurisés.</w:t>
      </w:r>
      <w:r w:rsidRPr="00A32CD7">
        <w:rPr>
          <w:rFonts w:ascii="Arial" w:hAnsi="Arial" w:cs="Arial"/>
        </w:rPr>
        <w:t xml:space="preserve"> Portabilité, mise à l'échelle et résilience, avec mise à jour progressive et retour arrière automatique. </w:t>
      </w:r>
      <w:r w:rsidRPr="00A32CD7">
        <w:rPr>
          <w:rFonts w:ascii="Arial" w:hAnsi="Arial" w:cs="Arial"/>
          <w:i/>
        </w:rPr>
        <w:t>Le critère retenu est un déploiement sans interruption perceptible.</w:t>
      </w:r>
    </w:p>
    <w:p w14:paraId="4C718433" w14:textId="77777777" w:rsidR="00956E07" w:rsidRPr="00A32CD7" w:rsidRDefault="00000000" w:rsidP="00F868D7">
      <w:pPr>
        <w:pStyle w:val="Listepuces"/>
        <w:rPr>
          <w:rFonts w:ascii="Arial" w:hAnsi="Arial" w:cs="Arial"/>
        </w:rPr>
      </w:pPr>
      <w:r w:rsidRPr="00A32CD7">
        <w:rPr>
          <w:rFonts w:ascii="Arial" w:hAnsi="Arial" w:cs="Arial"/>
          <w:b/>
          <w:bCs/>
        </w:rPr>
        <w:t>O4. Rendre le système observable.</w:t>
      </w:r>
      <w:r w:rsidRPr="00A32CD7">
        <w:rPr>
          <w:rFonts w:ascii="Arial" w:hAnsi="Arial" w:cs="Arial"/>
        </w:rPr>
        <w:t xml:space="preserve"> Métriques, journaux et alerting, pour anticiper les incidents plutôt que les subir. </w:t>
      </w:r>
      <w:r w:rsidRPr="00A32CD7">
        <w:rPr>
          <w:rFonts w:ascii="Arial" w:hAnsi="Arial" w:cs="Arial"/>
          <w:i/>
        </w:rPr>
        <w:t>Le critère retenu est que toute dérive soit détectée avant l'utilisateur.</w:t>
      </w:r>
    </w:p>
    <w:p w14:paraId="39E96B79" w14:textId="77777777" w:rsidR="00956E07" w:rsidRPr="00A32CD7" w:rsidRDefault="00000000" w:rsidP="00F868D7">
      <w:pPr>
        <w:pStyle w:val="Listepuces"/>
        <w:rPr>
          <w:rFonts w:ascii="Arial" w:hAnsi="Arial" w:cs="Arial"/>
        </w:rPr>
      </w:pPr>
      <w:r w:rsidRPr="00A32CD7">
        <w:rPr>
          <w:rFonts w:ascii="Arial" w:hAnsi="Arial" w:cs="Arial"/>
          <w:b/>
          <w:bCs/>
        </w:rPr>
        <w:t>O5. Tenir la sécurité, la conformité et la sobriété.</w:t>
      </w:r>
      <w:r w:rsidRPr="00A32CD7">
        <w:rPr>
          <w:rFonts w:ascii="Arial" w:hAnsi="Arial" w:cs="Arial"/>
        </w:rPr>
        <w:t xml:space="preserve"> Défense en profondeur jusqu'à la chaîne d'approvisionnement logicielle, conformité RGPD et ISO/IEC 27001, consommation énergétique estimée et surveillée, budget alerté. </w:t>
      </w:r>
      <w:r w:rsidRPr="00A32CD7">
        <w:rPr>
          <w:rFonts w:ascii="Arial" w:hAnsi="Arial" w:cs="Arial"/>
          <w:i/>
        </w:rPr>
        <w:t>Le critère retenu est que chaque exigence porte son indicateur.</w:t>
      </w:r>
    </w:p>
    <w:p w14:paraId="4ACCDDB8" w14:textId="77777777" w:rsidR="005C0FEC" w:rsidRPr="00A32CD7" w:rsidRDefault="005C0FEC" w:rsidP="00F868D7">
      <w:pPr>
        <w:pStyle w:val="Titre2"/>
        <w:spacing w:line="360" w:lineRule="auto"/>
        <w:rPr>
          <w:rFonts w:cs="Arial"/>
        </w:rPr>
      </w:pPr>
      <w:bookmarkStart w:id="20" w:name="_Toc235622718"/>
      <w:r w:rsidRPr="00A32CD7">
        <w:rPr>
          <w:rFonts w:cs="Arial"/>
        </w:rPr>
        <w:t>10.4 Importance et impact de la problématique</w:t>
      </w:r>
      <w:bookmarkEnd w:id="20"/>
    </w:p>
    <w:p w14:paraId="3062B0BD" w14:textId="77777777" w:rsidR="005C0FEC" w:rsidRPr="00A32CD7" w:rsidRDefault="005C0FEC" w:rsidP="00F868D7">
      <w:pPr>
        <w:rPr>
          <w:rFonts w:ascii="Arial" w:hAnsi="Arial" w:cs="Arial"/>
        </w:rPr>
      </w:pPr>
      <w:r w:rsidRPr="00A32CD7">
        <w:rPr>
          <w:rFonts w:ascii="Arial" w:hAnsi="Arial" w:cs="Arial"/>
        </w:rPr>
        <w:t xml:space="preserve">L'enjeu dépasse le cas de dropicture. Les travaux de référence sur la performance des équipes d'ingénierie établissent une corrélation stable entre la maturité de l'automatisation et la performance de l'organisation. Quatre indicateurs suffisent à </w:t>
      </w:r>
      <w:r w:rsidRPr="00A32CD7">
        <w:rPr>
          <w:rFonts w:ascii="Arial" w:hAnsi="Arial" w:cs="Arial"/>
        </w:rPr>
        <w:lastRenderedPageBreak/>
        <w:t xml:space="preserve">séparer les équipes qui livrent souvent et sûrement de celles qui livrent rarement et mal, la </w:t>
      </w:r>
      <w:r w:rsidRPr="00A32CD7">
        <w:rPr>
          <w:rFonts w:ascii="Arial" w:hAnsi="Arial" w:cs="Arial"/>
          <w:b/>
          <w:bCs/>
        </w:rPr>
        <w:t>fréquence de déploiement</w:t>
      </w:r>
      <w:r w:rsidRPr="00A32CD7">
        <w:rPr>
          <w:rFonts w:ascii="Arial" w:hAnsi="Arial" w:cs="Arial"/>
        </w:rPr>
        <w:t xml:space="preserve">, le </w:t>
      </w:r>
      <w:r w:rsidRPr="00A32CD7">
        <w:rPr>
          <w:rFonts w:ascii="Arial" w:hAnsi="Arial" w:cs="Arial"/>
          <w:b/>
          <w:bCs/>
        </w:rPr>
        <w:t>délai de livraison d'un changement</w:t>
      </w:r>
      <w:r w:rsidRPr="00A32CD7">
        <w:rPr>
          <w:rFonts w:ascii="Arial" w:hAnsi="Arial" w:cs="Arial"/>
        </w:rPr>
        <w:t xml:space="preserve">, le </w:t>
      </w:r>
      <w:r w:rsidRPr="00A32CD7">
        <w:rPr>
          <w:rFonts w:ascii="Arial" w:hAnsi="Arial" w:cs="Arial"/>
          <w:b/>
          <w:bCs/>
        </w:rPr>
        <w:t>taux d'échec des changements</w:t>
      </w:r>
      <w:r w:rsidRPr="00A32CD7">
        <w:rPr>
          <w:rFonts w:ascii="Arial" w:hAnsi="Arial" w:cs="Arial"/>
        </w:rPr>
        <w:t xml:space="preserve"> et le </w:t>
      </w:r>
      <w:r w:rsidRPr="00A32CD7">
        <w:rPr>
          <w:rFonts w:ascii="Arial" w:hAnsi="Arial" w:cs="Arial"/>
          <w:b/>
          <w:bCs/>
        </w:rPr>
        <w:t>délai de rétablissement</w:t>
      </w:r>
      <w:r w:rsidRPr="00A32CD7">
        <w:rPr>
          <w:rFonts w:ascii="Arial" w:hAnsi="Arial" w:cs="Arial"/>
        </w:rPr>
        <w:t>. Une chaîne mal outillée ne fait pas que ralentir les mises en production. Elle rend chaque incident plus long à comprendre, donc plus coûteux.</w:t>
      </w:r>
    </w:p>
    <w:p w14:paraId="552314C8" w14:textId="77777777" w:rsidR="005C0FEC" w:rsidRPr="00A32CD7" w:rsidRDefault="005C0FEC" w:rsidP="00F868D7">
      <w:pPr>
        <w:rPr>
          <w:rFonts w:ascii="Arial" w:hAnsi="Arial" w:cs="Arial"/>
        </w:rPr>
      </w:pPr>
      <w:r w:rsidRPr="00A32CD7">
        <w:rPr>
          <w:rFonts w:ascii="Arial" w:hAnsi="Arial" w:cs="Arial"/>
        </w:rPr>
        <w:t>L'impact est également financier, environnemental et juridique. Un parc surdimensionné se paie deux fois, en facture et en électricité, et rien ne se corrige sans mesure préalable. Une fuite de données personnelles ou une non-conformité au RGPD se paient en sanctions et en réputation. Ces trois dimensions se croisent dans les mêmes décisions d'architecture, ce qui rend le sujet représentatif des responsabilités confiées à un expert en systèmes d'information.</w:t>
      </w:r>
    </w:p>
    <w:p w14:paraId="3DE1197E" w14:textId="77777777" w:rsidR="005C0FEC" w:rsidRPr="00A32CD7" w:rsidRDefault="005C0FEC" w:rsidP="00F868D7">
      <w:pPr>
        <w:pStyle w:val="Titre2"/>
        <w:spacing w:line="360" w:lineRule="auto"/>
        <w:rPr>
          <w:rFonts w:cs="Arial"/>
        </w:rPr>
      </w:pPr>
      <w:bookmarkStart w:id="21" w:name="_Toc235622719"/>
      <w:r w:rsidRPr="00A32CD7">
        <w:rPr>
          <w:rFonts w:cs="Arial"/>
        </w:rPr>
        <w:t>10.5 Questions de recherche et hypothèses</w:t>
      </w:r>
      <w:bookmarkEnd w:id="21"/>
    </w:p>
    <w:p w14:paraId="7F9BD2A2" w14:textId="77777777" w:rsidR="005C0FEC" w:rsidRPr="00A32CD7" w:rsidRDefault="005C0FEC" w:rsidP="00F868D7">
      <w:pPr>
        <w:rPr>
          <w:rFonts w:ascii="Arial" w:hAnsi="Arial" w:cs="Arial"/>
        </w:rPr>
      </w:pPr>
      <w:r w:rsidRPr="00A32CD7">
        <w:rPr>
          <w:rFonts w:ascii="Arial" w:hAnsi="Arial" w:cs="Arial"/>
        </w:rPr>
        <w:t>Quatre questions structurent l'investigation.</w:t>
      </w:r>
    </w:p>
    <w:p w14:paraId="17EC8538" w14:textId="77777777" w:rsidR="00956E07" w:rsidRPr="00A32CD7" w:rsidRDefault="00000000" w:rsidP="00F868D7">
      <w:pPr>
        <w:pStyle w:val="Listepuces"/>
        <w:rPr>
          <w:rFonts w:ascii="Arial" w:hAnsi="Arial" w:cs="Arial"/>
        </w:rPr>
      </w:pPr>
      <w:r w:rsidRPr="00A32CD7">
        <w:rPr>
          <w:rFonts w:ascii="Arial" w:hAnsi="Arial" w:cs="Arial"/>
          <w:b/>
          <w:bCs/>
        </w:rPr>
        <w:t>Q1.</w:t>
      </w:r>
      <w:r w:rsidRPr="00A32CD7">
        <w:rPr>
          <w:rFonts w:ascii="Arial" w:hAnsi="Arial" w:cs="Arial"/>
        </w:rPr>
        <w:t xml:space="preserve"> Dans quelle mesure la description intégrale de l'infrastructure en code réduit-elle les incidents liés à la configuration ?</w:t>
      </w:r>
    </w:p>
    <w:p w14:paraId="67BF6C44" w14:textId="77777777" w:rsidR="00956E07" w:rsidRPr="00A32CD7" w:rsidRDefault="00000000" w:rsidP="00F868D7">
      <w:pPr>
        <w:pStyle w:val="Listepuces"/>
        <w:rPr>
          <w:rFonts w:ascii="Arial" w:hAnsi="Arial" w:cs="Arial"/>
        </w:rPr>
      </w:pPr>
      <w:r w:rsidRPr="00A32CD7">
        <w:rPr>
          <w:rFonts w:ascii="Arial" w:hAnsi="Arial" w:cs="Arial"/>
          <w:b/>
          <w:bCs/>
        </w:rPr>
        <w:t>Q2.</w:t>
      </w:r>
      <w:r w:rsidRPr="00A32CD7">
        <w:rPr>
          <w:rFonts w:ascii="Arial" w:hAnsi="Arial" w:cs="Arial"/>
        </w:rPr>
        <w:t xml:space="preserve"> Comment une chaîne de livraison continue reste-t-elle rapide tout en portant des contrôles de qualité et de sécurité bloquants ?</w:t>
      </w:r>
    </w:p>
    <w:p w14:paraId="35A94C03" w14:textId="77777777" w:rsidR="00956E07" w:rsidRPr="00A32CD7" w:rsidRDefault="00000000" w:rsidP="00F868D7">
      <w:pPr>
        <w:pStyle w:val="Listepuces"/>
        <w:rPr>
          <w:rFonts w:ascii="Arial" w:hAnsi="Arial" w:cs="Arial"/>
        </w:rPr>
      </w:pPr>
      <w:r w:rsidRPr="00A32CD7">
        <w:rPr>
          <w:rFonts w:ascii="Arial" w:hAnsi="Arial" w:cs="Arial"/>
          <w:b/>
          <w:bCs/>
        </w:rPr>
        <w:t>Q3.</w:t>
      </w:r>
      <w:r w:rsidRPr="00A32CD7">
        <w:rPr>
          <w:rFonts w:ascii="Arial" w:hAnsi="Arial" w:cs="Arial"/>
        </w:rPr>
        <w:t xml:space="preserve"> Quel orchestrateur offre le meilleur rapport entre capacités et coût d'exploitation pour un service de cette taille ?</w:t>
      </w:r>
    </w:p>
    <w:p w14:paraId="3AD5EABA" w14:textId="77777777" w:rsidR="00956E07" w:rsidRPr="00A32CD7" w:rsidRDefault="00000000" w:rsidP="00F868D7">
      <w:pPr>
        <w:pStyle w:val="Listepuces"/>
        <w:rPr>
          <w:rFonts w:ascii="Arial" w:hAnsi="Arial" w:cs="Arial"/>
        </w:rPr>
      </w:pPr>
      <w:r w:rsidRPr="00A32CD7">
        <w:rPr>
          <w:rFonts w:ascii="Arial" w:hAnsi="Arial" w:cs="Arial"/>
          <w:b/>
          <w:bCs/>
        </w:rPr>
        <w:t>Q4.</w:t>
      </w:r>
      <w:r w:rsidRPr="00A32CD7">
        <w:rPr>
          <w:rFonts w:ascii="Arial" w:hAnsi="Arial" w:cs="Arial"/>
        </w:rPr>
        <w:t xml:space="preserve"> Comment mesurer et piloter la consommation de ressources d'une infrastructure louée dans le cloud, où les compteurs matériels ne sont pas exposés ?</w:t>
      </w:r>
    </w:p>
    <w:p w14:paraId="3B9AC108" w14:textId="77777777" w:rsidR="005C0FEC" w:rsidRPr="00A32CD7" w:rsidRDefault="005C0FEC" w:rsidP="00F868D7">
      <w:pPr>
        <w:rPr>
          <w:rFonts w:ascii="Arial" w:hAnsi="Arial" w:cs="Arial"/>
        </w:rPr>
      </w:pPr>
      <w:r w:rsidRPr="00A32CD7">
        <w:rPr>
          <w:rFonts w:ascii="Arial" w:hAnsi="Arial" w:cs="Arial"/>
        </w:rPr>
        <w:t>Trois hypothèses de travail leur répondent. Elles sont éprouvées tout au long du dossier et discutées en section 18.</w:t>
      </w:r>
    </w:p>
    <w:p w14:paraId="3AEC131E" w14:textId="77777777" w:rsidR="00956E07" w:rsidRPr="00A32CD7" w:rsidRDefault="00000000" w:rsidP="00F868D7">
      <w:pPr>
        <w:pStyle w:val="Listepuces"/>
        <w:rPr>
          <w:rFonts w:ascii="Arial" w:hAnsi="Arial" w:cs="Arial"/>
        </w:rPr>
      </w:pPr>
      <w:r w:rsidRPr="00A32CD7">
        <w:rPr>
          <w:rFonts w:ascii="Arial" w:hAnsi="Arial" w:cs="Arial"/>
          <w:b/>
          <w:bCs/>
        </w:rPr>
        <w:t>H1.</w:t>
      </w:r>
      <w:r w:rsidRPr="00A32CD7">
        <w:rPr>
          <w:rFonts w:ascii="Arial" w:hAnsi="Arial" w:cs="Arial"/>
        </w:rPr>
        <w:t xml:space="preserve"> Une automatisation de bout en bout, fondée sur l'infrastructure as code et le GitOps, améliore </w:t>
      </w:r>
      <w:r w:rsidRPr="00A32CD7">
        <w:rPr>
          <w:rFonts w:ascii="Arial" w:hAnsi="Arial" w:cs="Arial"/>
          <w:i/>
        </w:rPr>
        <w:t>simultanément</w:t>
      </w:r>
      <w:r w:rsidRPr="00A32CD7">
        <w:rPr>
          <w:rFonts w:ascii="Arial" w:hAnsi="Arial" w:cs="Arial"/>
        </w:rPr>
        <w:t xml:space="preserve"> la fiabilité et la vitesse des déploiements, car la rapidité ne s'achète pas au prix du risque.</w:t>
      </w:r>
    </w:p>
    <w:p w14:paraId="0DA63D1E" w14:textId="77777777" w:rsidR="00956E07" w:rsidRPr="00A32CD7" w:rsidRDefault="00000000" w:rsidP="00F868D7">
      <w:pPr>
        <w:pStyle w:val="Listepuces"/>
        <w:rPr>
          <w:rFonts w:ascii="Arial" w:hAnsi="Arial" w:cs="Arial"/>
        </w:rPr>
      </w:pPr>
      <w:r w:rsidRPr="00A32CD7">
        <w:rPr>
          <w:rFonts w:ascii="Arial" w:hAnsi="Arial" w:cs="Arial"/>
          <w:b/>
          <w:bCs/>
        </w:rPr>
        <w:t>H2.</w:t>
      </w:r>
      <w:r w:rsidRPr="00A32CD7">
        <w:rPr>
          <w:rFonts w:ascii="Arial" w:hAnsi="Arial" w:cs="Arial"/>
        </w:rPr>
        <w:t xml:space="preserve"> Un orchestrateur dimensionné pour la taille réelle du cluster apporte portabilité, mise à l'échelle et résilience pour un coût d'exploitation nettement inférieur à celui du standard de l'industrie.</w:t>
      </w:r>
    </w:p>
    <w:p w14:paraId="3D836BDC" w14:textId="77777777" w:rsidR="00956E07" w:rsidRPr="00A32CD7" w:rsidRDefault="00000000" w:rsidP="00F868D7">
      <w:pPr>
        <w:pStyle w:val="Listepuces"/>
        <w:rPr>
          <w:rFonts w:ascii="Arial" w:hAnsi="Arial" w:cs="Arial"/>
        </w:rPr>
      </w:pPr>
      <w:r w:rsidRPr="00A32CD7">
        <w:rPr>
          <w:rFonts w:ascii="Arial" w:hAnsi="Arial" w:cs="Arial"/>
          <w:b/>
          <w:bCs/>
        </w:rPr>
        <w:lastRenderedPageBreak/>
        <w:t>H3.</w:t>
      </w:r>
      <w:r w:rsidRPr="00A32CD7">
        <w:rPr>
          <w:rFonts w:ascii="Arial" w:hAnsi="Arial" w:cs="Arial"/>
        </w:rPr>
        <w:t xml:space="preserve"> Une estimation logicielle de la consommation énergétique, documentée et intégrée à l'observabilité, suffit à rendre l'éco-responsabilité pilotable sans matériel dédié.</w:t>
      </w:r>
    </w:p>
    <w:p w14:paraId="75CDA718" w14:textId="77777777" w:rsidR="00956E07" w:rsidRPr="00A32CD7" w:rsidRDefault="00000000" w:rsidP="00F868D7">
      <w:pPr>
        <w:rPr>
          <w:rFonts w:ascii="Arial" w:hAnsi="Arial" w:cs="Arial"/>
        </w:rPr>
      </w:pPr>
      <w:r w:rsidRPr="00A32CD7">
        <w:rPr>
          <w:rFonts w:ascii="Arial" w:hAnsi="Arial" w:cs="Arial"/>
        </w:rPr>
        <w:t xml:space="preserve">Le matériau de cette investigation est décrit en </w:t>
      </w:r>
      <w:r w:rsidRPr="00A32CD7">
        <w:rPr>
          <w:rFonts w:ascii="Arial" w:hAnsi="Arial" w:cs="Arial"/>
          <w:b/>
          <w:bCs/>
        </w:rPr>
        <w:t>11.1.2</w:t>
      </w:r>
      <w:r w:rsidRPr="00A32CD7">
        <w:rPr>
          <w:rFonts w:ascii="Arial" w:hAnsi="Arial" w:cs="Arial"/>
        </w:rPr>
        <w:t>, qui détaille les sources de veille effectivement consultées, leur nature et le rythme auquel elles sont suivies.</w:t>
      </w:r>
    </w:p>
    <w:p w14:paraId="6D902B31" w14:textId="77777777" w:rsidR="005C0FEC" w:rsidRPr="00A32CD7" w:rsidRDefault="005C0FEC" w:rsidP="00F868D7">
      <w:pPr>
        <w:pStyle w:val="Titre1"/>
        <w:pageBreakBefore/>
        <w:spacing w:line="360" w:lineRule="auto"/>
        <w:rPr>
          <w:rFonts w:cs="Arial"/>
        </w:rPr>
      </w:pPr>
      <w:bookmarkStart w:id="22" w:name="_Toc235622720"/>
      <w:r w:rsidRPr="00A32CD7">
        <w:rPr>
          <w:rFonts w:cs="Arial"/>
        </w:rPr>
        <w:lastRenderedPageBreak/>
        <w:t>11. Analyse et Définition de la Stratégie du Système d'Information</w:t>
      </w:r>
      <w:bookmarkEnd w:id="22"/>
    </w:p>
    <w:p w14:paraId="4ED5F128" w14:textId="77777777" w:rsidR="005C0FEC" w:rsidRPr="00A32CD7" w:rsidRDefault="005C0FEC" w:rsidP="00F868D7">
      <w:pPr>
        <w:rPr>
          <w:rFonts w:ascii="Arial" w:hAnsi="Arial" w:cs="Arial"/>
        </w:rPr>
      </w:pPr>
      <w:r w:rsidRPr="00A32CD7">
        <w:rPr>
          <w:rFonts w:ascii="Arial" w:hAnsi="Arial" w:cs="Arial"/>
        </w:rPr>
        <w:t xml:space="preserve">Cette section pose le socle décisionnel de la plateforme. Elle enchaîne trois travaux. Une </w:t>
      </w:r>
      <w:r w:rsidRPr="00A32CD7">
        <w:rPr>
          <w:rFonts w:ascii="Arial" w:hAnsi="Arial" w:cs="Arial"/>
          <w:b/>
          <w:bCs/>
        </w:rPr>
        <w:t>veille technologique</w:t>
      </w:r>
      <w:r w:rsidRPr="00A32CD7">
        <w:rPr>
          <w:rFonts w:ascii="Arial" w:hAnsi="Arial" w:cs="Arial"/>
        </w:rPr>
        <w:t xml:space="preserve"> structurée éclaire les choix. Une </w:t>
      </w:r>
      <w:r w:rsidRPr="00A32CD7">
        <w:rPr>
          <w:rFonts w:ascii="Arial" w:hAnsi="Arial" w:cs="Arial"/>
          <w:b/>
          <w:bCs/>
        </w:rPr>
        <w:t>formalisation des besoins</w:t>
      </w:r>
      <w:r w:rsidRPr="00A32CD7">
        <w:rPr>
          <w:rFonts w:ascii="Arial" w:hAnsi="Arial" w:cs="Arial"/>
        </w:rPr>
        <w:t xml:space="preserve"> produit un cahier des charges fonctionnel. Une </w:t>
      </w:r>
      <w:r w:rsidRPr="00A32CD7">
        <w:rPr>
          <w:rFonts w:ascii="Arial" w:hAnsi="Arial" w:cs="Arial"/>
          <w:b/>
          <w:bCs/>
        </w:rPr>
        <w:t>analyse stratégique</w:t>
      </w:r>
      <w:r w:rsidRPr="00A32CD7">
        <w:rPr>
          <w:rFonts w:ascii="Arial" w:hAnsi="Arial" w:cs="Arial"/>
        </w:rPr>
        <w:t xml:space="preserve"> du système d'information débouche sur un diagnostic, une lecture des risques et des préconisations chiffrées. Chaque orientation est justifiée au regard des six exigences transverses du projet, automatisation, sécurité, éco-responsabilité, qualité, observabilité et maîtrise des coûts.</w:t>
      </w:r>
    </w:p>
    <w:p w14:paraId="00917D34" w14:textId="77777777" w:rsidR="005C0FEC" w:rsidRPr="00A32CD7" w:rsidRDefault="005C0FEC" w:rsidP="00F868D7">
      <w:pPr>
        <w:pStyle w:val="Titre2"/>
        <w:spacing w:line="360" w:lineRule="auto"/>
        <w:rPr>
          <w:rFonts w:cs="Arial"/>
        </w:rPr>
      </w:pPr>
      <w:bookmarkStart w:id="23" w:name="_Toc235622721"/>
      <w:r w:rsidRPr="00A32CD7">
        <w:rPr>
          <w:rFonts w:cs="Arial"/>
        </w:rPr>
        <w:t>11.1 Veille technologique</w:t>
      </w:r>
      <w:bookmarkEnd w:id="23"/>
    </w:p>
    <w:p w14:paraId="687CD60E" w14:textId="77777777" w:rsidR="005C0FEC" w:rsidRPr="00A32CD7" w:rsidRDefault="005C0FEC" w:rsidP="00F868D7">
      <w:pPr>
        <w:pStyle w:val="Titre3"/>
        <w:spacing w:line="360" w:lineRule="auto"/>
        <w:rPr>
          <w:rFonts w:cs="Arial"/>
        </w:rPr>
      </w:pPr>
      <w:bookmarkStart w:id="24" w:name="_Toc235622722"/>
      <w:r w:rsidRPr="00A32CD7">
        <w:rPr>
          <w:rFonts w:cs="Arial"/>
        </w:rPr>
        <w:t>11.1.1 Introduction</w:t>
      </w:r>
      <w:bookmarkEnd w:id="24"/>
    </w:p>
    <w:p w14:paraId="182CD0B3" w14:textId="77777777" w:rsidR="005C0FEC" w:rsidRPr="00A32CD7" w:rsidRDefault="005C0FEC" w:rsidP="00F868D7">
      <w:pPr>
        <w:rPr>
          <w:rFonts w:ascii="Arial" w:hAnsi="Arial" w:cs="Arial"/>
        </w:rPr>
      </w:pPr>
      <w:r w:rsidRPr="00A32CD7">
        <w:rPr>
          <w:rFonts w:ascii="Arial" w:hAnsi="Arial" w:cs="Arial"/>
        </w:rPr>
        <w:t>Une décision d'architecture qui n'est pas adossée à une veille est un pari. L'écosystème DevOps bouge vite, entre nouvelles versions de moteurs, changements de modèle de licence, montée de l'éco-conception et durcissement du cadre réglementaire. Une plateforme conçue sans dispositif de veille vieillit mal, et la facture se présente ensuite sous forme de dette technique.</w:t>
      </w:r>
    </w:p>
    <w:p w14:paraId="0A4F1A67" w14:textId="77777777" w:rsidR="00956E07" w:rsidRPr="00A32CD7" w:rsidRDefault="00000000" w:rsidP="00F868D7">
      <w:pPr>
        <w:rPr>
          <w:rFonts w:ascii="Arial" w:hAnsi="Arial" w:cs="Arial"/>
        </w:rPr>
      </w:pPr>
      <w:r w:rsidRPr="00A32CD7">
        <w:rPr>
          <w:rFonts w:ascii="Arial" w:hAnsi="Arial" w:cs="Arial"/>
        </w:rPr>
        <w:t xml:space="preserve">La veille poursuit donc deux objectifs. </w:t>
      </w:r>
      <w:r w:rsidRPr="00A32CD7">
        <w:rPr>
          <w:rFonts w:ascii="Arial" w:hAnsi="Arial" w:cs="Arial"/>
          <w:b/>
          <w:bCs/>
        </w:rPr>
        <w:t>Sélectionner</w:t>
      </w:r>
      <w:r w:rsidRPr="00A32CD7">
        <w:rPr>
          <w:rFonts w:ascii="Arial" w:hAnsi="Arial" w:cs="Arial"/>
        </w:rPr>
        <w:t xml:space="preserve"> d'abord, pour chaque brique du système d'information, la technologie adaptée au périmètre réel, non la plus récente mais celle dont la puissance correspond au besoin. </w:t>
      </w:r>
      <w:r w:rsidRPr="00A32CD7">
        <w:rPr>
          <w:rFonts w:ascii="Arial" w:hAnsi="Arial" w:cs="Arial"/>
          <w:b/>
          <w:bCs/>
        </w:rPr>
        <w:t>Anticiper</w:t>
      </w:r>
      <w:r w:rsidRPr="00A32CD7">
        <w:rPr>
          <w:rFonts w:ascii="Arial" w:hAnsi="Arial" w:cs="Arial"/>
        </w:rPr>
        <w:t xml:space="preserve"> ensuite les évolutions capables de remettre en cause un choix initial. L'exercice irrigue toute la problématique. L'automatisation dépend des outils d'infrastructure as code, la sécurité de la maturité des composants retenus, l'éco-responsabilité de l'existence d'un outillage de mesure, la maîtrise des coûts du choix de l'hébergeur. Chaque conclusion structurante alimente le journal des décisions d'architecture du projet (cf. Annexe J).</w:t>
      </w:r>
    </w:p>
    <w:p w14:paraId="17B49DD0" w14:textId="77777777" w:rsidR="005C0FEC" w:rsidRPr="00A32CD7" w:rsidRDefault="005C0FEC" w:rsidP="00F868D7">
      <w:pPr>
        <w:pStyle w:val="Titre3"/>
        <w:spacing w:line="360" w:lineRule="auto"/>
        <w:rPr>
          <w:rFonts w:cs="Arial"/>
        </w:rPr>
      </w:pPr>
      <w:bookmarkStart w:id="25" w:name="_Toc235622723"/>
      <w:r w:rsidRPr="00A32CD7">
        <w:rPr>
          <w:rFonts w:cs="Arial"/>
        </w:rPr>
        <w:t>11.1.2 Méthodologie de la veille technologique</w:t>
      </w:r>
      <w:bookmarkEnd w:id="25"/>
    </w:p>
    <w:p w14:paraId="0716F77A" w14:textId="77777777" w:rsidR="005C0FEC" w:rsidRPr="00A32CD7" w:rsidRDefault="005C0FEC" w:rsidP="00F868D7">
      <w:pPr>
        <w:rPr>
          <w:rFonts w:ascii="Arial" w:hAnsi="Arial" w:cs="Arial"/>
        </w:rPr>
      </w:pPr>
      <w:r w:rsidRPr="00A32CD7">
        <w:rPr>
          <w:rFonts w:ascii="Arial" w:hAnsi="Arial" w:cs="Arial"/>
        </w:rPr>
        <w:t xml:space="preserve">La méthode repose sur trois piliers, des </w:t>
      </w:r>
      <w:r w:rsidRPr="00A32CD7">
        <w:rPr>
          <w:rFonts w:ascii="Arial" w:hAnsi="Arial" w:cs="Arial"/>
          <w:b/>
          <w:bCs/>
        </w:rPr>
        <w:t>sources qualifiées</w:t>
      </w:r>
      <w:r w:rsidRPr="00A32CD7">
        <w:rPr>
          <w:rFonts w:ascii="Arial" w:hAnsi="Arial" w:cs="Arial"/>
        </w:rPr>
        <w:t xml:space="preserve">, une </w:t>
      </w:r>
      <w:r w:rsidRPr="00A32CD7">
        <w:rPr>
          <w:rFonts w:ascii="Arial" w:hAnsi="Arial" w:cs="Arial"/>
          <w:b/>
          <w:bCs/>
        </w:rPr>
        <w:t>grille de critères explicite</w:t>
      </w:r>
      <w:r w:rsidRPr="00A32CD7">
        <w:rPr>
          <w:rFonts w:ascii="Arial" w:hAnsi="Arial" w:cs="Arial"/>
        </w:rPr>
        <w:t xml:space="preserve"> et un </w:t>
      </w:r>
      <w:r w:rsidRPr="00A32CD7">
        <w:rPr>
          <w:rFonts w:ascii="Arial" w:hAnsi="Arial" w:cs="Arial"/>
          <w:b/>
          <w:bCs/>
        </w:rPr>
        <w:t>dispositif de tri</w:t>
      </w:r>
      <w:r w:rsidRPr="00A32CD7">
        <w:rPr>
          <w:rFonts w:ascii="Arial" w:hAnsi="Arial" w:cs="Arial"/>
        </w:rPr>
        <w:t xml:space="preserve"> qui sépare le signal du bruit. Cette formalisation évite qu'une conclusion de veille ne se réduise à une préférence personnelle.</w:t>
      </w:r>
    </w:p>
    <w:p w14:paraId="1720BEAB" w14:textId="77777777" w:rsidR="005C0FEC" w:rsidRPr="00A32CD7" w:rsidRDefault="005C0FEC" w:rsidP="00F868D7">
      <w:pPr>
        <w:rPr>
          <w:rFonts w:ascii="Arial" w:hAnsi="Arial" w:cs="Arial"/>
        </w:rPr>
      </w:pPr>
      <w:r w:rsidRPr="00A32CD7">
        <w:rPr>
          <w:rFonts w:ascii="Arial" w:hAnsi="Arial" w:cs="Arial"/>
        </w:rPr>
        <w:lastRenderedPageBreak/>
        <w:t>Les sources sont volontairement hétérogènes, l'objectif étant de recouper l'information plutôt que de la voir répétée. Le tableau ci-dessous recense celles réellement suivies pendant le projet, leur nature et leur rythme de consultation.</w:t>
      </w:r>
    </w:p>
    <w:tbl>
      <w:tblPr>
        <w:tblStyle w:val="Grilledutableau"/>
        <w:tblW w:w="0" w:type="auto"/>
        <w:tblLook w:val="04A0" w:firstRow="1" w:lastRow="0" w:firstColumn="1" w:lastColumn="0" w:noHBand="0" w:noVBand="1"/>
      </w:tblPr>
      <w:tblGrid>
        <w:gridCol w:w="3061"/>
        <w:gridCol w:w="1497"/>
        <w:gridCol w:w="1686"/>
        <w:gridCol w:w="3044"/>
      </w:tblGrid>
      <w:tr w:rsidR="00956E07" w:rsidRPr="00A32CD7" w14:paraId="097C710B" w14:textId="77777777">
        <w:trPr>
          <w:tblHeader/>
        </w:trPr>
        <w:tc>
          <w:tcPr>
            <w:tcW w:w="3100" w:type="dxa"/>
          </w:tcPr>
          <w:p w14:paraId="5E3F5433"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Source</w:t>
            </w:r>
          </w:p>
        </w:tc>
        <w:tc>
          <w:tcPr>
            <w:tcW w:w="1150" w:type="dxa"/>
          </w:tcPr>
          <w:p w14:paraId="3E8E1D91"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Nature</w:t>
            </w:r>
          </w:p>
        </w:tc>
        <w:tc>
          <w:tcPr>
            <w:tcW w:w="1700" w:type="dxa"/>
          </w:tcPr>
          <w:p w14:paraId="6D1112DF"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Rythme</w:t>
            </w:r>
          </w:p>
        </w:tc>
        <w:tc>
          <w:tcPr>
            <w:tcW w:w="3110" w:type="dxa"/>
          </w:tcPr>
          <w:p w14:paraId="430DF4FD"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Ce qui y est cherché</w:t>
            </w:r>
          </w:p>
        </w:tc>
      </w:tr>
      <w:tr w:rsidR="00956E07" w:rsidRPr="00A32CD7" w14:paraId="57C16A27" w14:textId="77777777">
        <w:tc>
          <w:tcPr>
            <w:tcW w:w="3100" w:type="dxa"/>
          </w:tcPr>
          <w:p w14:paraId="06097264" w14:textId="77777777" w:rsidR="00956E07" w:rsidRPr="00A32CD7" w:rsidRDefault="00000000" w:rsidP="00F868D7">
            <w:pPr>
              <w:spacing w:after="20"/>
              <w:jc w:val="left"/>
              <w:rPr>
                <w:rFonts w:ascii="Arial" w:hAnsi="Arial" w:cs="Arial"/>
              </w:rPr>
            </w:pPr>
            <w:r w:rsidRPr="00A32CD7">
              <w:rPr>
                <w:rFonts w:ascii="Arial" w:hAnsi="Arial" w:cs="Arial"/>
                <w:sz w:val="18"/>
                <w:szCs w:val="18"/>
              </w:rPr>
              <w:t>Documentations et notes de version officielles (nestjs.com, nextjs.org, bun.sh, postgresql.org, docs.docker.com, developer.hashicorp.com, prometheus.io, grafana.com)</w:t>
            </w:r>
          </w:p>
        </w:tc>
        <w:tc>
          <w:tcPr>
            <w:tcW w:w="1150" w:type="dxa"/>
          </w:tcPr>
          <w:p w14:paraId="33760D11" w14:textId="77777777" w:rsidR="00956E07" w:rsidRPr="00A32CD7" w:rsidRDefault="00000000" w:rsidP="00F868D7">
            <w:pPr>
              <w:spacing w:after="20"/>
              <w:jc w:val="left"/>
              <w:rPr>
                <w:rFonts w:ascii="Arial" w:hAnsi="Arial" w:cs="Arial"/>
              </w:rPr>
            </w:pPr>
            <w:r w:rsidRPr="00A32CD7">
              <w:rPr>
                <w:rFonts w:ascii="Arial" w:hAnsi="Arial" w:cs="Arial"/>
                <w:sz w:val="18"/>
                <w:szCs w:val="18"/>
              </w:rPr>
              <w:t>Primaire</w:t>
            </w:r>
          </w:p>
        </w:tc>
        <w:tc>
          <w:tcPr>
            <w:tcW w:w="1700" w:type="dxa"/>
          </w:tcPr>
          <w:p w14:paraId="52E01B7E" w14:textId="77777777" w:rsidR="00956E07" w:rsidRPr="00A32CD7" w:rsidRDefault="00000000" w:rsidP="00F868D7">
            <w:pPr>
              <w:spacing w:after="20"/>
              <w:jc w:val="left"/>
              <w:rPr>
                <w:rFonts w:ascii="Arial" w:hAnsi="Arial" w:cs="Arial"/>
              </w:rPr>
            </w:pPr>
            <w:r w:rsidRPr="00A32CD7">
              <w:rPr>
                <w:rFonts w:ascii="Arial" w:hAnsi="Arial" w:cs="Arial"/>
                <w:sz w:val="18"/>
                <w:szCs w:val="18"/>
              </w:rPr>
              <w:t>À chaque montée de version</w:t>
            </w:r>
          </w:p>
        </w:tc>
        <w:tc>
          <w:tcPr>
            <w:tcW w:w="3110" w:type="dxa"/>
          </w:tcPr>
          <w:p w14:paraId="7A8B9433" w14:textId="77777777" w:rsidR="00956E07" w:rsidRPr="00A32CD7" w:rsidRDefault="00000000" w:rsidP="00F868D7">
            <w:pPr>
              <w:spacing w:after="20"/>
              <w:jc w:val="left"/>
              <w:rPr>
                <w:rFonts w:ascii="Arial" w:hAnsi="Arial" w:cs="Arial"/>
              </w:rPr>
            </w:pPr>
            <w:r w:rsidRPr="00A32CD7">
              <w:rPr>
                <w:rFonts w:ascii="Arial" w:hAnsi="Arial" w:cs="Arial"/>
                <w:sz w:val="18"/>
                <w:szCs w:val="18"/>
              </w:rPr>
              <w:t>Ruptures de compatibilité, cadence de publication, état de maintenance</w:t>
            </w:r>
          </w:p>
        </w:tc>
      </w:tr>
      <w:tr w:rsidR="00956E07" w:rsidRPr="00A32CD7" w14:paraId="2E0440E3" w14:textId="77777777">
        <w:tc>
          <w:tcPr>
            <w:tcW w:w="3100" w:type="dxa"/>
          </w:tcPr>
          <w:p w14:paraId="32123D2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Dépôts GitHub des projets retenus, </w:t>
            </w:r>
            <w:r w:rsidRPr="00A32CD7">
              <w:rPr>
                <w:rFonts w:ascii="Arial" w:hAnsi="Arial" w:cs="Arial"/>
                <w:i/>
                <w:sz w:val="18"/>
                <w:szCs w:val="18"/>
              </w:rPr>
              <w:t>releases</w:t>
            </w:r>
            <w:r w:rsidRPr="00A32CD7">
              <w:rPr>
                <w:rFonts w:ascii="Arial" w:hAnsi="Arial" w:cs="Arial"/>
                <w:sz w:val="18"/>
                <w:szCs w:val="18"/>
              </w:rPr>
              <w:t xml:space="preserve">, </w:t>
            </w:r>
            <w:r w:rsidRPr="00A32CD7">
              <w:rPr>
                <w:rFonts w:ascii="Arial" w:hAnsi="Arial" w:cs="Arial"/>
                <w:i/>
                <w:sz w:val="18"/>
                <w:szCs w:val="18"/>
              </w:rPr>
              <w:t>issues</w:t>
            </w:r>
            <w:r w:rsidRPr="00A32CD7">
              <w:rPr>
                <w:rFonts w:ascii="Arial" w:hAnsi="Arial" w:cs="Arial"/>
                <w:sz w:val="18"/>
                <w:szCs w:val="18"/>
              </w:rPr>
              <w:t xml:space="preserve"> et </w:t>
            </w:r>
            <w:r w:rsidRPr="00A32CD7">
              <w:rPr>
                <w:rFonts w:ascii="Arial" w:hAnsi="Arial" w:cs="Arial"/>
                <w:i/>
                <w:sz w:val="18"/>
                <w:szCs w:val="18"/>
              </w:rPr>
              <w:t>security advisories</w:t>
            </w:r>
          </w:p>
        </w:tc>
        <w:tc>
          <w:tcPr>
            <w:tcW w:w="1150" w:type="dxa"/>
          </w:tcPr>
          <w:p w14:paraId="00C0B2A0" w14:textId="77777777" w:rsidR="00956E07" w:rsidRPr="00A32CD7" w:rsidRDefault="00000000" w:rsidP="00F868D7">
            <w:pPr>
              <w:spacing w:after="20"/>
              <w:jc w:val="left"/>
              <w:rPr>
                <w:rFonts w:ascii="Arial" w:hAnsi="Arial" w:cs="Arial"/>
              </w:rPr>
            </w:pPr>
            <w:r w:rsidRPr="00A32CD7">
              <w:rPr>
                <w:rFonts w:ascii="Arial" w:hAnsi="Arial" w:cs="Arial"/>
                <w:sz w:val="18"/>
                <w:szCs w:val="18"/>
              </w:rPr>
              <w:t>Primaire</w:t>
            </w:r>
          </w:p>
        </w:tc>
        <w:tc>
          <w:tcPr>
            <w:tcW w:w="1700" w:type="dxa"/>
          </w:tcPr>
          <w:p w14:paraId="7B91531A" w14:textId="77777777" w:rsidR="00956E07" w:rsidRPr="00A32CD7" w:rsidRDefault="00000000" w:rsidP="00F868D7">
            <w:pPr>
              <w:spacing w:after="20"/>
              <w:jc w:val="left"/>
              <w:rPr>
                <w:rFonts w:ascii="Arial" w:hAnsi="Arial" w:cs="Arial"/>
              </w:rPr>
            </w:pPr>
            <w:r w:rsidRPr="00A32CD7">
              <w:rPr>
                <w:rFonts w:ascii="Arial" w:hAnsi="Arial" w:cs="Arial"/>
                <w:sz w:val="18"/>
                <w:szCs w:val="18"/>
              </w:rPr>
              <w:t>Hebdomadaire</w:t>
            </w:r>
          </w:p>
        </w:tc>
        <w:tc>
          <w:tcPr>
            <w:tcW w:w="3110" w:type="dxa"/>
          </w:tcPr>
          <w:p w14:paraId="112E0862" w14:textId="77777777" w:rsidR="00956E07" w:rsidRPr="00A32CD7" w:rsidRDefault="00000000" w:rsidP="00F868D7">
            <w:pPr>
              <w:spacing w:after="20"/>
              <w:jc w:val="left"/>
              <w:rPr>
                <w:rFonts w:ascii="Arial" w:hAnsi="Arial" w:cs="Arial"/>
              </w:rPr>
            </w:pPr>
            <w:r w:rsidRPr="00A32CD7">
              <w:rPr>
                <w:rFonts w:ascii="Arial" w:hAnsi="Arial" w:cs="Arial"/>
                <w:sz w:val="18"/>
                <w:szCs w:val="18"/>
              </w:rPr>
              <w:t>Vitalité du projet, délai de correction des failles, nombre de mainteneurs actifs</w:t>
            </w:r>
          </w:p>
        </w:tc>
      </w:tr>
      <w:tr w:rsidR="00956E07" w:rsidRPr="00A32CD7" w14:paraId="3205E502" w14:textId="77777777">
        <w:tc>
          <w:tcPr>
            <w:tcW w:w="3100" w:type="dxa"/>
          </w:tcPr>
          <w:p w14:paraId="743A2186" w14:textId="77777777" w:rsidR="00956E07" w:rsidRPr="00A32CD7" w:rsidRDefault="00000000" w:rsidP="00F868D7">
            <w:pPr>
              <w:spacing w:after="20"/>
              <w:jc w:val="left"/>
              <w:rPr>
                <w:rFonts w:ascii="Arial" w:hAnsi="Arial" w:cs="Arial"/>
              </w:rPr>
            </w:pPr>
            <w:r w:rsidRPr="00A32CD7">
              <w:rPr>
                <w:rFonts w:ascii="Arial" w:hAnsi="Arial" w:cs="Arial"/>
                <w:sz w:val="18"/>
                <w:szCs w:val="18"/>
              </w:rPr>
              <w:t>GitHub Advisory Database, CVE / NVD</w:t>
            </w:r>
          </w:p>
        </w:tc>
        <w:tc>
          <w:tcPr>
            <w:tcW w:w="1150" w:type="dxa"/>
          </w:tcPr>
          <w:p w14:paraId="75250272" w14:textId="77777777" w:rsidR="00956E07" w:rsidRPr="00A32CD7" w:rsidRDefault="00000000" w:rsidP="00F868D7">
            <w:pPr>
              <w:spacing w:after="20"/>
              <w:jc w:val="left"/>
              <w:rPr>
                <w:rFonts w:ascii="Arial" w:hAnsi="Arial" w:cs="Arial"/>
              </w:rPr>
            </w:pPr>
            <w:r w:rsidRPr="00A32CD7">
              <w:rPr>
                <w:rFonts w:ascii="Arial" w:hAnsi="Arial" w:cs="Arial"/>
                <w:sz w:val="18"/>
                <w:szCs w:val="18"/>
              </w:rPr>
              <w:t>Primaire</w:t>
            </w:r>
          </w:p>
        </w:tc>
        <w:tc>
          <w:tcPr>
            <w:tcW w:w="1700" w:type="dxa"/>
          </w:tcPr>
          <w:p w14:paraId="27DBB77E" w14:textId="77777777" w:rsidR="00956E07" w:rsidRPr="00A32CD7" w:rsidRDefault="00000000" w:rsidP="00F868D7">
            <w:pPr>
              <w:spacing w:after="20"/>
              <w:jc w:val="left"/>
              <w:rPr>
                <w:rFonts w:ascii="Arial" w:hAnsi="Arial" w:cs="Arial"/>
              </w:rPr>
            </w:pPr>
            <w:r w:rsidRPr="00A32CD7">
              <w:rPr>
                <w:rFonts w:ascii="Arial" w:hAnsi="Arial" w:cs="Arial"/>
                <w:sz w:val="18"/>
                <w:szCs w:val="18"/>
              </w:rPr>
              <w:t>Continu, via les alertes du pipeline</w:t>
            </w:r>
          </w:p>
        </w:tc>
        <w:tc>
          <w:tcPr>
            <w:tcW w:w="3110" w:type="dxa"/>
          </w:tcPr>
          <w:p w14:paraId="331B1BCA" w14:textId="77777777" w:rsidR="00956E07" w:rsidRPr="00A32CD7" w:rsidRDefault="00000000" w:rsidP="00F868D7">
            <w:pPr>
              <w:spacing w:after="20"/>
              <w:jc w:val="left"/>
              <w:rPr>
                <w:rFonts w:ascii="Arial" w:hAnsi="Arial" w:cs="Arial"/>
              </w:rPr>
            </w:pPr>
            <w:r w:rsidRPr="00A32CD7">
              <w:rPr>
                <w:rFonts w:ascii="Arial" w:hAnsi="Arial" w:cs="Arial"/>
                <w:sz w:val="18"/>
                <w:szCs w:val="18"/>
              </w:rPr>
              <w:t>Vulnérabilités des dépendances effectivement embarquées</w:t>
            </w:r>
          </w:p>
        </w:tc>
      </w:tr>
      <w:tr w:rsidR="00956E07" w:rsidRPr="00A32CD7" w14:paraId="22673649" w14:textId="77777777">
        <w:tc>
          <w:tcPr>
            <w:tcW w:w="3100" w:type="dxa"/>
          </w:tcPr>
          <w:p w14:paraId="272F424A" w14:textId="77777777" w:rsidR="00956E07" w:rsidRPr="00A32CD7" w:rsidRDefault="00000000" w:rsidP="00F868D7">
            <w:pPr>
              <w:spacing w:after="20"/>
              <w:jc w:val="left"/>
              <w:rPr>
                <w:rFonts w:ascii="Arial" w:hAnsi="Arial" w:cs="Arial"/>
              </w:rPr>
            </w:pPr>
            <w:r w:rsidRPr="00A32CD7">
              <w:rPr>
                <w:rFonts w:ascii="Arial" w:hAnsi="Arial" w:cs="Arial"/>
                <w:sz w:val="18"/>
                <w:szCs w:val="18"/>
              </w:rPr>
              <w:t>ThoughtWorks Technology Radar, CNCF Landscape</w:t>
            </w:r>
          </w:p>
        </w:tc>
        <w:tc>
          <w:tcPr>
            <w:tcW w:w="1150" w:type="dxa"/>
          </w:tcPr>
          <w:p w14:paraId="5B0ECC13" w14:textId="77777777" w:rsidR="00956E07" w:rsidRPr="00A32CD7" w:rsidRDefault="00000000" w:rsidP="00F868D7">
            <w:pPr>
              <w:spacing w:after="20"/>
              <w:jc w:val="left"/>
              <w:rPr>
                <w:rFonts w:ascii="Arial" w:hAnsi="Arial" w:cs="Arial"/>
              </w:rPr>
            </w:pPr>
            <w:r w:rsidRPr="00A32CD7">
              <w:rPr>
                <w:rFonts w:ascii="Arial" w:hAnsi="Arial" w:cs="Arial"/>
                <w:sz w:val="18"/>
                <w:szCs w:val="18"/>
              </w:rPr>
              <w:t>Prospective</w:t>
            </w:r>
          </w:p>
        </w:tc>
        <w:tc>
          <w:tcPr>
            <w:tcW w:w="1700" w:type="dxa"/>
          </w:tcPr>
          <w:p w14:paraId="61B7E1C5" w14:textId="77777777" w:rsidR="00956E07" w:rsidRPr="00A32CD7" w:rsidRDefault="00000000" w:rsidP="00F868D7">
            <w:pPr>
              <w:spacing w:after="20"/>
              <w:jc w:val="left"/>
              <w:rPr>
                <w:rFonts w:ascii="Arial" w:hAnsi="Arial" w:cs="Arial"/>
              </w:rPr>
            </w:pPr>
            <w:r w:rsidRPr="00A32CD7">
              <w:rPr>
                <w:rFonts w:ascii="Arial" w:hAnsi="Arial" w:cs="Arial"/>
                <w:sz w:val="18"/>
                <w:szCs w:val="18"/>
              </w:rPr>
              <w:t>Trimestriel à semestriel</w:t>
            </w:r>
          </w:p>
        </w:tc>
        <w:tc>
          <w:tcPr>
            <w:tcW w:w="3110" w:type="dxa"/>
          </w:tcPr>
          <w:p w14:paraId="665D3FD8" w14:textId="77777777" w:rsidR="00956E07" w:rsidRPr="00A32CD7" w:rsidRDefault="00000000" w:rsidP="00F868D7">
            <w:pPr>
              <w:spacing w:after="20"/>
              <w:jc w:val="left"/>
              <w:rPr>
                <w:rFonts w:ascii="Arial" w:hAnsi="Arial" w:cs="Arial"/>
              </w:rPr>
            </w:pPr>
            <w:r w:rsidRPr="00A32CD7">
              <w:rPr>
                <w:rFonts w:ascii="Arial" w:hAnsi="Arial" w:cs="Arial"/>
                <w:sz w:val="18"/>
                <w:szCs w:val="18"/>
              </w:rPr>
              <w:t>Maturité réelle d'une technologie, tendances à écarter</w:t>
            </w:r>
          </w:p>
        </w:tc>
      </w:tr>
      <w:tr w:rsidR="00956E07" w:rsidRPr="00A32CD7" w14:paraId="4BA7A139" w14:textId="77777777">
        <w:tc>
          <w:tcPr>
            <w:tcW w:w="3100" w:type="dxa"/>
          </w:tcPr>
          <w:p w14:paraId="6C9A48D0" w14:textId="77777777" w:rsidR="00956E07" w:rsidRPr="00A32CD7" w:rsidRDefault="00000000" w:rsidP="00F868D7">
            <w:pPr>
              <w:spacing w:after="20"/>
              <w:jc w:val="left"/>
              <w:rPr>
                <w:rFonts w:ascii="Arial" w:hAnsi="Arial" w:cs="Arial"/>
              </w:rPr>
            </w:pPr>
            <w:r w:rsidRPr="00A32CD7">
              <w:rPr>
                <w:rFonts w:ascii="Arial" w:hAnsi="Arial" w:cs="Arial"/>
                <w:sz w:val="18"/>
                <w:szCs w:val="18"/>
              </w:rPr>
              <w:t>Hacker News, Reddit r/devops, Lobsters</w:t>
            </w:r>
          </w:p>
        </w:tc>
        <w:tc>
          <w:tcPr>
            <w:tcW w:w="1150" w:type="dxa"/>
          </w:tcPr>
          <w:p w14:paraId="75E83989" w14:textId="77777777" w:rsidR="00956E07" w:rsidRPr="00A32CD7" w:rsidRDefault="00000000" w:rsidP="00F868D7">
            <w:pPr>
              <w:spacing w:after="20"/>
              <w:jc w:val="left"/>
              <w:rPr>
                <w:rFonts w:ascii="Arial" w:hAnsi="Arial" w:cs="Arial"/>
              </w:rPr>
            </w:pPr>
            <w:r w:rsidRPr="00A32CD7">
              <w:rPr>
                <w:rFonts w:ascii="Arial" w:hAnsi="Arial" w:cs="Arial"/>
                <w:sz w:val="18"/>
                <w:szCs w:val="18"/>
              </w:rPr>
              <w:t>Communautaire</w:t>
            </w:r>
          </w:p>
        </w:tc>
        <w:tc>
          <w:tcPr>
            <w:tcW w:w="1700" w:type="dxa"/>
          </w:tcPr>
          <w:p w14:paraId="68F44536" w14:textId="77777777" w:rsidR="00956E07" w:rsidRPr="00A32CD7" w:rsidRDefault="00000000" w:rsidP="00F868D7">
            <w:pPr>
              <w:spacing w:after="20"/>
              <w:jc w:val="left"/>
              <w:rPr>
                <w:rFonts w:ascii="Arial" w:hAnsi="Arial" w:cs="Arial"/>
              </w:rPr>
            </w:pPr>
            <w:r w:rsidRPr="00A32CD7">
              <w:rPr>
                <w:rFonts w:ascii="Arial" w:hAnsi="Arial" w:cs="Arial"/>
                <w:sz w:val="18"/>
                <w:szCs w:val="18"/>
              </w:rPr>
              <w:t>Quotidien, en survol</w:t>
            </w:r>
          </w:p>
        </w:tc>
        <w:tc>
          <w:tcPr>
            <w:tcW w:w="3110" w:type="dxa"/>
          </w:tcPr>
          <w:p w14:paraId="7E101FF9" w14:textId="77777777" w:rsidR="00956E07" w:rsidRPr="00A32CD7" w:rsidRDefault="00000000" w:rsidP="00F868D7">
            <w:pPr>
              <w:spacing w:after="20"/>
              <w:jc w:val="left"/>
              <w:rPr>
                <w:rFonts w:ascii="Arial" w:hAnsi="Arial" w:cs="Arial"/>
              </w:rPr>
            </w:pPr>
            <w:r w:rsidRPr="00A32CD7">
              <w:rPr>
                <w:rFonts w:ascii="Arial" w:hAnsi="Arial" w:cs="Arial"/>
                <w:sz w:val="18"/>
                <w:szCs w:val="18"/>
              </w:rPr>
              <w:t>Signaux faibles, retours d'exploitation, incidents de licence</w:t>
            </w:r>
          </w:p>
        </w:tc>
      </w:tr>
      <w:tr w:rsidR="00956E07" w:rsidRPr="00A32CD7" w14:paraId="6E1B1286" w14:textId="77777777">
        <w:tc>
          <w:tcPr>
            <w:tcW w:w="3100" w:type="dxa"/>
          </w:tcPr>
          <w:p w14:paraId="78E0D4A8" w14:textId="77777777" w:rsidR="00956E07" w:rsidRPr="00A32CD7" w:rsidRDefault="00000000" w:rsidP="00F868D7">
            <w:pPr>
              <w:spacing w:after="20"/>
              <w:jc w:val="left"/>
              <w:rPr>
                <w:rFonts w:ascii="Arial" w:hAnsi="Arial" w:cs="Arial"/>
              </w:rPr>
            </w:pPr>
            <w:r w:rsidRPr="00A32CD7">
              <w:rPr>
                <w:rFonts w:ascii="Arial" w:hAnsi="Arial" w:cs="Arial"/>
                <w:sz w:val="18"/>
                <w:szCs w:val="18"/>
              </w:rPr>
              <w:t>Stack Overflow Developer Survey, State of DevOps Report (DORA)</w:t>
            </w:r>
          </w:p>
        </w:tc>
        <w:tc>
          <w:tcPr>
            <w:tcW w:w="1150" w:type="dxa"/>
          </w:tcPr>
          <w:p w14:paraId="644B1FC6" w14:textId="77777777" w:rsidR="00956E07" w:rsidRPr="00A32CD7" w:rsidRDefault="00000000" w:rsidP="00F868D7">
            <w:pPr>
              <w:spacing w:after="20"/>
              <w:jc w:val="left"/>
              <w:rPr>
                <w:rFonts w:ascii="Arial" w:hAnsi="Arial" w:cs="Arial"/>
              </w:rPr>
            </w:pPr>
            <w:r w:rsidRPr="00A32CD7">
              <w:rPr>
                <w:rFonts w:ascii="Arial" w:hAnsi="Arial" w:cs="Arial"/>
                <w:sz w:val="18"/>
                <w:szCs w:val="18"/>
              </w:rPr>
              <w:t>Étude</w:t>
            </w:r>
          </w:p>
        </w:tc>
        <w:tc>
          <w:tcPr>
            <w:tcW w:w="1700" w:type="dxa"/>
          </w:tcPr>
          <w:p w14:paraId="310EDA9A" w14:textId="77777777" w:rsidR="00956E07" w:rsidRPr="00A32CD7" w:rsidRDefault="00000000" w:rsidP="00F868D7">
            <w:pPr>
              <w:spacing w:after="20"/>
              <w:jc w:val="left"/>
              <w:rPr>
                <w:rFonts w:ascii="Arial" w:hAnsi="Arial" w:cs="Arial"/>
              </w:rPr>
            </w:pPr>
            <w:r w:rsidRPr="00A32CD7">
              <w:rPr>
                <w:rFonts w:ascii="Arial" w:hAnsi="Arial" w:cs="Arial"/>
                <w:sz w:val="18"/>
                <w:szCs w:val="18"/>
              </w:rPr>
              <w:t>Annuel</w:t>
            </w:r>
          </w:p>
        </w:tc>
        <w:tc>
          <w:tcPr>
            <w:tcW w:w="3110" w:type="dxa"/>
          </w:tcPr>
          <w:p w14:paraId="21E52076" w14:textId="77777777" w:rsidR="00956E07" w:rsidRPr="00A32CD7" w:rsidRDefault="00000000" w:rsidP="00F868D7">
            <w:pPr>
              <w:spacing w:after="20"/>
              <w:jc w:val="left"/>
              <w:rPr>
                <w:rFonts w:ascii="Arial" w:hAnsi="Arial" w:cs="Arial"/>
              </w:rPr>
            </w:pPr>
            <w:r w:rsidRPr="00A32CD7">
              <w:rPr>
                <w:rFonts w:ascii="Arial" w:hAnsi="Arial" w:cs="Arial"/>
                <w:sz w:val="18"/>
                <w:szCs w:val="18"/>
              </w:rPr>
              <w:t>Données d'adoption, corrélations entre pratiques et performance</w:t>
            </w:r>
          </w:p>
        </w:tc>
      </w:tr>
      <w:tr w:rsidR="00956E07" w:rsidRPr="00A32CD7" w14:paraId="282E3457" w14:textId="77777777">
        <w:tc>
          <w:tcPr>
            <w:tcW w:w="3100" w:type="dxa"/>
          </w:tcPr>
          <w:p w14:paraId="1FA29FB5" w14:textId="77777777" w:rsidR="00956E07" w:rsidRPr="00A32CD7" w:rsidRDefault="00000000" w:rsidP="00F868D7">
            <w:pPr>
              <w:spacing w:after="20"/>
              <w:jc w:val="left"/>
              <w:rPr>
                <w:rFonts w:ascii="Arial" w:hAnsi="Arial" w:cs="Arial"/>
              </w:rPr>
            </w:pPr>
            <w:r w:rsidRPr="00A32CD7">
              <w:rPr>
                <w:rFonts w:ascii="Arial" w:hAnsi="Arial" w:cs="Arial"/>
                <w:sz w:val="18"/>
                <w:szCs w:val="18"/>
              </w:rPr>
              <w:t>ANSSI, CNIL, OWASP</w:t>
            </w:r>
          </w:p>
        </w:tc>
        <w:tc>
          <w:tcPr>
            <w:tcW w:w="1150" w:type="dxa"/>
          </w:tcPr>
          <w:p w14:paraId="3CD5B45A" w14:textId="77777777" w:rsidR="00956E07" w:rsidRPr="00A32CD7" w:rsidRDefault="00000000" w:rsidP="00F868D7">
            <w:pPr>
              <w:spacing w:after="20"/>
              <w:jc w:val="left"/>
              <w:rPr>
                <w:rFonts w:ascii="Arial" w:hAnsi="Arial" w:cs="Arial"/>
              </w:rPr>
            </w:pPr>
            <w:r w:rsidRPr="00A32CD7">
              <w:rPr>
                <w:rFonts w:ascii="Arial" w:hAnsi="Arial" w:cs="Arial"/>
                <w:sz w:val="18"/>
                <w:szCs w:val="18"/>
              </w:rPr>
              <w:t>Normatif</w:t>
            </w:r>
          </w:p>
        </w:tc>
        <w:tc>
          <w:tcPr>
            <w:tcW w:w="1700" w:type="dxa"/>
          </w:tcPr>
          <w:p w14:paraId="6D74B31D" w14:textId="77777777" w:rsidR="00956E07" w:rsidRPr="00A32CD7" w:rsidRDefault="00000000" w:rsidP="00F868D7">
            <w:pPr>
              <w:spacing w:after="20"/>
              <w:jc w:val="left"/>
              <w:rPr>
                <w:rFonts w:ascii="Arial" w:hAnsi="Arial" w:cs="Arial"/>
              </w:rPr>
            </w:pPr>
            <w:r w:rsidRPr="00A32CD7">
              <w:rPr>
                <w:rFonts w:ascii="Arial" w:hAnsi="Arial" w:cs="Arial"/>
                <w:sz w:val="18"/>
                <w:szCs w:val="18"/>
              </w:rPr>
              <w:t>Mensuel</w:t>
            </w:r>
          </w:p>
        </w:tc>
        <w:tc>
          <w:tcPr>
            <w:tcW w:w="3110" w:type="dxa"/>
          </w:tcPr>
          <w:p w14:paraId="3108583F" w14:textId="77777777" w:rsidR="00956E07" w:rsidRPr="00A32CD7" w:rsidRDefault="00000000" w:rsidP="00F868D7">
            <w:pPr>
              <w:spacing w:after="20"/>
              <w:jc w:val="left"/>
              <w:rPr>
                <w:rFonts w:ascii="Arial" w:hAnsi="Arial" w:cs="Arial"/>
              </w:rPr>
            </w:pPr>
            <w:r w:rsidRPr="00A32CD7">
              <w:rPr>
                <w:rFonts w:ascii="Arial" w:hAnsi="Arial" w:cs="Arial"/>
                <w:sz w:val="18"/>
                <w:szCs w:val="18"/>
              </w:rPr>
              <w:t>Recommandations de durcissement, obligations RGPD, vulnérabilités applicatives</w:t>
            </w:r>
          </w:p>
        </w:tc>
      </w:tr>
      <w:tr w:rsidR="00956E07" w:rsidRPr="00A32CD7" w14:paraId="50EA252A" w14:textId="77777777">
        <w:tc>
          <w:tcPr>
            <w:tcW w:w="3100" w:type="dxa"/>
          </w:tcPr>
          <w:p w14:paraId="0F9AC413" w14:textId="77777777" w:rsidR="005B0EF7" w:rsidRPr="00A32CD7" w:rsidRDefault="00000000">
            <w:pPr>
              <w:spacing w:after="20"/>
              <w:jc w:val="left"/>
              <w:rPr>
                <w:rFonts w:ascii="Arial" w:hAnsi="Arial" w:cs="Arial"/>
              </w:rPr>
            </w:pPr>
            <w:r w:rsidRPr="00A32CD7">
              <w:rPr>
                <w:rFonts w:ascii="Arial" w:hAnsi="Arial" w:cs="Arial"/>
                <w:sz w:val="18"/>
                <w:szCs w:val="18"/>
              </w:rPr>
              <w:t>ISO/IEC 27001 version 2022, ISO/IEC 25010, RGESN, WCAG 2.2 et RGAA 4</w:t>
            </w:r>
          </w:p>
        </w:tc>
        <w:tc>
          <w:tcPr>
            <w:tcW w:w="1150" w:type="dxa"/>
          </w:tcPr>
          <w:p w14:paraId="3F60D7E8" w14:textId="77777777" w:rsidR="00956E07" w:rsidRPr="00A32CD7" w:rsidRDefault="00000000" w:rsidP="00F868D7">
            <w:pPr>
              <w:spacing w:after="20"/>
              <w:jc w:val="left"/>
              <w:rPr>
                <w:rFonts w:ascii="Arial" w:hAnsi="Arial" w:cs="Arial"/>
              </w:rPr>
            </w:pPr>
            <w:r w:rsidRPr="00A32CD7">
              <w:rPr>
                <w:rFonts w:ascii="Arial" w:hAnsi="Arial" w:cs="Arial"/>
                <w:sz w:val="18"/>
                <w:szCs w:val="18"/>
              </w:rPr>
              <w:t>Normatif</w:t>
            </w:r>
          </w:p>
        </w:tc>
        <w:tc>
          <w:tcPr>
            <w:tcW w:w="1700" w:type="dxa"/>
          </w:tcPr>
          <w:p w14:paraId="0147B24E" w14:textId="77777777" w:rsidR="00956E07" w:rsidRPr="00A32CD7" w:rsidRDefault="00000000" w:rsidP="00F868D7">
            <w:pPr>
              <w:spacing w:after="20"/>
              <w:jc w:val="left"/>
              <w:rPr>
                <w:rFonts w:ascii="Arial" w:hAnsi="Arial" w:cs="Arial"/>
              </w:rPr>
            </w:pPr>
            <w:r w:rsidRPr="00A32CD7">
              <w:rPr>
                <w:rFonts w:ascii="Arial" w:hAnsi="Arial" w:cs="Arial"/>
                <w:sz w:val="18"/>
                <w:szCs w:val="18"/>
              </w:rPr>
              <w:t>À chaque revue de conformité</w:t>
            </w:r>
          </w:p>
        </w:tc>
        <w:tc>
          <w:tcPr>
            <w:tcW w:w="3110" w:type="dxa"/>
          </w:tcPr>
          <w:p w14:paraId="369017B4" w14:textId="77777777" w:rsidR="00956E07" w:rsidRPr="00A32CD7" w:rsidRDefault="00000000" w:rsidP="00F868D7">
            <w:pPr>
              <w:spacing w:after="20"/>
              <w:jc w:val="left"/>
              <w:rPr>
                <w:rFonts w:ascii="Arial" w:hAnsi="Arial" w:cs="Arial"/>
              </w:rPr>
            </w:pPr>
            <w:r w:rsidRPr="00A32CD7">
              <w:rPr>
                <w:rFonts w:ascii="Arial" w:hAnsi="Arial" w:cs="Arial"/>
                <w:sz w:val="18"/>
                <w:szCs w:val="18"/>
              </w:rPr>
              <w:t>Exigences de sécurité, de qualité, de sobriété et d'accessibilité</w:t>
            </w:r>
          </w:p>
        </w:tc>
      </w:tr>
      <w:tr w:rsidR="00956E07" w:rsidRPr="00A32CD7" w14:paraId="65012D67" w14:textId="77777777">
        <w:tc>
          <w:tcPr>
            <w:tcW w:w="3100" w:type="dxa"/>
          </w:tcPr>
          <w:p w14:paraId="41A09A38" w14:textId="77777777" w:rsidR="00956E07" w:rsidRPr="00A32CD7" w:rsidRDefault="00000000" w:rsidP="00F868D7">
            <w:pPr>
              <w:spacing w:after="20"/>
              <w:jc w:val="left"/>
              <w:rPr>
                <w:rFonts w:ascii="Arial" w:hAnsi="Arial" w:cs="Arial"/>
              </w:rPr>
            </w:pPr>
            <w:r w:rsidRPr="00A32CD7">
              <w:rPr>
                <w:rFonts w:ascii="Arial" w:hAnsi="Arial" w:cs="Arial"/>
                <w:sz w:val="18"/>
                <w:szCs w:val="18"/>
              </w:rPr>
              <w:t xml:space="preserve">Blogs d'ingénierie et </w:t>
            </w:r>
            <w:r w:rsidRPr="00A32CD7">
              <w:rPr>
                <w:rFonts w:ascii="Arial" w:hAnsi="Arial" w:cs="Arial"/>
                <w:i/>
                <w:sz w:val="18"/>
                <w:szCs w:val="18"/>
              </w:rPr>
              <w:t>changelogs</w:t>
            </w:r>
            <w:r w:rsidRPr="00A32CD7">
              <w:rPr>
                <w:rFonts w:ascii="Arial" w:hAnsi="Arial" w:cs="Arial"/>
                <w:sz w:val="18"/>
                <w:szCs w:val="18"/>
              </w:rPr>
              <w:t xml:space="preserve"> des hébergeurs (Hetzner, Cloudflare, AWS)</w:t>
            </w:r>
          </w:p>
        </w:tc>
        <w:tc>
          <w:tcPr>
            <w:tcW w:w="1150" w:type="dxa"/>
          </w:tcPr>
          <w:p w14:paraId="494927A4" w14:textId="77777777" w:rsidR="00956E07" w:rsidRPr="00A32CD7" w:rsidRDefault="00000000" w:rsidP="00F868D7">
            <w:pPr>
              <w:spacing w:after="20"/>
              <w:jc w:val="left"/>
              <w:rPr>
                <w:rFonts w:ascii="Arial" w:hAnsi="Arial" w:cs="Arial"/>
              </w:rPr>
            </w:pPr>
            <w:r w:rsidRPr="00A32CD7">
              <w:rPr>
                <w:rFonts w:ascii="Arial" w:hAnsi="Arial" w:cs="Arial"/>
                <w:sz w:val="18"/>
                <w:szCs w:val="18"/>
              </w:rPr>
              <w:t>Fournisseur</w:t>
            </w:r>
          </w:p>
        </w:tc>
        <w:tc>
          <w:tcPr>
            <w:tcW w:w="1700" w:type="dxa"/>
          </w:tcPr>
          <w:p w14:paraId="16829B7E" w14:textId="77777777" w:rsidR="00956E07" w:rsidRPr="00A32CD7" w:rsidRDefault="00000000" w:rsidP="00F868D7">
            <w:pPr>
              <w:spacing w:after="20"/>
              <w:jc w:val="left"/>
              <w:rPr>
                <w:rFonts w:ascii="Arial" w:hAnsi="Arial" w:cs="Arial"/>
              </w:rPr>
            </w:pPr>
            <w:r w:rsidRPr="00A32CD7">
              <w:rPr>
                <w:rFonts w:ascii="Arial" w:hAnsi="Arial" w:cs="Arial"/>
                <w:sz w:val="18"/>
                <w:szCs w:val="18"/>
              </w:rPr>
              <w:t>Mensuel</w:t>
            </w:r>
          </w:p>
        </w:tc>
        <w:tc>
          <w:tcPr>
            <w:tcW w:w="3110" w:type="dxa"/>
          </w:tcPr>
          <w:p w14:paraId="2B93ED3E" w14:textId="77777777" w:rsidR="00956E07" w:rsidRPr="00A32CD7" w:rsidRDefault="00000000" w:rsidP="00F868D7">
            <w:pPr>
              <w:spacing w:after="20"/>
              <w:jc w:val="left"/>
              <w:rPr>
                <w:rFonts w:ascii="Arial" w:hAnsi="Arial" w:cs="Arial"/>
              </w:rPr>
            </w:pPr>
            <w:r w:rsidRPr="00A32CD7">
              <w:rPr>
                <w:rFonts w:ascii="Arial" w:hAnsi="Arial" w:cs="Arial"/>
                <w:sz w:val="18"/>
                <w:szCs w:val="18"/>
              </w:rPr>
              <w:t>Évolutions tarifaires, nouveaux services, incidents déclarés</w:t>
            </w:r>
          </w:p>
        </w:tc>
      </w:tr>
    </w:tbl>
    <w:p w14:paraId="7937A600" w14:textId="77777777" w:rsidR="00956E07" w:rsidRPr="00A32CD7" w:rsidRDefault="00956E07" w:rsidP="00F868D7">
      <w:pPr>
        <w:rPr>
          <w:rFonts w:ascii="Arial" w:hAnsi="Arial" w:cs="Arial"/>
        </w:rPr>
      </w:pPr>
    </w:p>
    <w:p w14:paraId="66E8492E" w14:textId="77777777" w:rsidR="00397701" w:rsidRPr="00A32CD7" w:rsidRDefault="00000000" w:rsidP="00F868D7">
      <w:pPr>
        <w:rPr>
          <w:rFonts w:ascii="Arial" w:hAnsi="Arial" w:cs="Arial"/>
        </w:rPr>
      </w:pPr>
      <w:r w:rsidRPr="00A32CD7">
        <w:rPr>
          <w:rFonts w:ascii="Arial" w:hAnsi="Arial" w:cs="Arial"/>
        </w:rPr>
        <w:t xml:space="preserve">La veille réglementaire ne relève pas de la culture générale. Trois textes ont directement pesé sur des décisions d'architecture. Le </w:t>
      </w:r>
      <w:r w:rsidRPr="00A32CD7">
        <w:rPr>
          <w:rFonts w:ascii="Arial" w:hAnsi="Arial" w:cs="Arial"/>
          <w:b/>
          <w:bCs/>
        </w:rPr>
        <w:t>Cloud Act</w:t>
      </w:r>
      <w:r w:rsidRPr="00A32CD7">
        <w:rPr>
          <w:rFonts w:ascii="Arial" w:hAnsi="Arial" w:cs="Arial"/>
        </w:rPr>
        <w:t xml:space="preserve"> américain, qui autorise un accès extraterritorial aux données détenues par un fournisseur de droit américain, a conduit à placer le calcul chez un hébergeur européen (Hetzner) et à confiner les services AWS à la région eu-west-3 (Paris), de sorte que l'exposition se limite au stockage et à la diffusion. Le </w:t>
      </w:r>
      <w:r w:rsidRPr="00A32CD7">
        <w:rPr>
          <w:rFonts w:ascii="Arial" w:hAnsi="Arial" w:cs="Arial"/>
          <w:b/>
          <w:bCs/>
        </w:rPr>
        <w:t>RGPD</w:t>
      </w:r>
      <w:r w:rsidRPr="00A32CD7">
        <w:rPr>
          <w:rFonts w:ascii="Arial" w:hAnsi="Arial" w:cs="Arial"/>
        </w:rPr>
        <w:t xml:space="preserve"> et la directive </w:t>
      </w:r>
      <w:r w:rsidRPr="00A32CD7">
        <w:rPr>
          <w:rFonts w:ascii="Arial" w:hAnsi="Arial" w:cs="Arial"/>
          <w:b/>
          <w:bCs/>
        </w:rPr>
        <w:t>NIS 2</w:t>
      </w:r>
      <w:r w:rsidRPr="00A32CD7">
        <w:rPr>
          <w:rFonts w:ascii="Arial" w:hAnsi="Arial" w:cs="Arial"/>
        </w:rPr>
        <w:t xml:space="preserve"> ont transformé la minimisation des données, le droit à l'effacement par cascade et le chiffrement au repos en contraintes de conception, et non en options de fin de projet. Le </w:t>
      </w:r>
      <w:r w:rsidRPr="00A32CD7">
        <w:rPr>
          <w:rFonts w:ascii="Arial" w:hAnsi="Arial" w:cs="Arial"/>
          <w:b/>
          <w:bCs/>
        </w:rPr>
        <w:t xml:space="preserve">règlement </w:t>
      </w:r>
      <w:r w:rsidRPr="00A32CD7">
        <w:rPr>
          <w:rFonts w:ascii="Arial" w:hAnsi="Arial" w:cs="Arial"/>
          <w:b/>
          <w:bCs/>
        </w:rPr>
        <w:lastRenderedPageBreak/>
        <w:t>européen sur l'intelligence artificielle</w:t>
      </w:r>
      <w:r w:rsidRPr="00A32CD7">
        <w:rPr>
          <w:rFonts w:ascii="Arial" w:hAnsi="Arial" w:cs="Arial"/>
        </w:rPr>
        <w:t xml:space="preserve"> (IA Act), d'application progressive depuis 2024, est suivi au titre des outils d'IA employés dans la chaîne d'ingénierie, dont l'usage reste cantonné à l'assistance sous revue humaine, ce qui les maintient hors des catégories à haut risque du texte. La couverture de ces obligations est cartographiée en annexe (cf. Annexe R).</w:t>
      </w:r>
    </w:p>
    <w:p w14:paraId="784C5B39" w14:textId="77777777" w:rsidR="005C0FEC" w:rsidRPr="00A32CD7" w:rsidRDefault="005C0FEC" w:rsidP="00F868D7">
      <w:pPr>
        <w:rPr>
          <w:rFonts w:ascii="Arial" w:hAnsi="Arial" w:cs="Arial"/>
        </w:rPr>
      </w:pPr>
      <w:r w:rsidRPr="00A32CD7">
        <w:rPr>
          <w:rFonts w:ascii="Arial" w:hAnsi="Arial" w:cs="Arial"/>
        </w:rPr>
        <w:t>Chaque technologie candidate passe ensuite par la même grille, en huit critères. Cette grille n'est pas décorative, c'est elle qui a fait écarter des options par ailleurs séduisantes.</w:t>
      </w:r>
    </w:p>
    <w:tbl>
      <w:tblPr>
        <w:tblStyle w:val="Grilledutableau"/>
        <w:tblW w:w="0" w:type="auto"/>
        <w:tblLook w:val="04A0" w:firstRow="1" w:lastRow="0" w:firstColumn="1" w:lastColumn="0" w:noHBand="0" w:noVBand="1"/>
      </w:tblPr>
      <w:tblGrid>
        <w:gridCol w:w="1900"/>
        <w:gridCol w:w="3900"/>
        <w:gridCol w:w="3260"/>
      </w:tblGrid>
      <w:tr w:rsidR="00956E07" w:rsidRPr="00A32CD7" w14:paraId="246F086A" w14:textId="77777777">
        <w:trPr>
          <w:tblHeader/>
        </w:trPr>
        <w:tc>
          <w:tcPr>
            <w:tcW w:w="1900" w:type="dxa"/>
          </w:tcPr>
          <w:p w14:paraId="2454A108"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Critère</w:t>
            </w:r>
          </w:p>
        </w:tc>
        <w:tc>
          <w:tcPr>
            <w:tcW w:w="3900" w:type="dxa"/>
          </w:tcPr>
          <w:p w14:paraId="5DB26507"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Ce qui est examiné</w:t>
            </w:r>
          </w:p>
        </w:tc>
        <w:tc>
          <w:tcPr>
            <w:tcW w:w="3260" w:type="dxa"/>
          </w:tcPr>
          <w:p w14:paraId="1FDAB56E"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Pourquoi il compte ici</w:t>
            </w:r>
          </w:p>
        </w:tc>
      </w:tr>
      <w:tr w:rsidR="00956E07" w:rsidRPr="00A32CD7" w14:paraId="10B0E038" w14:textId="77777777">
        <w:tc>
          <w:tcPr>
            <w:tcW w:w="1900" w:type="dxa"/>
          </w:tcPr>
          <w:p w14:paraId="52A2A0F9" w14:textId="77777777" w:rsidR="00956E07" w:rsidRPr="00A32CD7" w:rsidRDefault="00000000" w:rsidP="00F868D7">
            <w:pPr>
              <w:spacing w:after="20"/>
              <w:jc w:val="left"/>
              <w:rPr>
                <w:rFonts w:ascii="Arial" w:hAnsi="Arial" w:cs="Arial"/>
              </w:rPr>
            </w:pPr>
            <w:r w:rsidRPr="00A32CD7">
              <w:rPr>
                <w:rFonts w:ascii="Arial" w:hAnsi="Arial" w:cs="Arial"/>
                <w:sz w:val="18"/>
                <w:szCs w:val="18"/>
              </w:rPr>
              <w:t>Pérennité et gouvernance</w:t>
            </w:r>
          </w:p>
        </w:tc>
        <w:tc>
          <w:tcPr>
            <w:tcW w:w="3900" w:type="dxa"/>
          </w:tcPr>
          <w:p w14:paraId="440661D3" w14:textId="77777777" w:rsidR="00956E07" w:rsidRPr="00A32CD7" w:rsidRDefault="00000000" w:rsidP="00F868D7">
            <w:pPr>
              <w:spacing w:after="20"/>
              <w:jc w:val="left"/>
              <w:rPr>
                <w:rFonts w:ascii="Arial" w:hAnsi="Arial" w:cs="Arial"/>
              </w:rPr>
            </w:pPr>
            <w:r w:rsidRPr="00A32CD7">
              <w:rPr>
                <w:rFonts w:ascii="Arial" w:hAnsi="Arial" w:cs="Arial"/>
                <w:sz w:val="18"/>
                <w:szCs w:val="18"/>
              </w:rPr>
              <w:t>Modèle de licence, santé de la communauté, lisibilité de la feuille de route</w:t>
            </w:r>
          </w:p>
        </w:tc>
        <w:tc>
          <w:tcPr>
            <w:tcW w:w="3260" w:type="dxa"/>
          </w:tcPr>
          <w:p w14:paraId="43E3AEAC" w14:textId="77777777" w:rsidR="00956E07" w:rsidRPr="00A32CD7" w:rsidRDefault="00000000" w:rsidP="00F868D7">
            <w:pPr>
              <w:spacing w:after="20"/>
              <w:jc w:val="left"/>
              <w:rPr>
                <w:rFonts w:ascii="Arial" w:hAnsi="Arial" w:cs="Arial"/>
              </w:rPr>
            </w:pPr>
            <w:r w:rsidRPr="00A32CD7">
              <w:rPr>
                <w:rFonts w:ascii="Arial" w:hAnsi="Arial" w:cs="Arial"/>
                <w:sz w:val="18"/>
                <w:szCs w:val="18"/>
              </w:rPr>
              <w:t>Deux licences majeures ont changé pendant le projet</w:t>
            </w:r>
          </w:p>
        </w:tc>
      </w:tr>
      <w:tr w:rsidR="00956E07" w:rsidRPr="00A32CD7" w14:paraId="0DC09A0B" w14:textId="77777777">
        <w:tc>
          <w:tcPr>
            <w:tcW w:w="1900" w:type="dxa"/>
          </w:tcPr>
          <w:p w14:paraId="6C966EC0" w14:textId="77777777" w:rsidR="00956E07" w:rsidRPr="00A32CD7" w:rsidRDefault="00000000" w:rsidP="00F868D7">
            <w:pPr>
              <w:spacing w:after="20"/>
              <w:jc w:val="left"/>
              <w:rPr>
                <w:rFonts w:ascii="Arial" w:hAnsi="Arial" w:cs="Arial"/>
              </w:rPr>
            </w:pPr>
            <w:r w:rsidRPr="00A32CD7">
              <w:rPr>
                <w:rFonts w:ascii="Arial" w:hAnsi="Arial" w:cs="Arial"/>
                <w:sz w:val="18"/>
                <w:szCs w:val="18"/>
              </w:rPr>
              <w:t>Adéquation fonctionnelle</w:t>
            </w:r>
          </w:p>
        </w:tc>
        <w:tc>
          <w:tcPr>
            <w:tcW w:w="3900" w:type="dxa"/>
          </w:tcPr>
          <w:p w14:paraId="6223B49C" w14:textId="77777777" w:rsidR="00956E07" w:rsidRPr="00A32CD7" w:rsidRDefault="00000000" w:rsidP="00F868D7">
            <w:pPr>
              <w:spacing w:after="20"/>
              <w:jc w:val="left"/>
              <w:rPr>
                <w:rFonts w:ascii="Arial" w:hAnsi="Arial" w:cs="Arial"/>
              </w:rPr>
            </w:pPr>
            <w:r w:rsidRPr="00A32CD7">
              <w:rPr>
                <w:rFonts w:ascii="Arial" w:hAnsi="Arial" w:cs="Arial"/>
                <w:sz w:val="18"/>
                <w:szCs w:val="18"/>
              </w:rPr>
              <w:t>Couverture du besoin réel, sans surdimensionnement</w:t>
            </w:r>
          </w:p>
        </w:tc>
        <w:tc>
          <w:tcPr>
            <w:tcW w:w="3260" w:type="dxa"/>
          </w:tcPr>
          <w:p w14:paraId="0ED49E11" w14:textId="77777777" w:rsidR="00956E07" w:rsidRPr="00A32CD7" w:rsidRDefault="00000000" w:rsidP="00F868D7">
            <w:pPr>
              <w:spacing w:after="20"/>
              <w:jc w:val="left"/>
              <w:rPr>
                <w:rFonts w:ascii="Arial" w:hAnsi="Arial" w:cs="Arial"/>
              </w:rPr>
            </w:pPr>
            <w:r w:rsidRPr="00A32CD7">
              <w:rPr>
                <w:rFonts w:ascii="Arial" w:hAnsi="Arial" w:cs="Arial"/>
                <w:sz w:val="18"/>
                <w:szCs w:val="18"/>
              </w:rPr>
              <w:t>Critère décisif dans l'arbitrage Swarm / Kubernetes</w:t>
            </w:r>
          </w:p>
        </w:tc>
      </w:tr>
      <w:tr w:rsidR="00956E07" w:rsidRPr="00A32CD7" w14:paraId="0A3F56EC" w14:textId="77777777">
        <w:tc>
          <w:tcPr>
            <w:tcW w:w="1900" w:type="dxa"/>
          </w:tcPr>
          <w:p w14:paraId="30E23D63" w14:textId="77777777" w:rsidR="00956E07" w:rsidRPr="00A32CD7" w:rsidRDefault="00000000" w:rsidP="00F868D7">
            <w:pPr>
              <w:spacing w:after="20"/>
              <w:jc w:val="left"/>
              <w:rPr>
                <w:rFonts w:ascii="Arial" w:hAnsi="Arial" w:cs="Arial"/>
              </w:rPr>
            </w:pPr>
            <w:r w:rsidRPr="00A32CD7">
              <w:rPr>
                <w:rFonts w:ascii="Arial" w:hAnsi="Arial" w:cs="Arial"/>
                <w:sz w:val="18"/>
                <w:szCs w:val="18"/>
              </w:rPr>
              <w:t>Coût total de possession</w:t>
            </w:r>
          </w:p>
        </w:tc>
        <w:tc>
          <w:tcPr>
            <w:tcW w:w="3900" w:type="dxa"/>
          </w:tcPr>
          <w:p w14:paraId="7259CAF0" w14:textId="77777777" w:rsidR="00956E07" w:rsidRPr="00A32CD7" w:rsidRDefault="00000000" w:rsidP="00F868D7">
            <w:pPr>
              <w:spacing w:after="20"/>
              <w:jc w:val="left"/>
              <w:rPr>
                <w:rFonts w:ascii="Arial" w:hAnsi="Arial" w:cs="Arial"/>
              </w:rPr>
            </w:pPr>
            <w:r w:rsidRPr="00A32CD7">
              <w:rPr>
                <w:rFonts w:ascii="Arial" w:hAnsi="Arial" w:cs="Arial"/>
                <w:sz w:val="18"/>
                <w:szCs w:val="18"/>
              </w:rPr>
              <w:t>Licence, exploitation, formation, maintenance</w:t>
            </w:r>
          </w:p>
        </w:tc>
        <w:tc>
          <w:tcPr>
            <w:tcW w:w="3260" w:type="dxa"/>
          </w:tcPr>
          <w:p w14:paraId="79CB606E" w14:textId="77777777" w:rsidR="00956E07" w:rsidRPr="00A32CD7" w:rsidRDefault="00000000" w:rsidP="00F868D7">
            <w:pPr>
              <w:spacing w:after="20"/>
              <w:jc w:val="left"/>
              <w:rPr>
                <w:rFonts w:ascii="Arial" w:hAnsi="Arial" w:cs="Arial"/>
              </w:rPr>
            </w:pPr>
            <w:r w:rsidRPr="00A32CD7">
              <w:rPr>
                <w:rFonts w:ascii="Arial" w:hAnsi="Arial" w:cs="Arial"/>
                <w:sz w:val="18"/>
                <w:szCs w:val="18"/>
              </w:rPr>
              <w:t>L'exploitation pèse plus lourd que la licence</w:t>
            </w:r>
          </w:p>
        </w:tc>
      </w:tr>
      <w:tr w:rsidR="00956E07" w:rsidRPr="00A32CD7" w14:paraId="39B4DF5C" w14:textId="77777777">
        <w:tc>
          <w:tcPr>
            <w:tcW w:w="1900" w:type="dxa"/>
          </w:tcPr>
          <w:p w14:paraId="3AF6520F" w14:textId="77777777" w:rsidR="00956E07" w:rsidRPr="00A32CD7" w:rsidRDefault="00000000" w:rsidP="00F868D7">
            <w:pPr>
              <w:spacing w:after="20"/>
              <w:jc w:val="left"/>
              <w:rPr>
                <w:rFonts w:ascii="Arial" w:hAnsi="Arial" w:cs="Arial"/>
              </w:rPr>
            </w:pPr>
            <w:r w:rsidRPr="00A32CD7">
              <w:rPr>
                <w:rFonts w:ascii="Arial" w:hAnsi="Arial" w:cs="Arial"/>
                <w:sz w:val="18"/>
                <w:szCs w:val="18"/>
              </w:rPr>
              <w:t>Sécurité</w:t>
            </w:r>
          </w:p>
        </w:tc>
        <w:tc>
          <w:tcPr>
            <w:tcW w:w="3900" w:type="dxa"/>
          </w:tcPr>
          <w:p w14:paraId="16B6D761" w14:textId="77777777" w:rsidR="005B0EF7" w:rsidRPr="00A32CD7" w:rsidRDefault="00000000">
            <w:pPr>
              <w:spacing w:after="20"/>
              <w:jc w:val="left"/>
              <w:rPr>
                <w:rFonts w:ascii="Arial" w:hAnsi="Arial" w:cs="Arial"/>
              </w:rPr>
            </w:pPr>
            <w:r w:rsidRPr="00A32CD7">
              <w:rPr>
                <w:rFonts w:ascii="Arial" w:hAnsi="Arial" w:cs="Arial"/>
                <w:sz w:val="18"/>
                <w:szCs w:val="18"/>
              </w:rPr>
              <w:t>Conformité ISO/IEC 27001 version 2022 et RGPD, surface d'attaque introduite</w:t>
            </w:r>
          </w:p>
        </w:tc>
        <w:tc>
          <w:tcPr>
            <w:tcW w:w="3260" w:type="dxa"/>
          </w:tcPr>
          <w:p w14:paraId="7F71541D" w14:textId="77777777" w:rsidR="00956E07" w:rsidRPr="00A32CD7" w:rsidRDefault="00000000" w:rsidP="00F868D7">
            <w:pPr>
              <w:spacing w:after="20"/>
              <w:jc w:val="left"/>
              <w:rPr>
                <w:rFonts w:ascii="Arial" w:hAnsi="Arial" w:cs="Arial"/>
              </w:rPr>
            </w:pPr>
            <w:r w:rsidRPr="00A32CD7">
              <w:rPr>
                <w:rFonts w:ascii="Arial" w:hAnsi="Arial" w:cs="Arial"/>
                <w:sz w:val="18"/>
                <w:szCs w:val="18"/>
              </w:rPr>
              <w:t>Chaque composant ajouté agrandit la surface d'attaque</w:t>
            </w:r>
          </w:p>
        </w:tc>
      </w:tr>
      <w:tr w:rsidR="00956E07" w:rsidRPr="00A32CD7" w14:paraId="17EA01EB" w14:textId="77777777">
        <w:tc>
          <w:tcPr>
            <w:tcW w:w="1900" w:type="dxa"/>
          </w:tcPr>
          <w:p w14:paraId="6AE9ABCE" w14:textId="77777777" w:rsidR="00956E07" w:rsidRPr="00A32CD7" w:rsidRDefault="00000000" w:rsidP="00F868D7">
            <w:pPr>
              <w:spacing w:after="20"/>
              <w:jc w:val="left"/>
              <w:rPr>
                <w:rFonts w:ascii="Arial" w:hAnsi="Arial" w:cs="Arial"/>
              </w:rPr>
            </w:pPr>
            <w:r w:rsidRPr="00A32CD7">
              <w:rPr>
                <w:rFonts w:ascii="Arial" w:hAnsi="Arial" w:cs="Arial"/>
                <w:sz w:val="18"/>
                <w:szCs w:val="18"/>
              </w:rPr>
              <w:t>Sobriété</w:t>
            </w:r>
          </w:p>
        </w:tc>
        <w:tc>
          <w:tcPr>
            <w:tcW w:w="3900" w:type="dxa"/>
          </w:tcPr>
          <w:p w14:paraId="2170E072" w14:textId="77777777" w:rsidR="00956E07" w:rsidRPr="00A32CD7" w:rsidRDefault="00000000" w:rsidP="00F868D7">
            <w:pPr>
              <w:spacing w:after="20"/>
              <w:jc w:val="left"/>
              <w:rPr>
                <w:rFonts w:ascii="Arial" w:hAnsi="Arial" w:cs="Arial"/>
              </w:rPr>
            </w:pPr>
            <w:r w:rsidRPr="00A32CD7">
              <w:rPr>
                <w:rFonts w:ascii="Arial" w:hAnsi="Arial" w:cs="Arial"/>
                <w:sz w:val="18"/>
                <w:szCs w:val="18"/>
              </w:rPr>
              <w:t>Consommation de ressources, existence d'outils de mesure</w:t>
            </w:r>
          </w:p>
        </w:tc>
        <w:tc>
          <w:tcPr>
            <w:tcW w:w="3260" w:type="dxa"/>
          </w:tcPr>
          <w:p w14:paraId="025F2A64" w14:textId="77777777" w:rsidR="00956E07" w:rsidRPr="00A32CD7" w:rsidRDefault="00000000" w:rsidP="00F868D7">
            <w:pPr>
              <w:spacing w:after="20"/>
              <w:jc w:val="left"/>
              <w:rPr>
                <w:rFonts w:ascii="Arial" w:hAnsi="Arial" w:cs="Arial"/>
              </w:rPr>
            </w:pPr>
            <w:r w:rsidRPr="00A32CD7">
              <w:rPr>
                <w:rFonts w:ascii="Arial" w:hAnsi="Arial" w:cs="Arial"/>
                <w:sz w:val="18"/>
                <w:szCs w:val="18"/>
              </w:rPr>
              <w:t>Sans outil de mesure, pas de pilotage possible (RGESN)</w:t>
            </w:r>
          </w:p>
        </w:tc>
      </w:tr>
      <w:tr w:rsidR="00956E07" w:rsidRPr="00A32CD7" w14:paraId="06E276A6" w14:textId="77777777">
        <w:tc>
          <w:tcPr>
            <w:tcW w:w="1900" w:type="dxa"/>
          </w:tcPr>
          <w:p w14:paraId="075841B5" w14:textId="77777777" w:rsidR="00956E07" w:rsidRPr="00A32CD7" w:rsidRDefault="00000000" w:rsidP="00F868D7">
            <w:pPr>
              <w:spacing w:after="20"/>
              <w:jc w:val="left"/>
              <w:rPr>
                <w:rFonts w:ascii="Arial" w:hAnsi="Arial" w:cs="Arial"/>
              </w:rPr>
            </w:pPr>
            <w:r w:rsidRPr="00A32CD7">
              <w:rPr>
                <w:rFonts w:ascii="Arial" w:hAnsi="Arial" w:cs="Arial"/>
                <w:sz w:val="18"/>
                <w:szCs w:val="18"/>
              </w:rPr>
              <w:t>Accessibilité</w:t>
            </w:r>
          </w:p>
        </w:tc>
        <w:tc>
          <w:tcPr>
            <w:tcW w:w="3900" w:type="dxa"/>
          </w:tcPr>
          <w:p w14:paraId="5FDD831C" w14:textId="77777777" w:rsidR="00956E07" w:rsidRPr="00A32CD7" w:rsidRDefault="00000000" w:rsidP="00F868D7">
            <w:pPr>
              <w:spacing w:after="20"/>
              <w:jc w:val="left"/>
              <w:rPr>
                <w:rFonts w:ascii="Arial" w:hAnsi="Arial" w:cs="Arial"/>
              </w:rPr>
            </w:pPr>
            <w:r w:rsidRPr="00A32CD7">
              <w:rPr>
                <w:rFonts w:ascii="Arial" w:hAnsi="Arial" w:cs="Arial"/>
                <w:sz w:val="18"/>
                <w:szCs w:val="18"/>
              </w:rPr>
              <w:t>Compatibilité WCAG 2.2 et RGAA 4 des surfaces exposées</w:t>
            </w:r>
          </w:p>
        </w:tc>
        <w:tc>
          <w:tcPr>
            <w:tcW w:w="3260" w:type="dxa"/>
          </w:tcPr>
          <w:p w14:paraId="4FFBB884" w14:textId="77777777" w:rsidR="00956E07" w:rsidRPr="00A32CD7" w:rsidRDefault="00000000" w:rsidP="00F868D7">
            <w:pPr>
              <w:spacing w:after="20"/>
              <w:jc w:val="left"/>
              <w:rPr>
                <w:rFonts w:ascii="Arial" w:hAnsi="Arial" w:cs="Arial"/>
              </w:rPr>
            </w:pPr>
            <w:r w:rsidRPr="00A32CD7">
              <w:rPr>
                <w:rFonts w:ascii="Arial" w:hAnsi="Arial" w:cs="Arial"/>
                <w:sz w:val="18"/>
                <w:szCs w:val="18"/>
              </w:rPr>
              <w:t>Obligation légale, et critère d'évaluation du bloc</w:t>
            </w:r>
          </w:p>
        </w:tc>
      </w:tr>
      <w:tr w:rsidR="00956E07" w:rsidRPr="00A32CD7" w14:paraId="6EB714EE" w14:textId="77777777">
        <w:tc>
          <w:tcPr>
            <w:tcW w:w="1900" w:type="dxa"/>
          </w:tcPr>
          <w:p w14:paraId="38EE77DA" w14:textId="77777777" w:rsidR="00956E07" w:rsidRPr="00A32CD7" w:rsidRDefault="00000000" w:rsidP="00F868D7">
            <w:pPr>
              <w:spacing w:after="20"/>
              <w:jc w:val="left"/>
              <w:rPr>
                <w:rFonts w:ascii="Arial" w:hAnsi="Arial" w:cs="Arial"/>
              </w:rPr>
            </w:pPr>
            <w:r w:rsidRPr="00A32CD7">
              <w:rPr>
                <w:rFonts w:ascii="Arial" w:hAnsi="Arial" w:cs="Arial"/>
                <w:sz w:val="18"/>
                <w:szCs w:val="18"/>
              </w:rPr>
              <w:t>Courbe d'apprentissage</w:t>
            </w:r>
          </w:p>
        </w:tc>
        <w:tc>
          <w:tcPr>
            <w:tcW w:w="3900" w:type="dxa"/>
          </w:tcPr>
          <w:p w14:paraId="2F78ACDB" w14:textId="77777777" w:rsidR="00956E07" w:rsidRPr="00A32CD7" w:rsidRDefault="00000000" w:rsidP="00F868D7">
            <w:pPr>
              <w:spacing w:after="20"/>
              <w:jc w:val="left"/>
              <w:rPr>
                <w:rFonts w:ascii="Arial" w:hAnsi="Arial" w:cs="Arial"/>
              </w:rPr>
            </w:pPr>
            <w:r w:rsidRPr="00A32CD7">
              <w:rPr>
                <w:rFonts w:ascii="Arial" w:hAnsi="Arial" w:cs="Arial"/>
                <w:sz w:val="18"/>
                <w:szCs w:val="18"/>
              </w:rPr>
              <w:t>Distance aux compétences déjà maîtrisées</w:t>
            </w:r>
          </w:p>
        </w:tc>
        <w:tc>
          <w:tcPr>
            <w:tcW w:w="3260" w:type="dxa"/>
          </w:tcPr>
          <w:p w14:paraId="438C0C0D" w14:textId="77777777" w:rsidR="00956E07" w:rsidRPr="00A32CD7" w:rsidRDefault="00000000" w:rsidP="00F868D7">
            <w:pPr>
              <w:spacing w:after="20"/>
              <w:jc w:val="left"/>
              <w:rPr>
                <w:rFonts w:ascii="Arial" w:hAnsi="Arial" w:cs="Arial"/>
              </w:rPr>
            </w:pPr>
            <w:r w:rsidRPr="00A32CD7">
              <w:rPr>
                <w:rFonts w:ascii="Arial" w:hAnsi="Arial" w:cs="Arial"/>
                <w:sz w:val="18"/>
                <w:szCs w:val="18"/>
              </w:rPr>
              <w:t>Dans une équipe réduite, le temps d'appropriation est un coût</w:t>
            </w:r>
          </w:p>
        </w:tc>
      </w:tr>
      <w:tr w:rsidR="00956E07" w:rsidRPr="00A32CD7" w14:paraId="4691FD16" w14:textId="77777777">
        <w:tc>
          <w:tcPr>
            <w:tcW w:w="1900" w:type="dxa"/>
          </w:tcPr>
          <w:p w14:paraId="00AACFDF" w14:textId="77777777" w:rsidR="00956E07" w:rsidRPr="00A32CD7" w:rsidRDefault="00000000" w:rsidP="00F868D7">
            <w:pPr>
              <w:spacing w:after="20"/>
              <w:jc w:val="left"/>
              <w:rPr>
                <w:rFonts w:ascii="Arial" w:hAnsi="Arial" w:cs="Arial"/>
              </w:rPr>
            </w:pPr>
            <w:r w:rsidRPr="00A32CD7">
              <w:rPr>
                <w:rFonts w:ascii="Arial" w:hAnsi="Arial" w:cs="Arial"/>
                <w:sz w:val="18"/>
                <w:szCs w:val="18"/>
              </w:rPr>
              <w:t>Réversibilité</w:t>
            </w:r>
          </w:p>
        </w:tc>
        <w:tc>
          <w:tcPr>
            <w:tcW w:w="3900" w:type="dxa"/>
          </w:tcPr>
          <w:p w14:paraId="33F55695" w14:textId="77777777" w:rsidR="00956E07" w:rsidRPr="00A32CD7" w:rsidRDefault="00000000" w:rsidP="00F868D7">
            <w:pPr>
              <w:spacing w:after="20"/>
              <w:jc w:val="left"/>
              <w:rPr>
                <w:rFonts w:ascii="Arial" w:hAnsi="Arial" w:cs="Arial"/>
              </w:rPr>
            </w:pPr>
            <w:r w:rsidRPr="00A32CD7">
              <w:rPr>
                <w:rFonts w:ascii="Arial" w:hAnsi="Arial" w:cs="Arial"/>
                <w:sz w:val="18"/>
                <w:szCs w:val="18"/>
              </w:rPr>
              <w:t>Degré de verrouillage fournisseur, effort de migration</w:t>
            </w:r>
          </w:p>
        </w:tc>
        <w:tc>
          <w:tcPr>
            <w:tcW w:w="3260" w:type="dxa"/>
          </w:tcPr>
          <w:p w14:paraId="66077149" w14:textId="77777777" w:rsidR="00956E07" w:rsidRPr="00A32CD7" w:rsidRDefault="00000000" w:rsidP="00F868D7">
            <w:pPr>
              <w:spacing w:after="20"/>
              <w:jc w:val="left"/>
              <w:rPr>
                <w:rFonts w:ascii="Arial" w:hAnsi="Arial" w:cs="Arial"/>
              </w:rPr>
            </w:pPr>
            <w:r w:rsidRPr="00A32CD7">
              <w:rPr>
                <w:rFonts w:ascii="Arial" w:hAnsi="Arial" w:cs="Arial"/>
                <w:sz w:val="18"/>
                <w:szCs w:val="18"/>
              </w:rPr>
              <w:t>Condition pour que la veille reste actionnable</w:t>
            </w:r>
          </w:p>
        </w:tc>
      </w:tr>
    </w:tbl>
    <w:p w14:paraId="69A70503" w14:textId="77777777" w:rsidR="00956E07" w:rsidRPr="00A32CD7" w:rsidRDefault="00956E07" w:rsidP="00F868D7">
      <w:pPr>
        <w:rPr>
          <w:rFonts w:ascii="Arial" w:hAnsi="Arial" w:cs="Arial"/>
        </w:rPr>
      </w:pPr>
    </w:p>
    <w:p w14:paraId="477843FE" w14:textId="77777777" w:rsidR="005C0FEC" w:rsidRPr="00A32CD7" w:rsidRDefault="005C0FEC" w:rsidP="00F868D7">
      <w:pPr>
        <w:rPr>
          <w:rFonts w:ascii="Arial" w:hAnsi="Arial" w:cs="Arial"/>
        </w:rPr>
      </w:pPr>
      <w:r w:rsidRPr="00A32CD7">
        <w:rPr>
          <w:rFonts w:ascii="Arial" w:hAnsi="Arial" w:cs="Arial"/>
        </w:rPr>
        <w:t xml:space="preserve">Le tri obéit enfin à une règle simple. Une tendance n'est retenue que si </w:t>
      </w:r>
      <w:r w:rsidRPr="00A32CD7">
        <w:rPr>
          <w:rFonts w:ascii="Arial" w:hAnsi="Arial" w:cs="Arial"/>
          <w:b/>
          <w:bCs/>
        </w:rPr>
        <w:t>plusieurs sources indépendantes</w:t>
      </w:r>
      <w:r w:rsidRPr="00A32CD7">
        <w:rPr>
          <w:rFonts w:ascii="Arial" w:hAnsi="Arial" w:cs="Arial"/>
        </w:rPr>
        <w:t xml:space="preserve"> la confirment et si sa maturité la place hors de la phase spéculative. Le risque de licence, longtemps secondaire, est devenu déterminant dans l'outillage d'infrastructure. Deux épisodes l'ont montré, le passage de </w:t>
      </w:r>
      <w:r w:rsidRPr="00A32CD7">
        <w:rPr>
          <w:rFonts w:ascii="Arial" w:hAnsi="Arial" w:cs="Arial"/>
          <w:b/>
          <w:bCs/>
        </w:rPr>
        <w:t>Terraform sous licence BSL</w:t>
      </w:r>
      <w:r w:rsidRPr="00A32CD7">
        <w:rPr>
          <w:rFonts w:ascii="Arial" w:hAnsi="Arial" w:cs="Arial"/>
        </w:rPr>
        <w:t xml:space="preserve"> en 2023, à l'origine du fork </w:t>
      </w:r>
      <w:r w:rsidRPr="00A32CD7">
        <w:rPr>
          <w:rFonts w:ascii="Arial" w:hAnsi="Arial" w:cs="Arial"/>
          <w:b/>
          <w:bCs/>
        </w:rPr>
        <w:t>OpenTofu</w:t>
      </w:r>
      <w:r w:rsidRPr="00A32CD7">
        <w:rPr>
          <w:rFonts w:ascii="Arial" w:hAnsi="Arial" w:cs="Arial"/>
        </w:rPr>
        <w:t xml:space="preserve"> hébergé par la Linux Foundation, et le changement de licence de </w:t>
      </w:r>
      <w:r w:rsidRPr="00A32CD7">
        <w:rPr>
          <w:rFonts w:ascii="Arial" w:hAnsi="Arial" w:cs="Arial"/>
          <w:b/>
          <w:bCs/>
        </w:rPr>
        <w:t>Redis</w:t>
      </w:r>
      <w:r w:rsidRPr="00A32CD7">
        <w:rPr>
          <w:rFonts w:ascii="Arial" w:hAnsi="Arial" w:cs="Arial"/>
        </w:rPr>
        <w:t xml:space="preserve"> en 2024, à l'origine du fork </w:t>
      </w:r>
      <w:r w:rsidRPr="00A32CD7">
        <w:rPr>
          <w:rFonts w:ascii="Arial" w:hAnsi="Arial" w:cs="Arial"/>
          <w:b/>
          <w:bCs/>
        </w:rPr>
        <w:t>Valkey</w:t>
      </w:r>
      <w:r w:rsidRPr="00A32CD7">
        <w:rPr>
          <w:rFonts w:ascii="Arial" w:hAnsi="Arial" w:cs="Arial"/>
        </w:rPr>
        <w:t xml:space="preserve">. Aucun des deux n'a d'effet opérationnel immédiat sur la plateforme, mais les deux sont tracés comme points de vigilance, avec un scénario de repli documenté. Chaque conclusion structurante est consignée au format Contexte / Décision / </w:t>
      </w:r>
      <w:r w:rsidRPr="00A32CD7">
        <w:rPr>
          <w:rFonts w:ascii="Arial" w:hAnsi="Arial" w:cs="Arial"/>
        </w:rPr>
        <w:lastRenderedPageBreak/>
        <w:t>Alternatives / Conséquences (cf. Annexe J), ce qui rend le raisonnement réexaminable plus tard, y compris par quelqu'un d'autre.</w:t>
      </w:r>
    </w:p>
    <w:p w14:paraId="6BD5436F" w14:textId="77777777" w:rsidR="005C0FEC" w:rsidRPr="00A32CD7" w:rsidRDefault="005C0FEC" w:rsidP="00F868D7">
      <w:pPr>
        <w:pStyle w:val="Titre3"/>
        <w:spacing w:line="360" w:lineRule="auto"/>
        <w:rPr>
          <w:rFonts w:cs="Arial"/>
        </w:rPr>
      </w:pPr>
      <w:bookmarkStart w:id="26" w:name="_Toc235622724"/>
      <w:r w:rsidRPr="00A32CD7">
        <w:rPr>
          <w:rFonts w:cs="Arial"/>
        </w:rPr>
        <w:t>11.1.3 Résultats de la veille technologique</w:t>
      </w:r>
      <w:bookmarkEnd w:id="26"/>
    </w:p>
    <w:p w14:paraId="6F88E332" w14:textId="77777777" w:rsidR="005C0FEC" w:rsidRPr="00A32CD7" w:rsidRDefault="005C0FEC" w:rsidP="00F868D7">
      <w:pPr>
        <w:rPr>
          <w:rFonts w:ascii="Arial" w:hAnsi="Arial" w:cs="Arial"/>
        </w:rPr>
      </w:pPr>
      <w:r w:rsidRPr="00A32CD7">
        <w:rPr>
          <w:rFonts w:ascii="Arial" w:hAnsi="Arial" w:cs="Arial"/>
        </w:rPr>
        <w:t>Les résultats sont présentés par domaine, du socle applicatif jusqu'à l'hébergement. Chaque arbitrage est donné avec les alternatives examinées et le motif de leur rejet.</w:t>
      </w:r>
    </w:p>
    <w:p w14:paraId="7180E853" w14:textId="77777777" w:rsidR="005C0FEC" w:rsidRPr="00A32CD7" w:rsidRDefault="005C0FEC" w:rsidP="00F868D7">
      <w:pPr>
        <w:rPr>
          <w:rFonts w:ascii="Arial" w:hAnsi="Arial" w:cs="Arial"/>
        </w:rPr>
      </w:pPr>
      <w:r w:rsidRPr="00A32CD7">
        <w:rPr>
          <w:rFonts w:ascii="Arial" w:hAnsi="Arial" w:cs="Arial"/>
        </w:rPr>
        <w:t xml:space="preserve">Le socle applicatif est unifié autour de </w:t>
      </w:r>
      <w:r w:rsidRPr="00A32CD7">
        <w:rPr>
          <w:rFonts w:ascii="Arial" w:hAnsi="Arial" w:cs="Arial"/>
          <w:b/>
          <w:bCs/>
        </w:rPr>
        <w:t>TypeScript</w:t>
      </w:r>
      <w:r w:rsidRPr="00A32CD7">
        <w:rPr>
          <w:rFonts w:ascii="Arial" w:hAnsi="Arial" w:cs="Arial"/>
        </w:rPr>
        <w:t xml:space="preserve">, du backend au site vitrine. Un seul langage, un seul outillage de qualité, une seule culture de test. Dans une équipe réduite, la fragmentation des compétences se paie comptant. </w:t>
      </w:r>
      <w:r w:rsidRPr="00A32CD7">
        <w:rPr>
          <w:rFonts w:ascii="Arial" w:hAnsi="Arial" w:cs="Arial"/>
          <w:b/>
          <w:bCs/>
        </w:rPr>
        <w:t>Next.js</w:t>
      </w:r>
      <w:r w:rsidRPr="00A32CD7">
        <w:rPr>
          <w:rFonts w:ascii="Arial" w:hAnsi="Arial" w:cs="Arial"/>
        </w:rPr>
        <w:t xml:space="preserve"> couvre deux besoins distincts avec la même technologie, le rendu serveur pour l'application authentifiée et l'export statique pour le site vitrine et les profils publics, hébergeables pour quelques euros derrière un CDN. </w:t>
      </w:r>
      <w:r w:rsidRPr="00A32CD7">
        <w:rPr>
          <w:rFonts w:ascii="Arial" w:hAnsi="Arial" w:cs="Arial"/>
          <w:b/>
          <w:bCs/>
        </w:rPr>
        <w:t>NestJS</w:t>
      </w:r>
      <w:r w:rsidRPr="00A32CD7">
        <w:rPr>
          <w:rFonts w:ascii="Arial" w:hAnsi="Arial" w:cs="Arial"/>
        </w:rPr>
        <w:t xml:space="preserve"> a été préféré à un socle Express nu ou à Fastify seul pour son ossature (injection de dépendances, modularité par domaine, pipes de validation), qui structure le code avant que le code ne structure l'équipe. </w:t>
      </w:r>
      <w:r w:rsidRPr="00A32CD7">
        <w:rPr>
          <w:rFonts w:ascii="Arial" w:hAnsi="Arial" w:cs="Arial"/>
          <w:b/>
          <w:bCs/>
        </w:rPr>
        <w:t>PostgreSQL</w:t>
      </w:r>
      <w:r w:rsidRPr="00A32CD7">
        <w:rPr>
          <w:rFonts w:ascii="Arial" w:hAnsi="Arial" w:cs="Arial"/>
        </w:rPr>
        <w:t xml:space="preserve">, exploité via un ORM à migrations explicites, l'a emporté sur une base à schéma implicite pour garder le contrôle des index, en particulier les index partiels qui servent directement la sobriété. </w:t>
      </w:r>
      <w:r w:rsidRPr="00A32CD7">
        <w:rPr>
          <w:rFonts w:ascii="Arial" w:hAnsi="Arial" w:cs="Arial"/>
          <w:b/>
          <w:bCs/>
        </w:rPr>
        <w:t>Redis</w:t>
      </w:r>
      <w:r w:rsidRPr="00A32CD7">
        <w:rPr>
          <w:rFonts w:ascii="Arial" w:hAnsi="Arial" w:cs="Arial"/>
        </w:rPr>
        <w:t>, enfin, assure sessions, cache, verrous et limitation de débit.</w:t>
      </w:r>
    </w:p>
    <w:p w14:paraId="795DBF65" w14:textId="77777777" w:rsidR="00956E07" w:rsidRPr="00A32CD7" w:rsidRDefault="00000000" w:rsidP="00F868D7">
      <w:pPr>
        <w:rPr>
          <w:rFonts w:ascii="Arial" w:hAnsi="Arial" w:cs="Arial"/>
        </w:rPr>
      </w:pPr>
      <w:r w:rsidRPr="00A32CD7">
        <w:rPr>
          <w:rFonts w:ascii="Arial" w:hAnsi="Arial" w:cs="Arial"/>
        </w:rPr>
        <w:t>Le moteur d'exécution méritait un examen séparé, car il engage à la fois la performance du cycle de développement, la stabilité en production et le risque de dépendance.</w:t>
      </w:r>
    </w:p>
    <w:tbl>
      <w:tblPr>
        <w:tblStyle w:val="Grilledutableau"/>
        <w:tblW w:w="0" w:type="auto"/>
        <w:tblLook w:val="04A0" w:firstRow="1" w:lastRow="0" w:firstColumn="1" w:lastColumn="0" w:noHBand="0" w:noVBand="1"/>
      </w:tblPr>
      <w:tblGrid>
        <w:gridCol w:w="1100"/>
        <w:gridCol w:w="3200"/>
        <w:gridCol w:w="2600"/>
        <w:gridCol w:w="2160"/>
      </w:tblGrid>
      <w:tr w:rsidR="00956E07" w:rsidRPr="00A32CD7" w14:paraId="14D62E08" w14:textId="77777777">
        <w:trPr>
          <w:tblHeader/>
        </w:trPr>
        <w:tc>
          <w:tcPr>
            <w:tcW w:w="1100" w:type="dxa"/>
          </w:tcPr>
          <w:p w14:paraId="1C8480A7"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Moteur</w:t>
            </w:r>
          </w:p>
        </w:tc>
        <w:tc>
          <w:tcPr>
            <w:tcW w:w="3200" w:type="dxa"/>
          </w:tcPr>
          <w:p w14:paraId="22483CFE"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Avantages</w:t>
            </w:r>
          </w:p>
        </w:tc>
        <w:tc>
          <w:tcPr>
            <w:tcW w:w="2600" w:type="dxa"/>
          </w:tcPr>
          <w:p w14:paraId="4858AA33"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Inconvénients</w:t>
            </w:r>
          </w:p>
        </w:tc>
        <w:tc>
          <w:tcPr>
            <w:tcW w:w="2160" w:type="dxa"/>
          </w:tcPr>
          <w:p w14:paraId="0C863CC6"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Décision</w:t>
            </w:r>
          </w:p>
        </w:tc>
      </w:tr>
      <w:tr w:rsidR="00956E07" w:rsidRPr="00A32CD7" w14:paraId="3E2DAA03" w14:textId="77777777">
        <w:tc>
          <w:tcPr>
            <w:tcW w:w="1100" w:type="dxa"/>
          </w:tcPr>
          <w:p w14:paraId="77B0A1EC" w14:textId="77777777" w:rsidR="00956E07" w:rsidRPr="00A32CD7" w:rsidRDefault="00000000" w:rsidP="00F868D7">
            <w:pPr>
              <w:spacing w:after="20"/>
              <w:jc w:val="left"/>
              <w:rPr>
                <w:rFonts w:ascii="Arial" w:hAnsi="Arial" w:cs="Arial"/>
              </w:rPr>
            </w:pPr>
            <w:r w:rsidRPr="00A32CD7">
              <w:rPr>
                <w:rFonts w:ascii="Arial" w:hAnsi="Arial" w:cs="Arial"/>
                <w:sz w:val="18"/>
                <w:szCs w:val="18"/>
              </w:rPr>
              <w:t>Node.js (LTS)</w:t>
            </w:r>
          </w:p>
        </w:tc>
        <w:tc>
          <w:tcPr>
            <w:tcW w:w="3200" w:type="dxa"/>
          </w:tcPr>
          <w:p w14:paraId="4E40E3B4" w14:textId="77777777" w:rsidR="005B0EF7" w:rsidRPr="00A32CD7" w:rsidRDefault="00000000">
            <w:pPr>
              <w:spacing w:after="20"/>
              <w:jc w:val="left"/>
              <w:rPr>
                <w:rFonts w:ascii="Arial" w:hAnsi="Arial" w:cs="Arial"/>
              </w:rPr>
            </w:pPr>
            <w:r w:rsidRPr="00A32CD7">
              <w:rPr>
                <w:rFonts w:ascii="Arial" w:hAnsi="Arial" w:cs="Arial"/>
                <w:sz w:val="18"/>
                <w:szCs w:val="18"/>
              </w:rPr>
              <w:t>Écosystème le plus large. Compatibilité maximale. Comportement en production abondamment documenté</w:t>
            </w:r>
          </w:p>
        </w:tc>
        <w:tc>
          <w:tcPr>
            <w:tcW w:w="2600" w:type="dxa"/>
          </w:tcPr>
          <w:p w14:paraId="2A6C4BBB" w14:textId="77777777" w:rsidR="005B0EF7" w:rsidRPr="00A32CD7" w:rsidRDefault="00000000">
            <w:pPr>
              <w:spacing w:after="20"/>
              <w:jc w:val="left"/>
              <w:rPr>
                <w:rFonts w:ascii="Arial" w:hAnsi="Arial" w:cs="Arial"/>
              </w:rPr>
            </w:pPr>
            <w:r w:rsidRPr="00A32CD7">
              <w:rPr>
                <w:rFonts w:ascii="Arial" w:hAnsi="Arial" w:cs="Arial"/>
                <w:sz w:val="18"/>
                <w:szCs w:val="18"/>
              </w:rPr>
              <w:t>Installation et exécution des tests plus lentes. Outillage éclaté entre npm, tsc et le lanceur de tests</w:t>
            </w:r>
          </w:p>
        </w:tc>
        <w:tc>
          <w:tcPr>
            <w:tcW w:w="2160" w:type="dxa"/>
          </w:tcPr>
          <w:p w14:paraId="17A2088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Écarté comme moteur, </w:t>
            </w:r>
            <w:r w:rsidRPr="00A32CD7">
              <w:rPr>
                <w:rFonts w:ascii="Arial" w:hAnsi="Arial" w:cs="Arial"/>
                <w:i/>
                <w:sz w:val="18"/>
                <w:szCs w:val="18"/>
              </w:rPr>
              <w:t>conservé comme repli</w:t>
            </w:r>
            <w:r w:rsidRPr="00A32CD7">
              <w:rPr>
                <w:rFonts w:ascii="Arial" w:hAnsi="Arial" w:cs="Arial"/>
                <w:sz w:val="18"/>
                <w:szCs w:val="18"/>
              </w:rPr>
              <w:t>, car le code NestJS reste exécutable sous Node sans modification</w:t>
            </w:r>
          </w:p>
        </w:tc>
      </w:tr>
      <w:tr w:rsidR="00956E07" w:rsidRPr="00A32CD7" w14:paraId="1BBA659A" w14:textId="77777777">
        <w:tc>
          <w:tcPr>
            <w:tcW w:w="1100" w:type="dxa"/>
          </w:tcPr>
          <w:p w14:paraId="78E00ACE" w14:textId="77777777" w:rsidR="00956E07" w:rsidRPr="00A32CD7" w:rsidRDefault="00000000" w:rsidP="00F868D7">
            <w:pPr>
              <w:spacing w:after="20"/>
              <w:jc w:val="left"/>
              <w:rPr>
                <w:rFonts w:ascii="Arial" w:hAnsi="Arial" w:cs="Arial"/>
              </w:rPr>
            </w:pPr>
            <w:r w:rsidRPr="00A32CD7">
              <w:rPr>
                <w:rFonts w:ascii="Arial" w:hAnsi="Arial" w:cs="Arial"/>
                <w:sz w:val="18"/>
                <w:szCs w:val="18"/>
              </w:rPr>
              <w:t>Bun</w:t>
            </w:r>
          </w:p>
        </w:tc>
        <w:tc>
          <w:tcPr>
            <w:tcW w:w="3200" w:type="dxa"/>
          </w:tcPr>
          <w:p w14:paraId="460B793F" w14:textId="77777777" w:rsidR="005B0EF7" w:rsidRPr="00A32CD7" w:rsidRDefault="00000000">
            <w:pPr>
              <w:spacing w:after="20"/>
              <w:jc w:val="left"/>
              <w:rPr>
                <w:rFonts w:ascii="Arial" w:hAnsi="Arial" w:cs="Arial"/>
              </w:rPr>
            </w:pPr>
            <w:r w:rsidRPr="00A32CD7">
              <w:rPr>
                <w:rFonts w:ascii="Arial" w:hAnsi="Arial" w:cs="Arial"/>
                <w:sz w:val="18"/>
                <w:szCs w:val="18"/>
              </w:rPr>
              <w:t>Runtime, gestionnaire de paquets et lanceur de tests dans un seul binaire. Installation et suite de tests nettement plus rapides, ce qui raccourcit le cycle local et la phase de vérification en CI. Images de conteneur plus légères</w:t>
            </w:r>
          </w:p>
        </w:tc>
        <w:tc>
          <w:tcPr>
            <w:tcW w:w="2600" w:type="dxa"/>
          </w:tcPr>
          <w:p w14:paraId="41373BD4" w14:textId="77777777" w:rsidR="005B0EF7" w:rsidRPr="00A32CD7" w:rsidRDefault="00000000">
            <w:pPr>
              <w:spacing w:after="20"/>
              <w:jc w:val="left"/>
              <w:rPr>
                <w:rFonts w:ascii="Arial" w:hAnsi="Arial" w:cs="Arial"/>
              </w:rPr>
            </w:pPr>
            <w:r w:rsidRPr="00A32CD7">
              <w:rPr>
                <w:rFonts w:ascii="Arial" w:hAnsi="Arial" w:cs="Arial"/>
                <w:sz w:val="18"/>
                <w:szCs w:val="18"/>
              </w:rPr>
              <w:t>Projet jeune. Incompatibilités résiduelles sur certains modules natifs. Moins de retours de production. Gouvernance portée par une seule société</w:t>
            </w:r>
          </w:p>
        </w:tc>
        <w:tc>
          <w:tcPr>
            <w:tcW w:w="2160" w:type="dxa"/>
          </w:tcPr>
          <w:p w14:paraId="7EFF1AF7"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Le gain de cycle se constate à chaque exécution du pipeline, et le risque reste borné par la réversibilité vers Node</w:t>
            </w:r>
          </w:p>
        </w:tc>
      </w:tr>
      <w:tr w:rsidR="00956E07" w:rsidRPr="00A32CD7" w14:paraId="2E948508" w14:textId="77777777">
        <w:tc>
          <w:tcPr>
            <w:tcW w:w="1100" w:type="dxa"/>
          </w:tcPr>
          <w:p w14:paraId="58D87FC3" w14:textId="77777777" w:rsidR="00956E07" w:rsidRPr="00A32CD7" w:rsidRDefault="00000000" w:rsidP="00F868D7">
            <w:pPr>
              <w:spacing w:after="20"/>
              <w:jc w:val="left"/>
              <w:rPr>
                <w:rFonts w:ascii="Arial" w:hAnsi="Arial" w:cs="Arial"/>
              </w:rPr>
            </w:pPr>
            <w:r w:rsidRPr="00A32CD7">
              <w:rPr>
                <w:rFonts w:ascii="Arial" w:hAnsi="Arial" w:cs="Arial"/>
                <w:sz w:val="18"/>
                <w:szCs w:val="18"/>
              </w:rPr>
              <w:t>Deno</w:t>
            </w:r>
          </w:p>
        </w:tc>
        <w:tc>
          <w:tcPr>
            <w:tcW w:w="3200" w:type="dxa"/>
          </w:tcPr>
          <w:p w14:paraId="04AA4C3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Sécurité par permissions explicites. TypeScript natif. Bibliothèque </w:t>
            </w:r>
            <w:r w:rsidRPr="00A32CD7">
              <w:rPr>
                <w:rFonts w:ascii="Arial" w:hAnsi="Arial" w:cs="Arial"/>
                <w:sz w:val="18"/>
                <w:szCs w:val="18"/>
              </w:rPr>
              <w:lastRenderedPageBreak/>
              <w:t>standard soignée</w:t>
            </w:r>
          </w:p>
        </w:tc>
        <w:tc>
          <w:tcPr>
            <w:tcW w:w="2600" w:type="dxa"/>
          </w:tcPr>
          <w:p w14:paraId="143B5EF5" w14:textId="77777777" w:rsidR="005B0EF7" w:rsidRPr="00A32CD7" w:rsidRDefault="00000000">
            <w:pPr>
              <w:spacing w:after="20"/>
              <w:jc w:val="left"/>
              <w:rPr>
                <w:rFonts w:ascii="Arial" w:hAnsi="Arial" w:cs="Arial"/>
              </w:rPr>
            </w:pPr>
            <w:r w:rsidRPr="00A32CD7">
              <w:rPr>
                <w:rFonts w:ascii="Arial" w:hAnsi="Arial" w:cs="Arial"/>
                <w:sz w:val="18"/>
                <w:szCs w:val="18"/>
              </w:rPr>
              <w:lastRenderedPageBreak/>
              <w:t xml:space="preserve">Compatibilité npm plus tardive. Écosystème NestJS </w:t>
            </w:r>
            <w:r w:rsidRPr="00A32CD7">
              <w:rPr>
                <w:rFonts w:ascii="Arial" w:hAnsi="Arial" w:cs="Arial"/>
                <w:sz w:val="18"/>
                <w:szCs w:val="18"/>
              </w:rPr>
              <w:lastRenderedPageBreak/>
              <w:t>peu éprouvé. Réversibilité plus coûteuse</w:t>
            </w:r>
          </w:p>
        </w:tc>
        <w:tc>
          <w:tcPr>
            <w:tcW w:w="2160" w:type="dxa"/>
          </w:tcPr>
          <w:p w14:paraId="44B6A995" w14:textId="77777777" w:rsidR="005B0EF7" w:rsidRPr="00A32CD7" w:rsidRDefault="00000000">
            <w:pPr>
              <w:spacing w:after="20"/>
              <w:jc w:val="left"/>
              <w:rPr>
                <w:rFonts w:ascii="Arial" w:hAnsi="Arial" w:cs="Arial"/>
              </w:rPr>
            </w:pPr>
            <w:r w:rsidRPr="00A32CD7">
              <w:rPr>
                <w:rFonts w:ascii="Arial" w:hAnsi="Arial" w:cs="Arial"/>
                <w:sz w:val="18"/>
                <w:szCs w:val="18"/>
              </w:rPr>
              <w:lastRenderedPageBreak/>
              <w:t xml:space="preserve">Écarté, car le bénéfice de sécurité ne </w:t>
            </w:r>
            <w:r w:rsidRPr="00A32CD7">
              <w:rPr>
                <w:rFonts w:ascii="Arial" w:hAnsi="Arial" w:cs="Arial"/>
                <w:sz w:val="18"/>
                <w:szCs w:val="18"/>
              </w:rPr>
              <w:lastRenderedPageBreak/>
              <w:t>compense pas la distance à l'écosystème</w:t>
            </w:r>
          </w:p>
        </w:tc>
      </w:tr>
    </w:tbl>
    <w:p w14:paraId="12C05DD3" w14:textId="77777777" w:rsidR="00956E07" w:rsidRPr="00A32CD7" w:rsidRDefault="00956E07" w:rsidP="00F868D7">
      <w:pPr>
        <w:rPr>
          <w:rFonts w:ascii="Arial" w:hAnsi="Arial" w:cs="Arial"/>
        </w:rPr>
      </w:pPr>
    </w:p>
    <w:p w14:paraId="78DC19ED" w14:textId="77777777" w:rsidR="005C0FEC" w:rsidRPr="00A32CD7" w:rsidRDefault="005C0FEC" w:rsidP="00F868D7">
      <w:pPr>
        <w:rPr>
          <w:rFonts w:ascii="Arial" w:hAnsi="Arial" w:cs="Arial"/>
        </w:rPr>
      </w:pPr>
      <w:r w:rsidRPr="00A32CD7">
        <w:rPr>
          <w:rFonts w:ascii="Arial" w:hAnsi="Arial" w:cs="Arial"/>
        </w:rPr>
        <w:t xml:space="preserve">L'arbitrage central de l'orchestration opposait </w:t>
      </w:r>
      <w:r w:rsidRPr="00A32CD7">
        <w:rPr>
          <w:rFonts w:ascii="Arial" w:hAnsi="Arial" w:cs="Arial"/>
          <w:b/>
          <w:bCs/>
        </w:rPr>
        <w:t>Docker Swarm</w:t>
      </w:r>
      <w:r w:rsidRPr="00A32CD7">
        <w:rPr>
          <w:rFonts w:ascii="Arial" w:hAnsi="Arial" w:cs="Arial"/>
        </w:rPr>
        <w:t xml:space="preserve"> à </w:t>
      </w:r>
      <w:r w:rsidRPr="00A32CD7">
        <w:rPr>
          <w:rFonts w:ascii="Arial" w:hAnsi="Arial" w:cs="Arial"/>
          <w:b/>
          <w:bCs/>
        </w:rPr>
        <w:t>Kubernetes</w:t>
      </w:r>
      <w:r w:rsidRPr="00A32CD7">
        <w:rPr>
          <w:rFonts w:ascii="Arial" w:hAnsi="Arial" w:cs="Arial"/>
        </w:rPr>
        <w:t>. Kubernetes est le standard de l'industrie, et c'est précisément ce qui rend la question intéressante, car le standard n'est pas toujours proportionné. Sur un cluster de quelques nœuds opéré par une équipe réduite, son plan de contrôle représente un coût permanent, humain et matériel, sans contrepartie fonctionnelle décisive à cette échelle. Deux options intermédiaires ont également été instruites.</w:t>
      </w:r>
    </w:p>
    <w:tbl>
      <w:tblPr>
        <w:tblStyle w:val="Grilledutableau"/>
        <w:tblW w:w="0" w:type="auto"/>
        <w:tblLook w:val="04A0" w:firstRow="1" w:lastRow="0" w:firstColumn="1" w:lastColumn="0" w:noHBand="0" w:noVBand="1"/>
      </w:tblPr>
      <w:tblGrid>
        <w:gridCol w:w="1200"/>
        <w:gridCol w:w="3200"/>
        <w:gridCol w:w="2600"/>
        <w:gridCol w:w="2060"/>
      </w:tblGrid>
      <w:tr w:rsidR="00956E07" w:rsidRPr="00A32CD7" w14:paraId="3017200E" w14:textId="77777777">
        <w:trPr>
          <w:tblHeader/>
        </w:trPr>
        <w:tc>
          <w:tcPr>
            <w:tcW w:w="1200" w:type="dxa"/>
          </w:tcPr>
          <w:p w14:paraId="2EDB94BB"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Solution</w:t>
            </w:r>
          </w:p>
        </w:tc>
        <w:tc>
          <w:tcPr>
            <w:tcW w:w="3200" w:type="dxa"/>
          </w:tcPr>
          <w:p w14:paraId="38E59889"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Ce qu'elle apporte</w:t>
            </w:r>
          </w:p>
        </w:tc>
        <w:tc>
          <w:tcPr>
            <w:tcW w:w="2600" w:type="dxa"/>
          </w:tcPr>
          <w:p w14:paraId="5B198800"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Ce qu'elle coûte</w:t>
            </w:r>
          </w:p>
        </w:tc>
        <w:tc>
          <w:tcPr>
            <w:tcW w:w="2060" w:type="dxa"/>
          </w:tcPr>
          <w:p w14:paraId="7D8345BB"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Décision</w:t>
            </w:r>
          </w:p>
        </w:tc>
      </w:tr>
      <w:tr w:rsidR="00956E07" w:rsidRPr="00A32CD7" w14:paraId="1F7FA693" w14:textId="77777777">
        <w:tc>
          <w:tcPr>
            <w:tcW w:w="1200" w:type="dxa"/>
          </w:tcPr>
          <w:p w14:paraId="02357C00" w14:textId="77777777" w:rsidR="00956E07" w:rsidRPr="00A32CD7" w:rsidRDefault="00000000" w:rsidP="00F868D7">
            <w:pPr>
              <w:spacing w:after="20"/>
              <w:jc w:val="left"/>
              <w:rPr>
                <w:rFonts w:ascii="Arial" w:hAnsi="Arial" w:cs="Arial"/>
              </w:rPr>
            </w:pPr>
            <w:r w:rsidRPr="00A32CD7">
              <w:rPr>
                <w:rFonts w:ascii="Arial" w:hAnsi="Arial" w:cs="Arial"/>
                <w:sz w:val="18"/>
                <w:szCs w:val="18"/>
              </w:rPr>
              <w:t>Docker Swarm</w:t>
            </w:r>
          </w:p>
        </w:tc>
        <w:tc>
          <w:tcPr>
            <w:tcW w:w="3200" w:type="dxa"/>
          </w:tcPr>
          <w:p w14:paraId="58E2C758" w14:textId="77777777" w:rsidR="005B0EF7" w:rsidRPr="00A32CD7" w:rsidRDefault="00000000">
            <w:pPr>
              <w:spacing w:after="20"/>
              <w:jc w:val="left"/>
              <w:rPr>
                <w:rFonts w:ascii="Arial" w:hAnsi="Arial" w:cs="Arial"/>
              </w:rPr>
            </w:pPr>
            <w:r w:rsidRPr="00A32CD7">
              <w:rPr>
                <w:rFonts w:ascii="Arial" w:hAnsi="Arial" w:cs="Arial"/>
                <w:sz w:val="18"/>
                <w:szCs w:val="18"/>
              </w:rPr>
              <w:t>Intégré au moteur Docker. Placement par contraintes, mise à jour progressive avec retour arrière automatique, secrets et configs natifs, réseaux overlay cloisonnables, sondes de santé, mise à l'échelle horizontale</w:t>
            </w:r>
          </w:p>
        </w:tc>
        <w:tc>
          <w:tcPr>
            <w:tcW w:w="2600" w:type="dxa"/>
          </w:tcPr>
          <w:p w14:paraId="0F064F6B" w14:textId="77777777" w:rsidR="005B0EF7" w:rsidRPr="00A32CD7" w:rsidRDefault="00000000">
            <w:pPr>
              <w:spacing w:after="20"/>
              <w:jc w:val="left"/>
              <w:rPr>
                <w:rFonts w:ascii="Arial" w:hAnsi="Arial" w:cs="Arial"/>
              </w:rPr>
            </w:pPr>
            <w:r w:rsidRPr="00A32CD7">
              <w:rPr>
                <w:rFonts w:ascii="Arial" w:hAnsi="Arial" w:cs="Arial"/>
                <w:sz w:val="18"/>
                <w:szCs w:val="18"/>
              </w:rPr>
              <w:t>Écosystème plus étroit. Pas de mise à l'échelle automatique. Communauté moins active</w:t>
            </w:r>
          </w:p>
        </w:tc>
        <w:tc>
          <w:tcPr>
            <w:tcW w:w="2060" w:type="dxa"/>
          </w:tcPr>
          <w:p w14:paraId="00217B31"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Couvre le besoin réel pour une surcharge d'exploitation minimale</w:t>
            </w:r>
          </w:p>
        </w:tc>
      </w:tr>
      <w:tr w:rsidR="00956E07" w:rsidRPr="00A32CD7" w14:paraId="0ED9D725" w14:textId="77777777">
        <w:tc>
          <w:tcPr>
            <w:tcW w:w="1200" w:type="dxa"/>
          </w:tcPr>
          <w:p w14:paraId="7F26097A" w14:textId="77777777" w:rsidR="00956E07" w:rsidRPr="00A32CD7" w:rsidRDefault="00000000" w:rsidP="00F868D7">
            <w:pPr>
              <w:spacing w:after="20"/>
              <w:jc w:val="left"/>
              <w:rPr>
                <w:rFonts w:ascii="Arial" w:hAnsi="Arial" w:cs="Arial"/>
              </w:rPr>
            </w:pPr>
            <w:r w:rsidRPr="00A32CD7">
              <w:rPr>
                <w:rFonts w:ascii="Arial" w:hAnsi="Arial" w:cs="Arial"/>
                <w:sz w:val="18"/>
                <w:szCs w:val="18"/>
              </w:rPr>
              <w:t>Kubernetes</w:t>
            </w:r>
          </w:p>
        </w:tc>
        <w:tc>
          <w:tcPr>
            <w:tcW w:w="3200" w:type="dxa"/>
          </w:tcPr>
          <w:p w14:paraId="71467EC2" w14:textId="77777777" w:rsidR="005B0EF7" w:rsidRPr="00A32CD7" w:rsidRDefault="00000000">
            <w:pPr>
              <w:spacing w:after="20"/>
              <w:jc w:val="left"/>
              <w:rPr>
                <w:rFonts w:ascii="Arial" w:hAnsi="Arial" w:cs="Arial"/>
              </w:rPr>
            </w:pPr>
            <w:r w:rsidRPr="00A32CD7">
              <w:rPr>
                <w:rFonts w:ascii="Arial" w:hAnsi="Arial" w:cs="Arial"/>
                <w:sz w:val="18"/>
                <w:szCs w:val="18"/>
              </w:rPr>
              <w:t>Standard de fait. Écosystème très riche. Mise à l'échelle automatique, opérateurs, portabilité entre fournisseurs</w:t>
            </w:r>
          </w:p>
        </w:tc>
        <w:tc>
          <w:tcPr>
            <w:tcW w:w="2600" w:type="dxa"/>
          </w:tcPr>
          <w:p w14:paraId="3879D8D4" w14:textId="77777777" w:rsidR="005B0EF7" w:rsidRPr="00A32CD7" w:rsidRDefault="00000000">
            <w:pPr>
              <w:spacing w:after="20"/>
              <w:jc w:val="left"/>
              <w:rPr>
                <w:rFonts w:ascii="Arial" w:hAnsi="Arial" w:cs="Arial"/>
              </w:rPr>
            </w:pPr>
            <w:r w:rsidRPr="00A32CD7">
              <w:rPr>
                <w:rFonts w:ascii="Arial" w:hAnsi="Arial" w:cs="Arial"/>
                <w:sz w:val="18"/>
                <w:szCs w:val="18"/>
              </w:rPr>
              <w:t>Plan de contrôle à maintenir. Surcoût de calcul permanent. Courbe d'apprentissage et charge d'exploitation élevées</w:t>
            </w:r>
          </w:p>
        </w:tc>
        <w:tc>
          <w:tcPr>
            <w:tcW w:w="2060" w:type="dxa"/>
          </w:tcPr>
          <w:p w14:paraId="35801CB3" w14:textId="77777777" w:rsidR="00956E07" w:rsidRPr="00A32CD7" w:rsidRDefault="00000000" w:rsidP="00F868D7">
            <w:pPr>
              <w:spacing w:after="20"/>
              <w:jc w:val="left"/>
              <w:rPr>
                <w:rFonts w:ascii="Arial" w:hAnsi="Arial" w:cs="Arial"/>
              </w:rPr>
            </w:pPr>
            <w:r w:rsidRPr="00A32CD7">
              <w:rPr>
                <w:rFonts w:ascii="Arial" w:hAnsi="Arial" w:cs="Arial"/>
                <w:sz w:val="18"/>
                <w:szCs w:val="18"/>
              </w:rPr>
              <w:t xml:space="preserve">Écarté </w:t>
            </w:r>
            <w:r w:rsidRPr="00A32CD7">
              <w:rPr>
                <w:rFonts w:ascii="Arial" w:hAnsi="Arial" w:cs="Arial"/>
                <w:i/>
                <w:sz w:val="18"/>
                <w:szCs w:val="18"/>
              </w:rPr>
              <w:t>à cette échelle</w:t>
            </w:r>
            <w:r w:rsidRPr="00A32CD7">
              <w:rPr>
                <w:rFonts w:ascii="Arial" w:hAnsi="Arial" w:cs="Arial"/>
                <w:sz w:val="18"/>
                <w:szCs w:val="18"/>
              </w:rPr>
              <w:t>, conservé comme cible si le trafic ou l'équipe croissent</w:t>
            </w:r>
          </w:p>
        </w:tc>
      </w:tr>
      <w:tr w:rsidR="00956E07" w:rsidRPr="00A32CD7" w14:paraId="5C00BFAE" w14:textId="77777777">
        <w:tc>
          <w:tcPr>
            <w:tcW w:w="1200" w:type="dxa"/>
          </w:tcPr>
          <w:p w14:paraId="561F714B" w14:textId="77777777" w:rsidR="00956E07" w:rsidRPr="00A32CD7" w:rsidRDefault="00000000" w:rsidP="00F868D7">
            <w:pPr>
              <w:spacing w:after="20"/>
              <w:jc w:val="left"/>
              <w:rPr>
                <w:rFonts w:ascii="Arial" w:hAnsi="Arial" w:cs="Arial"/>
              </w:rPr>
            </w:pPr>
            <w:r w:rsidRPr="00A32CD7">
              <w:rPr>
                <w:rFonts w:ascii="Arial" w:hAnsi="Arial" w:cs="Arial"/>
                <w:sz w:val="18"/>
                <w:szCs w:val="18"/>
              </w:rPr>
              <w:t>k3s</w:t>
            </w:r>
          </w:p>
        </w:tc>
        <w:tc>
          <w:tcPr>
            <w:tcW w:w="3200" w:type="dxa"/>
          </w:tcPr>
          <w:p w14:paraId="0F4A35B2" w14:textId="77777777" w:rsidR="005B0EF7" w:rsidRPr="00A32CD7" w:rsidRDefault="00000000">
            <w:pPr>
              <w:spacing w:after="20"/>
              <w:jc w:val="left"/>
              <w:rPr>
                <w:rFonts w:ascii="Arial" w:hAnsi="Arial" w:cs="Arial"/>
              </w:rPr>
            </w:pPr>
            <w:r w:rsidRPr="00A32CD7">
              <w:rPr>
                <w:rFonts w:ascii="Arial" w:hAnsi="Arial" w:cs="Arial"/>
                <w:sz w:val="18"/>
                <w:szCs w:val="18"/>
              </w:rPr>
              <w:t>Distribution Kubernetes allégée. API complète pour une empreinte réduite</w:t>
            </w:r>
          </w:p>
        </w:tc>
        <w:tc>
          <w:tcPr>
            <w:tcW w:w="2600" w:type="dxa"/>
          </w:tcPr>
          <w:p w14:paraId="2CFAB346" w14:textId="77777777" w:rsidR="005B0EF7" w:rsidRPr="00A32CD7" w:rsidRDefault="00000000">
            <w:pPr>
              <w:spacing w:after="20"/>
              <w:jc w:val="left"/>
              <w:rPr>
                <w:rFonts w:ascii="Arial" w:hAnsi="Arial" w:cs="Arial"/>
              </w:rPr>
            </w:pPr>
            <w:r w:rsidRPr="00A32CD7">
              <w:rPr>
                <w:rFonts w:ascii="Arial" w:hAnsi="Arial" w:cs="Arial"/>
                <w:sz w:val="18"/>
                <w:szCs w:val="18"/>
              </w:rPr>
              <w:t>Conserve la complexité conceptuelle de Kubernetes, le gain portant sur la ressource et non sur l'exploitation</w:t>
            </w:r>
          </w:p>
        </w:tc>
        <w:tc>
          <w:tcPr>
            <w:tcW w:w="2060" w:type="dxa"/>
          </w:tcPr>
          <w:p w14:paraId="28BC5474" w14:textId="77777777" w:rsidR="005B0EF7" w:rsidRPr="00A32CD7" w:rsidRDefault="00000000">
            <w:pPr>
              <w:spacing w:after="20"/>
              <w:jc w:val="left"/>
              <w:rPr>
                <w:rFonts w:ascii="Arial" w:hAnsi="Arial" w:cs="Arial"/>
              </w:rPr>
            </w:pPr>
            <w:r w:rsidRPr="00A32CD7">
              <w:rPr>
                <w:rFonts w:ascii="Arial" w:hAnsi="Arial" w:cs="Arial"/>
                <w:sz w:val="18"/>
                <w:szCs w:val="18"/>
              </w:rPr>
              <w:t>Écarté, car il allège la machine, pas le travail</w:t>
            </w:r>
          </w:p>
        </w:tc>
      </w:tr>
      <w:tr w:rsidR="00956E07" w:rsidRPr="00A32CD7" w14:paraId="2D0AF8C0" w14:textId="77777777">
        <w:tc>
          <w:tcPr>
            <w:tcW w:w="1200" w:type="dxa"/>
          </w:tcPr>
          <w:p w14:paraId="23C65260" w14:textId="77777777" w:rsidR="00956E07" w:rsidRPr="00A32CD7" w:rsidRDefault="00000000" w:rsidP="00F868D7">
            <w:pPr>
              <w:spacing w:after="20"/>
              <w:jc w:val="left"/>
              <w:rPr>
                <w:rFonts w:ascii="Arial" w:hAnsi="Arial" w:cs="Arial"/>
              </w:rPr>
            </w:pPr>
            <w:r w:rsidRPr="00A32CD7">
              <w:rPr>
                <w:rFonts w:ascii="Arial" w:hAnsi="Arial" w:cs="Arial"/>
                <w:sz w:val="18"/>
                <w:szCs w:val="18"/>
              </w:rPr>
              <w:t>Nomad</w:t>
            </w:r>
          </w:p>
        </w:tc>
        <w:tc>
          <w:tcPr>
            <w:tcW w:w="3200" w:type="dxa"/>
          </w:tcPr>
          <w:p w14:paraId="0A52F064" w14:textId="77777777" w:rsidR="005B0EF7" w:rsidRPr="00A32CD7" w:rsidRDefault="00000000">
            <w:pPr>
              <w:spacing w:after="20"/>
              <w:jc w:val="left"/>
              <w:rPr>
                <w:rFonts w:ascii="Arial" w:hAnsi="Arial" w:cs="Arial"/>
              </w:rPr>
            </w:pPr>
            <w:r w:rsidRPr="00A32CD7">
              <w:rPr>
                <w:rFonts w:ascii="Arial" w:hAnsi="Arial" w:cs="Arial"/>
                <w:sz w:val="18"/>
                <w:szCs w:val="18"/>
              </w:rPr>
              <w:t>Ordonnanceur simple. Charges hétérogènes, conteneurs comme binaires. Exploitation légère</w:t>
            </w:r>
          </w:p>
        </w:tc>
        <w:tc>
          <w:tcPr>
            <w:tcW w:w="2600" w:type="dxa"/>
          </w:tcPr>
          <w:p w14:paraId="2ADCD2B1" w14:textId="77777777" w:rsidR="005B0EF7" w:rsidRPr="00A32CD7" w:rsidRDefault="00000000">
            <w:pPr>
              <w:spacing w:after="20"/>
              <w:jc w:val="left"/>
              <w:rPr>
                <w:rFonts w:ascii="Arial" w:hAnsi="Arial" w:cs="Arial"/>
              </w:rPr>
            </w:pPr>
            <w:r w:rsidRPr="00A32CD7">
              <w:rPr>
                <w:rFonts w:ascii="Arial" w:hAnsi="Arial" w:cs="Arial"/>
                <w:sz w:val="18"/>
                <w:szCs w:val="18"/>
              </w:rPr>
              <w:t>Écosystème propre. Licence BSL depuis 2023. Moins d'intégrations natives</w:t>
            </w:r>
          </w:p>
        </w:tc>
        <w:tc>
          <w:tcPr>
            <w:tcW w:w="2060" w:type="dxa"/>
          </w:tcPr>
          <w:p w14:paraId="748BAA23" w14:textId="77777777" w:rsidR="005B0EF7" w:rsidRPr="00A32CD7" w:rsidRDefault="00000000">
            <w:pPr>
              <w:spacing w:after="20"/>
              <w:jc w:val="left"/>
              <w:rPr>
                <w:rFonts w:ascii="Arial" w:hAnsi="Arial" w:cs="Arial"/>
              </w:rPr>
            </w:pPr>
            <w:r w:rsidRPr="00A32CD7">
              <w:rPr>
                <w:rFonts w:ascii="Arial" w:hAnsi="Arial" w:cs="Arial"/>
                <w:sz w:val="18"/>
                <w:szCs w:val="18"/>
              </w:rPr>
              <w:t>Écarté, un risque de licence pour un gain marginal</w:t>
            </w:r>
          </w:p>
        </w:tc>
      </w:tr>
    </w:tbl>
    <w:p w14:paraId="18F5B724" w14:textId="77777777" w:rsidR="00956E07" w:rsidRPr="00A32CD7" w:rsidRDefault="00000000" w:rsidP="00F868D7">
      <w:pPr>
        <w:rPr>
          <w:rFonts w:ascii="Arial" w:hAnsi="Arial" w:cs="Arial"/>
        </w:rPr>
      </w:pPr>
      <w:r w:rsidRPr="00A32CD7">
        <w:rPr>
          <w:rFonts w:ascii="Arial" w:hAnsi="Arial" w:cs="Arial"/>
        </w:rPr>
        <w:t>Ce choix sert l'automatisation et la maîtrise des coûts sans fermer de porte, puisque la pile reste décrite dans un fichier Compose déclaratif et que les images sont conformes à l'OCI. Le détail de l'orchestration figure en annexe (cf. Annexe C).</w:t>
      </w:r>
    </w:p>
    <w:p w14:paraId="257FAE4E" w14:textId="77777777" w:rsidR="005C0FEC" w:rsidRPr="00A32CD7" w:rsidRDefault="005C0FEC" w:rsidP="00F868D7">
      <w:pPr>
        <w:rPr>
          <w:rFonts w:ascii="Arial" w:hAnsi="Arial" w:cs="Arial"/>
        </w:rPr>
      </w:pPr>
      <w:r w:rsidRPr="00A32CD7">
        <w:rPr>
          <w:rFonts w:ascii="Arial" w:hAnsi="Arial" w:cs="Arial"/>
        </w:rPr>
        <w:t xml:space="preserve">Pour l'infrastructure as code, le couple </w:t>
      </w:r>
      <w:r w:rsidRPr="00A32CD7">
        <w:rPr>
          <w:rFonts w:ascii="Arial" w:hAnsi="Arial" w:cs="Arial"/>
          <w:b/>
          <w:bCs/>
        </w:rPr>
        <w:t>Terraform / Ansible</w:t>
      </w:r>
      <w:r w:rsidRPr="00A32CD7">
        <w:rPr>
          <w:rFonts w:ascii="Arial" w:hAnsi="Arial" w:cs="Arial"/>
        </w:rPr>
        <w:t xml:space="preserve"> s'est imposé sans discussion sérieuse, au premier le provisionnement déclaratif des ressources, au second la configuration procédurale idempotente. Séparer l'approvisionnement de la configuration est une bonne pratique établie, qui améliore la lisibilité autant que la reproductibilité. Le suivi de la licence Terraform a conduit à documenter </w:t>
      </w:r>
      <w:r w:rsidRPr="00A32CD7">
        <w:rPr>
          <w:rFonts w:ascii="Arial" w:hAnsi="Arial" w:cs="Arial"/>
          <w:b/>
          <w:bCs/>
        </w:rPr>
        <w:t>OpenTofu</w:t>
      </w:r>
      <w:r w:rsidRPr="00A32CD7">
        <w:rPr>
          <w:rFonts w:ascii="Arial" w:hAnsi="Arial" w:cs="Arial"/>
        </w:rPr>
        <w:t xml:space="preserve"> </w:t>
      </w:r>
      <w:r w:rsidRPr="00A32CD7">
        <w:rPr>
          <w:rFonts w:ascii="Arial" w:hAnsi="Arial" w:cs="Arial"/>
        </w:rPr>
        <w:lastRenderedPageBreak/>
        <w:t>comme trajectoire de repli, à syntaxe compatible, ce qui limite le verrouillage (cf. Annexe B).</w:t>
      </w:r>
    </w:p>
    <w:p w14:paraId="2E4EB217" w14:textId="77777777" w:rsidR="005C0FEC" w:rsidRPr="00A32CD7" w:rsidRDefault="005C0FEC" w:rsidP="00F868D7">
      <w:pPr>
        <w:rPr>
          <w:rFonts w:ascii="Arial" w:hAnsi="Arial" w:cs="Arial"/>
        </w:rPr>
      </w:pPr>
      <w:r w:rsidRPr="00A32CD7">
        <w:rPr>
          <w:rFonts w:ascii="Arial" w:hAnsi="Arial" w:cs="Arial"/>
        </w:rPr>
        <w:t>En observabilité, la question portait moins sur les outils que sur le modèle, auto-hébergé ou service managé.</w:t>
      </w:r>
    </w:p>
    <w:tbl>
      <w:tblPr>
        <w:tblStyle w:val="Grilledutableau"/>
        <w:tblW w:w="0" w:type="auto"/>
        <w:tblLook w:val="04A0" w:firstRow="1" w:lastRow="0" w:firstColumn="1" w:lastColumn="0" w:noHBand="0" w:noVBand="1"/>
      </w:tblPr>
      <w:tblGrid>
        <w:gridCol w:w="2100"/>
        <w:gridCol w:w="3000"/>
        <w:gridCol w:w="2500"/>
        <w:gridCol w:w="1460"/>
      </w:tblGrid>
      <w:tr w:rsidR="00956E07" w:rsidRPr="00A32CD7" w14:paraId="71E1C840" w14:textId="77777777">
        <w:trPr>
          <w:tblHeader/>
        </w:trPr>
        <w:tc>
          <w:tcPr>
            <w:tcW w:w="2100" w:type="dxa"/>
          </w:tcPr>
          <w:p w14:paraId="1C12E856"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Option</w:t>
            </w:r>
          </w:p>
        </w:tc>
        <w:tc>
          <w:tcPr>
            <w:tcW w:w="3000" w:type="dxa"/>
          </w:tcPr>
          <w:p w14:paraId="1C67E5C4"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Avantages</w:t>
            </w:r>
          </w:p>
        </w:tc>
        <w:tc>
          <w:tcPr>
            <w:tcW w:w="2500" w:type="dxa"/>
          </w:tcPr>
          <w:p w14:paraId="58E63E5C"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Inconvénients</w:t>
            </w:r>
          </w:p>
        </w:tc>
        <w:tc>
          <w:tcPr>
            <w:tcW w:w="1460" w:type="dxa"/>
          </w:tcPr>
          <w:p w14:paraId="13F32511"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Décision</w:t>
            </w:r>
          </w:p>
        </w:tc>
      </w:tr>
      <w:tr w:rsidR="00956E07" w:rsidRPr="00A32CD7" w14:paraId="08F0313C" w14:textId="77777777">
        <w:tc>
          <w:tcPr>
            <w:tcW w:w="2100" w:type="dxa"/>
          </w:tcPr>
          <w:p w14:paraId="7DCC3F99" w14:textId="77777777" w:rsidR="00956E07" w:rsidRPr="00A32CD7" w:rsidRDefault="00000000" w:rsidP="00F868D7">
            <w:pPr>
              <w:spacing w:after="20"/>
              <w:jc w:val="left"/>
              <w:rPr>
                <w:rFonts w:ascii="Arial" w:hAnsi="Arial" w:cs="Arial"/>
              </w:rPr>
            </w:pPr>
            <w:r w:rsidRPr="00A32CD7">
              <w:rPr>
                <w:rFonts w:ascii="Arial" w:hAnsi="Arial" w:cs="Arial"/>
                <w:sz w:val="18"/>
                <w:szCs w:val="18"/>
              </w:rPr>
              <w:t>Prometheus + Loki + Grafana + Alertmanager (auto-hébergé)</w:t>
            </w:r>
          </w:p>
        </w:tc>
        <w:tc>
          <w:tcPr>
            <w:tcW w:w="3000" w:type="dxa"/>
          </w:tcPr>
          <w:p w14:paraId="1FB0D6A2" w14:textId="77777777" w:rsidR="005B0EF7" w:rsidRPr="00A32CD7" w:rsidRDefault="00000000">
            <w:pPr>
              <w:spacing w:after="20"/>
              <w:jc w:val="left"/>
              <w:rPr>
                <w:rFonts w:ascii="Arial" w:hAnsi="Arial" w:cs="Arial"/>
              </w:rPr>
            </w:pPr>
            <w:r w:rsidRPr="00A32CD7">
              <w:rPr>
                <w:rFonts w:ascii="Arial" w:hAnsi="Arial" w:cs="Arial"/>
                <w:sz w:val="18"/>
                <w:szCs w:val="18"/>
              </w:rPr>
              <w:t>Métriques, journaux, tableaux de bord et alerting dans une seule interface. Aucun coût de licence. Configurations et tableaux de bord versionnés. Données conservées en propre</w:t>
            </w:r>
          </w:p>
        </w:tc>
        <w:tc>
          <w:tcPr>
            <w:tcW w:w="2500" w:type="dxa"/>
          </w:tcPr>
          <w:p w14:paraId="5E26B6AD" w14:textId="77777777" w:rsidR="005B0EF7" w:rsidRPr="00A32CD7" w:rsidRDefault="00000000">
            <w:pPr>
              <w:spacing w:after="20"/>
              <w:jc w:val="left"/>
              <w:rPr>
                <w:rFonts w:ascii="Arial" w:hAnsi="Arial" w:cs="Arial"/>
              </w:rPr>
            </w:pPr>
            <w:r w:rsidRPr="00A32CD7">
              <w:rPr>
                <w:rFonts w:ascii="Arial" w:hAnsi="Arial" w:cs="Arial"/>
                <w:sz w:val="18"/>
                <w:szCs w:val="18"/>
              </w:rPr>
              <w:t>Exploitation à la charge de l'équipe. Haute disponibilité à construire. Rétention bornée par le disque</w:t>
            </w:r>
          </w:p>
        </w:tc>
        <w:tc>
          <w:tcPr>
            <w:tcW w:w="1460" w:type="dxa"/>
          </w:tcPr>
          <w:p w14:paraId="0E3B0309"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Souveraineté des données et coût de licence nul, pour une charge d'exploitation acceptable à cette échelle</w:t>
            </w:r>
          </w:p>
        </w:tc>
      </w:tr>
      <w:tr w:rsidR="00956E07" w:rsidRPr="00A32CD7" w14:paraId="325F982D" w14:textId="77777777">
        <w:tc>
          <w:tcPr>
            <w:tcW w:w="2100" w:type="dxa"/>
          </w:tcPr>
          <w:p w14:paraId="019D90C9" w14:textId="77777777" w:rsidR="00956E07" w:rsidRPr="00A32CD7" w:rsidRDefault="00000000" w:rsidP="00F868D7">
            <w:pPr>
              <w:spacing w:after="20"/>
              <w:jc w:val="left"/>
              <w:rPr>
                <w:rFonts w:ascii="Arial" w:hAnsi="Arial" w:cs="Arial"/>
              </w:rPr>
            </w:pPr>
            <w:r w:rsidRPr="00A32CD7">
              <w:rPr>
                <w:rFonts w:ascii="Arial" w:hAnsi="Arial" w:cs="Arial"/>
                <w:sz w:val="18"/>
                <w:szCs w:val="18"/>
              </w:rPr>
              <w:t>Datadog, New Relic (SaaS)</w:t>
            </w:r>
          </w:p>
        </w:tc>
        <w:tc>
          <w:tcPr>
            <w:tcW w:w="3000" w:type="dxa"/>
          </w:tcPr>
          <w:p w14:paraId="14C81529" w14:textId="77777777" w:rsidR="005B0EF7" w:rsidRPr="00A32CD7" w:rsidRDefault="00000000">
            <w:pPr>
              <w:spacing w:after="20"/>
              <w:jc w:val="left"/>
              <w:rPr>
                <w:rFonts w:ascii="Arial" w:hAnsi="Arial" w:cs="Arial"/>
              </w:rPr>
            </w:pPr>
            <w:r w:rsidRPr="00A32CD7">
              <w:rPr>
                <w:rFonts w:ascii="Arial" w:hAnsi="Arial" w:cs="Arial"/>
                <w:sz w:val="18"/>
                <w:szCs w:val="18"/>
              </w:rPr>
              <w:t>Intégration en quelques minutes. Fonctionnalités avancées. Aucune infrastructure à opérer</w:t>
            </w:r>
          </w:p>
        </w:tc>
        <w:tc>
          <w:tcPr>
            <w:tcW w:w="2500" w:type="dxa"/>
          </w:tcPr>
          <w:p w14:paraId="5AE08AD4" w14:textId="77777777" w:rsidR="005B0EF7" w:rsidRPr="00A32CD7" w:rsidRDefault="00000000">
            <w:pPr>
              <w:spacing w:after="20"/>
              <w:jc w:val="left"/>
              <w:rPr>
                <w:rFonts w:ascii="Arial" w:hAnsi="Arial" w:cs="Arial"/>
              </w:rPr>
            </w:pPr>
            <w:r w:rsidRPr="00A32CD7">
              <w:rPr>
                <w:rFonts w:ascii="Arial" w:hAnsi="Arial" w:cs="Arial"/>
                <w:sz w:val="18"/>
                <w:szCs w:val="18"/>
              </w:rPr>
              <w:t>Coût récurrent croissant avec le volume. Sortie des données hors Union européenne, en tension avec le RGPD et l'exigence de souveraineté</w:t>
            </w:r>
          </w:p>
        </w:tc>
        <w:tc>
          <w:tcPr>
            <w:tcW w:w="1460" w:type="dxa"/>
          </w:tcPr>
          <w:p w14:paraId="733AD08D" w14:textId="77777777" w:rsidR="00956E07" w:rsidRPr="00A32CD7" w:rsidRDefault="00000000" w:rsidP="00F868D7">
            <w:pPr>
              <w:spacing w:after="20"/>
              <w:jc w:val="left"/>
              <w:rPr>
                <w:rFonts w:ascii="Arial" w:hAnsi="Arial" w:cs="Arial"/>
              </w:rPr>
            </w:pPr>
            <w:r w:rsidRPr="00A32CD7">
              <w:rPr>
                <w:rFonts w:ascii="Arial" w:hAnsi="Arial" w:cs="Arial"/>
                <w:sz w:val="18"/>
                <w:szCs w:val="18"/>
              </w:rPr>
              <w:t>Écarté</w:t>
            </w:r>
          </w:p>
        </w:tc>
      </w:tr>
      <w:tr w:rsidR="00956E07" w:rsidRPr="00A32CD7" w14:paraId="3CB72F72" w14:textId="77777777">
        <w:tc>
          <w:tcPr>
            <w:tcW w:w="2100" w:type="dxa"/>
          </w:tcPr>
          <w:p w14:paraId="185DBFDB" w14:textId="77777777" w:rsidR="00956E07" w:rsidRPr="00A32CD7" w:rsidRDefault="00000000" w:rsidP="00F868D7">
            <w:pPr>
              <w:spacing w:after="20"/>
              <w:jc w:val="left"/>
              <w:rPr>
                <w:rFonts w:ascii="Arial" w:hAnsi="Arial" w:cs="Arial"/>
              </w:rPr>
            </w:pPr>
            <w:r w:rsidRPr="00A32CD7">
              <w:rPr>
                <w:rFonts w:ascii="Arial" w:hAnsi="Arial" w:cs="Arial"/>
                <w:sz w:val="18"/>
                <w:szCs w:val="18"/>
              </w:rPr>
              <w:t>ELK / EFK</w:t>
            </w:r>
          </w:p>
        </w:tc>
        <w:tc>
          <w:tcPr>
            <w:tcW w:w="3000" w:type="dxa"/>
          </w:tcPr>
          <w:p w14:paraId="5F95EF4D" w14:textId="77777777" w:rsidR="005B0EF7" w:rsidRPr="00A32CD7" w:rsidRDefault="00000000">
            <w:pPr>
              <w:spacing w:after="20"/>
              <w:jc w:val="left"/>
              <w:rPr>
                <w:rFonts w:ascii="Arial" w:hAnsi="Arial" w:cs="Arial"/>
              </w:rPr>
            </w:pPr>
            <w:r w:rsidRPr="00A32CD7">
              <w:rPr>
                <w:rFonts w:ascii="Arial" w:hAnsi="Arial" w:cs="Arial"/>
                <w:sz w:val="18"/>
                <w:szCs w:val="18"/>
              </w:rPr>
              <w:t>Recherche plein texte puissante. Écosystème mature</w:t>
            </w:r>
          </w:p>
        </w:tc>
        <w:tc>
          <w:tcPr>
            <w:tcW w:w="2500" w:type="dxa"/>
          </w:tcPr>
          <w:p w14:paraId="160A4666" w14:textId="77777777" w:rsidR="00956E07" w:rsidRPr="00A32CD7" w:rsidRDefault="00000000" w:rsidP="00F868D7">
            <w:pPr>
              <w:spacing w:after="20"/>
              <w:jc w:val="left"/>
              <w:rPr>
                <w:rFonts w:ascii="Arial" w:hAnsi="Arial" w:cs="Arial"/>
              </w:rPr>
            </w:pPr>
            <w:r w:rsidRPr="00A32CD7">
              <w:rPr>
                <w:rFonts w:ascii="Arial" w:hAnsi="Arial" w:cs="Arial"/>
                <w:sz w:val="18"/>
                <w:szCs w:val="18"/>
              </w:rPr>
              <w:t>Empreinte mémoire et disque disproportionnée au besoin, en contradiction avec l'exigence de sobriété</w:t>
            </w:r>
          </w:p>
        </w:tc>
        <w:tc>
          <w:tcPr>
            <w:tcW w:w="1460" w:type="dxa"/>
          </w:tcPr>
          <w:p w14:paraId="233B8056" w14:textId="77777777" w:rsidR="00956E07" w:rsidRPr="00A32CD7" w:rsidRDefault="00000000" w:rsidP="00F868D7">
            <w:pPr>
              <w:spacing w:after="20"/>
              <w:jc w:val="left"/>
              <w:rPr>
                <w:rFonts w:ascii="Arial" w:hAnsi="Arial" w:cs="Arial"/>
              </w:rPr>
            </w:pPr>
            <w:r w:rsidRPr="00A32CD7">
              <w:rPr>
                <w:rFonts w:ascii="Arial" w:hAnsi="Arial" w:cs="Arial"/>
                <w:sz w:val="18"/>
                <w:szCs w:val="18"/>
              </w:rPr>
              <w:t>Écarté</w:t>
            </w:r>
          </w:p>
        </w:tc>
      </w:tr>
    </w:tbl>
    <w:p w14:paraId="5AA3F7D6" w14:textId="77777777" w:rsidR="00956E07" w:rsidRPr="00A32CD7" w:rsidRDefault="00000000" w:rsidP="00F868D7">
      <w:pPr>
        <w:rPr>
          <w:rFonts w:ascii="Arial" w:hAnsi="Arial" w:cs="Arial"/>
        </w:rPr>
      </w:pPr>
      <w:r w:rsidRPr="00A32CD7">
        <w:rPr>
          <w:rFonts w:ascii="Arial" w:hAnsi="Arial" w:cs="Arial"/>
        </w:rPr>
        <w:t>La pile retenue sert les exigences d'observabilité et de qualité tout en gardant les données à l'intérieur du périmètre européen (cf. Annexe P).</w:t>
      </w:r>
    </w:p>
    <w:p w14:paraId="5F67BB43" w14:textId="77777777" w:rsidR="005C0FEC" w:rsidRPr="00A32CD7" w:rsidRDefault="005C0FEC" w:rsidP="00F868D7">
      <w:pPr>
        <w:rPr>
          <w:rFonts w:ascii="Arial" w:hAnsi="Arial" w:cs="Arial"/>
        </w:rPr>
      </w:pPr>
      <w:r w:rsidRPr="00A32CD7">
        <w:rPr>
          <w:rFonts w:ascii="Arial" w:hAnsi="Arial" w:cs="Arial"/>
        </w:rPr>
        <w:t>Restait l'hébergement, où trois scénarios s'opposaient.</w:t>
      </w:r>
    </w:p>
    <w:tbl>
      <w:tblPr>
        <w:tblStyle w:val="Grilledutableau"/>
        <w:tblW w:w="0" w:type="auto"/>
        <w:tblLook w:val="04A0" w:firstRow="1" w:lastRow="0" w:firstColumn="1" w:lastColumn="0" w:noHBand="0" w:noVBand="1"/>
      </w:tblPr>
      <w:tblGrid>
        <w:gridCol w:w="2500"/>
        <w:gridCol w:w="3000"/>
        <w:gridCol w:w="2100"/>
        <w:gridCol w:w="1460"/>
      </w:tblGrid>
      <w:tr w:rsidR="00956E07" w:rsidRPr="00A32CD7" w14:paraId="6B2CBB1F" w14:textId="77777777">
        <w:trPr>
          <w:tblHeader/>
        </w:trPr>
        <w:tc>
          <w:tcPr>
            <w:tcW w:w="2500" w:type="dxa"/>
          </w:tcPr>
          <w:p w14:paraId="2987D01C"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Scénario</w:t>
            </w:r>
          </w:p>
        </w:tc>
        <w:tc>
          <w:tcPr>
            <w:tcW w:w="3000" w:type="dxa"/>
          </w:tcPr>
          <w:p w14:paraId="5A4782AF"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Avantages</w:t>
            </w:r>
          </w:p>
        </w:tc>
        <w:tc>
          <w:tcPr>
            <w:tcW w:w="2100" w:type="dxa"/>
          </w:tcPr>
          <w:p w14:paraId="046D5C7A"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Inconvénients</w:t>
            </w:r>
          </w:p>
        </w:tc>
        <w:tc>
          <w:tcPr>
            <w:tcW w:w="1460" w:type="dxa"/>
          </w:tcPr>
          <w:p w14:paraId="7281732F"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Décision</w:t>
            </w:r>
          </w:p>
        </w:tc>
      </w:tr>
      <w:tr w:rsidR="00956E07" w:rsidRPr="00A32CD7" w14:paraId="136652DA" w14:textId="77777777">
        <w:tc>
          <w:tcPr>
            <w:tcW w:w="2500" w:type="dxa"/>
          </w:tcPr>
          <w:p w14:paraId="2E13876E" w14:textId="77777777" w:rsidR="00956E07" w:rsidRPr="00A32CD7" w:rsidRDefault="00000000" w:rsidP="00F868D7">
            <w:pPr>
              <w:spacing w:after="20"/>
              <w:jc w:val="left"/>
              <w:rPr>
                <w:rFonts w:ascii="Arial" w:hAnsi="Arial" w:cs="Arial"/>
              </w:rPr>
            </w:pPr>
            <w:r w:rsidRPr="00A32CD7">
              <w:rPr>
                <w:rFonts w:ascii="Arial" w:hAnsi="Arial" w:cs="Arial"/>
                <w:sz w:val="18"/>
                <w:szCs w:val="18"/>
              </w:rPr>
              <w:t>Hyperscaler unique, de bout en bout</w:t>
            </w:r>
          </w:p>
        </w:tc>
        <w:tc>
          <w:tcPr>
            <w:tcW w:w="3000" w:type="dxa"/>
          </w:tcPr>
          <w:p w14:paraId="3E3F417B" w14:textId="77777777" w:rsidR="005B0EF7" w:rsidRPr="00A32CD7" w:rsidRDefault="00000000">
            <w:pPr>
              <w:spacing w:after="20"/>
              <w:jc w:val="left"/>
              <w:rPr>
                <w:rFonts w:ascii="Arial" w:hAnsi="Arial" w:cs="Arial"/>
              </w:rPr>
            </w:pPr>
            <w:r w:rsidRPr="00A32CD7">
              <w:rPr>
                <w:rFonts w:ascii="Arial" w:hAnsi="Arial" w:cs="Arial"/>
                <w:sz w:val="18"/>
                <w:szCs w:val="18"/>
              </w:rPr>
              <w:t>Catalogue complet. Intégration native. Facturation unifiée</w:t>
            </w:r>
          </w:p>
        </w:tc>
        <w:tc>
          <w:tcPr>
            <w:tcW w:w="2100" w:type="dxa"/>
          </w:tcPr>
          <w:p w14:paraId="1BBFE035" w14:textId="77777777" w:rsidR="005B0EF7" w:rsidRPr="00A32CD7" w:rsidRDefault="00000000">
            <w:pPr>
              <w:spacing w:after="20"/>
              <w:jc w:val="left"/>
              <w:rPr>
                <w:rFonts w:ascii="Arial" w:hAnsi="Arial" w:cs="Arial"/>
              </w:rPr>
            </w:pPr>
            <w:r w:rsidRPr="00A32CD7">
              <w:rPr>
                <w:rFonts w:ascii="Arial" w:hAnsi="Arial" w:cs="Arial"/>
                <w:sz w:val="18"/>
                <w:szCs w:val="18"/>
              </w:rPr>
              <w:t>Coût de calcul nettement supérieur. Souveraineté floue. Verrouillage fort</w:t>
            </w:r>
          </w:p>
        </w:tc>
        <w:tc>
          <w:tcPr>
            <w:tcW w:w="1460" w:type="dxa"/>
          </w:tcPr>
          <w:p w14:paraId="2B090089" w14:textId="77777777" w:rsidR="00956E07" w:rsidRPr="00A32CD7" w:rsidRDefault="00000000" w:rsidP="00F868D7">
            <w:pPr>
              <w:spacing w:after="20"/>
              <w:jc w:val="left"/>
              <w:rPr>
                <w:rFonts w:ascii="Arial" w:hAnsi="Arial" w:cs="Arial"/>
              </w:rPr>
            </w:pPr>
            <w:r w:rsidRPr="00A32CD7">
              <w:rPr>
                <w:rFonts w:ascii="Arial" w:hAnsi="Arial" w:cs="Arial"/>
                <w:sz w:val="18"/>
                <w:szCs w:val="18"/>
              </w:rPr>
              <w:t>Écarté</w:t>
            </w:r>
          </w:p>
        </w:tc>
      </w:tr>
      <w:tr w:rsidR="00956E07" w:rsidRPr="00A32CD7" w14:paraId="402965DC" w14:textId="77777777">
        <w:tc>
          <w:tcPr>
            <w:tcW w:w="2500" w:type="dxa"/>
          </w:tcPr>
          <w:p w14:paraId="578528D2" w14:textId="77777777" w:rsidR="00956E07" w:rsidRPr="00A32CD7" w:rsidRDefault="00000000" w:rsidP="00F868D7">
            <w:pPr>
              <w:spacing w:after="20"/>
              <w:jc w:val="left"/>
              <w:rPr>
                <w:rFonts w:ascii="Arial" w:hAnsi="Arial" w:cs="Arial"/>
              </w:rPr>
            </w:pPr>
            <w:r w:rsidRPr="00A32CD7">
              <w:rPr>
                <w:rFonts w:ascii="Arial" w:hAnsi="Arial" w:cs="Arial"/>
                <w:sz w:val="18"/>
                <w:szCs w:val="18"/>
              </w:rPr>
              <w:t>Plateforme managée (PaaS)</w:t>
            </w:r>
          </w:p>
        </w:tc>
        <w:tc>
          <w:tcPr>
            <w:tcW w:w="3000" w:type="dxa"/>
          </w:tcPr>
          <w:p w14:paraId="2A7BDFE6" w14:textId="77777777" w:rsidR="005B0EF7" w:rsidRPr="00A32CD7" w:rsidRDefault="00000000">
            <w:pPr>
              <w:spacing w:after="20"/>
              <w:jc w:val="left"/>
              <w:rPr>
                <w:rFonts w:ascii="Arial" w:hAnsi="Arial" w:cs="Arial"/>
              </w:rPr>
            </w:pPr>
            <w:r w:rsidRPr="00A32CD7">
              <w:rPr>
                <w:rFonts w:ascii="Arial" w:hAnsi="Arial" w:cs="Arial"/>
                <w:sz w:val="18"/>
                <w:szCs w:val="18"/>
              </w:rPr>
              <w:t>Mise en ligne immédiate. Aucune infrastructure à opérer</w:t>
            </w:r>
          </w:p>
        </w:tc>
        <w:tc>
          <w:tcPr>
            <w:tcW w:w="2100" w:type="dxa"/>
          </w:tcPr>
          <w:p w14:paraId="6D494BB3" w14:textId="77777777" w:rsidR="005B0EF7" w:rsidRPr="00A32CD7" w:rsidRDefault="00000000">
            <w:pPr>
              <w:spacing w:after="20"/>
              <w:jc w:val="left"/>
              <w:rPr>
                <w:rFonts w:ascii="Arial" w:hAnsi="Arial" w:cs="Arial"/>
              </w:rPr>
            </w:pPr>
            <w:r w:rsidRPr="00A32CD7">
              <w:rPr>
                <w:rFonts w:ascii="Arial" w:hAnsi="Arial" w:cs="Arial"/>
                <w:sz w:val="18"/>
                <w:szCs w:val="18"/>
              </w:rPr>
              <w:t>Maîtrise du coût faible à la croissance. Apprentissage DevOps réduit à néant. Réversibilité limitée</w:t>
            </w:r>
          </w:p>
        </w:tc>
        <w:tc>
          <w:tcPr>
            <w:tcW w:w="1460" w:type="dxa"/>
          </w:tcPr>
          <w:p w14:paraId="2FEA075E" w14:textId="77777777" w:rsidR="00956E07" w:rsidRPr="00A32CD7" w:rsidRDefault="00000000" w:rsidP="00F868D7">
            <w:pPr>
              <w:spacing w:after="20"/>
              <w:jc w:val="left"/>
              <w:rPr>
                <w:rFonts w:ascii="Arial" w:hAnsi="Arial" w:cs="Arial"/>
              </w:rPr>
            </w:pPr>
            <w:r w:rsidRPr="00A32CD7">
              <w:rPr>
                <w:rFonts w:ascii="Arial" w:hAnsi="Arial" w:cs="Arial"/>
                <w:sz w:val="18"/>
                <w:szCs w:val="18"/>
              </w:rPr>
              <w:t>Écarté</w:t>
            </w:r>
          </w:p>
        </w:tc>
      </w:tr>
      <w:tr w:rsidR="00956E07" w:rsidRPr="00A32CD7" w14:paraId="4E64E99C" w14:textId="77777777">
        <w:tc>
          <w:tcPr>
            <w:tcW w:w="2500" w:type="dxa"/>
          </w:tcPr>
          <w:p w14:paraId="0F35720E" w14:textId="77777777" w:rsidR="005B0EF7" w:rsidRPr="00A32CD7" w:rsidRDefault="00000000">
            <w:pPr>
              <w:spacing w:after="20"/>
              <w:jc w:val="left"/>
              <w:rPr>
                <w:rFonts w:ascii="Arial" w:hAnsi="Arial" w:cs="Arial"/>
              </w:rPr>
            </w:pPr>
            <w:r w:rsidRPr="00A32CD7">
              <w:rPr>
                <w:rFonts w:ascii="Arial" w:hAnsi="Arial" w:cs="Arial"/>
                <w:sz w:val="18"/>
                <w:szCs w:val="18"/>
              </w:rPr>
              <w:t xml:space="preserve">Montage multi-fournisseurs, Hetzner (calcul), Cloudflare (périphérie), AWS eu-west-3 </w:t>
            </w:r>
            <w:r w:rsidRPr="00A32CD7">
              <w:rPr>
                <w:rFonts w:ascii="Arial" w:hAnsi="Arial" w:cs="Arial"/>
                <w:sz w:val="18"/>
                <w:szCs w:val="18"/>
              </w:rPr>
              <w:lastRenderedPageBreak/>
              <w:t>(stockage, diffusion, sauvegardes)</w:t>
            </w:r>
          </w:p>
        </w:tc>
        <w:tc>
          <w:tcPr>
            <w:tcW w:w="3000" w:type="dxa"/>
          </w:tcPr>
          <w:p w14:paraId="1065415B" w14:textId="77777777" w:rsidR="005B0EF7" w:rsidRPr="00A32CD7" w:rsidRDefault="00000000">
            <w:pPr>
              <w:spacing w:after="20"/>
              <w:jc w:val="left"/>
              <w:rPr>
                <w:rFonts w:ascii="Arial" w:hAnsi="Arial" w:cs="Arial"/>
              </w:rPr>
            </w:pPr>
            <w:r w:rsidRPr="00A32CD7">
              <w:rPr>
                <w:rFonts w:ascii="Arial" w:hAnsi="Arial" w:cs="Arial"/>
                <w:sz w:val="18"/>
                <w:szCs w:val="18"/>
              </w:rPr>
              <w:lastRenderedPageBreak/>
              <w:t xml:space="preserve">Chaque besoin traité par le fournisseur le plus compétitif. Calcul européen à faible coût. </w:t>
            </w:r>
            <w:r w:rsidRPr="00A32CD7">
              <w:rPr>
                <w:rFonts w:ascii="Arial" w:hAnsi="Arial" w:cs="Arial"/>
                <w:sz w:val="18"/>
                <w:szCs w:val="18"/>
              </w:rPr>
              <w:lastRenderedPageBreak/>
              <w:t>Protection de périphérie mutualisée. Durabilité éprouvée du stockage objet</w:t>
            </w:r>
          </w:p>
        </w:tc>
        <w:tc>
          <w:tcPr>
            <w:tcW w:w="2100" w:type="dxa"/>
          </w:tcPr>
          <w:p w14:paraId="1788F15D" w14:textId="77777777" w:rsidR="005B0EF7" w:rsidRPr="00A32CD7" w:rsidRDefault="00000000">
            <w:pPr>
              <w:spacing w:after="20"/>
              <w:jc w:val="left"/>
              <w:rPr>
                <w:rFonts w:ascii="Arial" w:hAnsi="Arial" w:cs="Arial"/>
              </w:rPr>
            </w:pPr>
            <w:r w:rsidRPr="00A32CD7">
              <w:rPr>
                <w:rFonts w:ascii="Arial" w:hAnsi="Arial" w:cs="Arial"/>
                <w:sz w:val="18"/>
                <w:szCs w:val="18"/>
              </w:rPr>
              <w:lastRenderedPageBreak/>
              <w:t>Secrets répartis sur trois fournisseurs. Trois consoles à surveiller</w:t>
            </w:r>
          </w:p>
        </w:tc>
        <w:tc>
          <w:tcPr>
            <w:tcW w:w="1460" w:type="dxa"/>
          </w:tcPr>
          <w:p w14:paraId="7BA04430"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la dispersion des secrets étant </w:t>
            </w:r>
            <w:r w:rsidRPr="00A32CD7">
              <w:rPr>
                <w:rFonts w:ascii="Arial" w:hAnsi="Arial" w:cs="Arial"/>
                <w:sz w:val="18"/>
                <w:szCs w:val="18"/>
              </w:rPr>
              <w:lastRenderedPageBreak/>
              <w:t>tracée comme point de vigilance</w:t>
            </w:r>
          </w:p>
        </w:tc>
      </w:tr>
    </w:tbl>
    <w:p w14:paraId="1062EF66" w14:textId="77777777" w:rsidR="00956E07" w:rsidRPr="00A32CD7" w:rsidRDefault="00956E07" w:rsidP="00F868D7">
      <w:pPr>
        <w:rPr>
          <w:rFonts w:ascii="Arial" w:hAnsi="Arial" w:cs="Arial"/>
        </w:rPr>
      </w:pPr>
    </w:p>
    <w:p w14:paraId="3E86DAD8" w14:textId="77777777" w:rsidR="005C0FEC" w:rsidRPr="00A32CD7" w:rsidRDefault="005C0FEC" w:rsidP="00F868D7">
      <w:pPr>
        <w:rPr>
          <w:rFonts w:ascii="Arial" w:hAnsi="Arial" w:cs="Arial"/>
        </w:rPr>
      </w:pPr>
      <w:r w:rsidRPr="00A32CD7">
        <w:rPr>
          <w:rFonts w:ascii="Arial" w:hAnsi="Arial" w:cs="Arial"/>
        </w:rPr>
        <w:t>La veille sur l'</w:t>
      </w:r>
      <w:r w:rsidRPr="00A32CD7">
        <w:rPr>
          <w:rFonts w:ascii="Arial" w:hAnsi="Arial" w:cs="Arial"/>
          <w:b/>
          <w:bCs/>
        </w:rPr>
        <w:t>éco-conception</w:t>
      </w:r>
      <w:r w:rsidRPr="00A32CD7">
        <w:rPr>
          <w:rFonts w:ascii="Arial" w:hAnsi="Arial" w:cs="Arial"/>
        </w:rPr>
        <w:t xml:space="preserve"> a constitué un axe à part entière. Elle a porté sur les référentiels applicables (RGESN, travaux du collectif GreenIT) et surtout sur l'outillage de mesure. Le constat est net. La mesure directe par compteurs matériels RAPL reste propre aux serveurs physiques, où des outils comme Scaphandre ou Kepler donnent une valeur fiable. Sur des machines virtuelles louées, ces compteurs ne sont pas exposés. Ce constat a orienté la plateforme vers un </w:t>
      </w:r>
      <w:r w:rsidRPr="00A32CD7">
        <w:rPr>
          <w:rFonts w:ascii="Arial" w:hAnsi="Arial" w:cs="Arial"/>
          <w:b/>
          <w:bCs/>
        </w:rPr>
        <w:t>modèle d'estimation dérivé de l'utilisation processeur</w:t>
      </w:r>
      <w:r w:rsidRPr="00A32CD7">
        <w:rPr>
          <w:rFonts w:ascii="Arial" w:hAnsi="Arial" w:cs="Arial"/>
        </w:rPr>
        <w:t>, documenté et intégré à l'observabilité, base pragmatique qui laisse ouverte la perspective d'une mesure réelle sur matériel dédié. La veille a par ailleurs confirmé quatre leviers de sobriété éprouvés, le dimensionnement au plus juste, le cycle de vie du stockage vers des paliers moins énergivores, le cache immuable et la compression pour réduire les transferts, et le choix d'une région au mix électrique favorable.</w:t>
      </w:r>
    </w:p>
    <w:p w14:paraId="5686728D" w14:textId="77777777" w:rsidR="005C0FEC" w:rsidRPr="00A32CD7" w:rsidRDefault="005C0FEC" w:rsidP="00F868D7">
      <w:pPr>
        <w:pStyle w:val="Titre3"/>
        <w:spacing w:line="360" w:lineRule="auto"/>
        <w:rPr>
          <w:rFonts w:cs="Arial"/>
        </w:rPr>
      </w:pPr>
      <w:bookmarkStart w:id="27" w:name="_Toc235622725"/>
      <w:r w:rsidRPr="00A32CD7">
        <w:rPr>
          <w:rFonts w:cs="Arial"/>
        </w:rPr>
        <w:t>11.1.4 Recommandations et perspectives</w:t>
      </w:r>
      <w:bookmarkEnd w:id="27"/>
    </w:p>
    <w:p w14:paraId="7EE55C24" w14:textId="77777777" w:rsidR="005C0FEC" w:rsidRPr="00A32CD7" w:rsidRDefault="005C0FEC" w:rsidP="00F868D7">
      <w:pPr>
        <w:rPr>
          <w:rFonts w:ascii="Arial" w:hAnsi="Arial" w:cs="Arial"/>
        </w:rPr>
      </w:pPr>
      <w:r w:rsidRPr="00A32CD7">
        <w:rPr>
          <w:rFonts w:ascii="Arial" w:hAnsi="Arial" w:cs="Arial"/>
        </w:rPr>
        <w:t>La veille débouche sur cinq orientations. Trois sont aujourd'hui en production, deux restent à instruire.</w:t>
      </w:r>
    </w:p>
    <w:p w14:paraId="400CD7E0" w14:textId="77777777" w:rsidR="00956E07" w:rsidRPr="00A32CD7" w:rsidRDefault="00000000" w:rsidP="00F868D7">
      <w:pPr>
        <w:pStyle w:val="Listepuces"/>
        <w:rPr>
          <w:rFonts w:ascii="Arial" w:hAnsi="Arial" w:cs="Arial"/>
        </w:rPr>
      </w:pPr>
      <w:r w:rsidRPr="00A32CD7">
        <w:rPr>
          <w:rFonts w:ascii="Arial" w:hAnsi="Arial" w:cs="Arial"/>
          <w:b/>
          <w:bCs/>
        </w:rPr>
        <w:t>Sécurité de la chaîne logicielle, fait.</w:t>
      </w:r>
      <w:r w:rsidRPr="00A32CD7">
        <w:rPr>
          <w:rFonts w:ascii="Arial" w:hAnsi="Arial" w:cs="Arial"/>
        </w:rPr>
        <w:t xml:space="preserve"> Le pipeline exécute en portes bloquantes l'analyse des dépendances et des secrets, l'analyse statique des plans d'infrastructure (Terraform, Ansible, Dockerfile) et l'analyse des images, et produit une SBOM au format CycloneDX pour chaque image publiée. </w:t>
      </w:r>
      <w:r w:rsidRPr="00A32CD7">
        <w:rPr>
          <w:rFonts w:ascii="Arial" w:hAnsi="Arial" w:cs="Arial"/>
          <w:i/>
        </w:rPr>
        <w:t>Une vulnérabilité connue coûte beaucoup moins cher à traiter avant la mise en production qu'après</w:t>
      </w:r>
      <w:r w:rsidRPr="00A32CD7">
        <w:rPr>
          <w:rFonts w:ascii="Arial" w:hAnsi="Arial" w:cs="Arial"/>
        </w:rPr>
        <w:t xml:space="preserve"> (cf. Annexe S).</w:t>
      </w:r>
    </w:p>
    <w:p w14:paraId="47C27D86" w14:textId="77777777" w:rsidR="00956E07" w:rsidRPr="00A32CD7" w:rsidRDefault="00000000" w:rsidP="00F868D7">
      <w:pPr>
        <w:pStyle w:val="Listepuces"/>
        <w:rPr>
          <w:rFonts w:ascii="Arial" w:hAnsi="Arial" w:cs="Arial"/>
        </w:rPr>
      </w:pPr>
      <w:r w:rsidRPr="00A32CD7">
        <w:rPr>
          <w:rFonts w:ascii="Arial" w:hAnsi="Arial" w:cs="Arial"/>
          <w:b/>
          <w:bCs/>
        </w:rPr>
        <w:t>Sauvegarde et restauration, fait.</w:t>
      </w:r>
      <w:r w:rsidRPr="00A32CD7">
        <w:rPr>
          <w:rFonts w:ascii="Arial" w:hAnsi="Arial" w:cs="Arial"/>
        </w:rPr>
        <w:t xml:space="preserve"> Sauvegardes planifiées, vérifiées par empreinte, restauration outillée et rejouable. </w:t>
      </w:r>
      <w:r w:rsidRPr="00A32CD7">
        <w:rPr>
          <w:rFonts w:ascii="Arial" w:hAnsi="Arial" w:cs="Arial"/>
          <w:i/>
        </w:rPr>
        <w:t>Un dispositif de sauvegarde qui n'a jamais été restauré n'est pas un dispositif de sauvegarde.</w:t>
      </w:r>
    </w:p>
    <w:p w14:paraId="0B564CA8" w14:textId="77777777" w:rsidR="00956E07" w:rsidRPr="00A32CD7" w:rsidRDefault="00000000" w:rsidP="00F868D7">
      <w:pPr>
        <w:pStyle w:val="Listepuces"/>
        <w:rPr>
          <w:rFonts w:ascii="Arial" w:hAnsi="Arial" w:cs="Arial"/>
        </w:rPr>
      </w:pPr>
      <w:r w:rsidRPr="00A32CD7">
        <w:rPr>
          <w:rFonts w:ascii="Arial" w:hAnsi="Arial" w:cs="Arial"/>
          <w:b/>
          <w:bCs/>
        </w:rPr>
        <w:t>Alerting, fait.</w:t>
      </w:r>
      <w:r w:rsidRPr="00A32CD7">
        <w:rPr>
          <w:rFonts w:ascii="Arial" w:hAnsi="Arial" w:cs="Arial"/>
        </w:rPr>
        <w:t xml:space="preserve"> Dix règles couvrant disponibilité, saturation, taux d'erreur, latence et consommation électrique estimée. </w:t>
      </w:r>
      <w:r w:rsidRPr="00A32CD7">
        <w:rPr>
          <w:rFonts w:ascii="Arial" w:hAnsi="Arial" w:cs="Arial"/>
          <w:i/>
        </w:rPr>
        <w:t>Sans seuil, une métrique n'est qu'une courbe.</w:t>
      </w:r>
    </w:p>
    <w:p w14:paraId="08C78DBF" w14:textId="77777777" w:rsidR="00956E07" w:rsidRPr="00A32CD7" w:rsidRDefault="00000000" w:rsidP="00F868D7">
      <w:pPr>
        <w:pStyle w:val="Listepuces"/>
        <w:rPr>
          <w:rFonts w:ascii="Arial" w:hAnsi="Arial" w:cs="Arial"/>
        </w:rPr>
      </w:pPr>
      <w:r w:rsidRPr="00A32CD7">
        <w:rPr>
          <w:rFonts w:ascii="Arial" w:hAnsi="Arial" w:cs="Arial"/>
          <w:b/>
          <w:bCs/>
        </w:rPr>
        <w:lastRenderedPageBreak/>
        <w:t>Mesure énergétique réelle, à instruire.</w:t>
      </w:r>
      <w:r w:rsidRPr="00A32CD7">
        <w:rPr>
          <w:rFonts w:ascii="Arial" w:hAnsi="Arial" w:cs="Arial"/>
        </w:rPr>
        <w:t xml:space="preserve"> Sur un déploiement </w:t>
      </w:r>
      <w:r w:rsidRPr="00A32CD7">
        <w:rPr>
          <w:rFonts w:ascii="Arial" w:hAnsi="Arial" w:cs="Arial"/>
          <w:i/>
        </w:rPr>
        <w:t>bare-metal</w:t>
      </w:r>
      <w:r w:rsidRPr="00A32CD7">
        <w:rPr>
          <w:rFonts w:ascii="Arial" w:hAnsi="Arial" w:cs="Arial"/>
        </w:rPr>
        <w:t xml:space="preserve">, substituer une lecture des compteurs RAPL à l'estimation actuelle. </w:t>
      </w:r>
      <w:r w:rsidRPr="00A32CD7">
        <w:rPr>
          <w:rFonts w:ascii="Arial" w:hAnsi="Arial" w:cs="Arial"/>
          <w:i/>
        </w:rPr>
        <w:t>L'estimation suffit à piloter, pas à publier une empreinte.</w:t>
      </w:r>
    </w:p>
    <w:p w14:paraId="6A957B27" w14:textId="77777777" w:rsidR="00956E07" w:rsidRPr="00A32CD7" w:rsidRDefault="00000000" w:rsidP="00F868D7">
      <w:pPr>
        <w:pStyle w:val="Listepuces"/>
        <w:rPr>
          <w:rFonts w:ascii="Arial" w:hAnsi="Arial" w:cs="Arial"/>
        </w:rPr>
      </w:pPr>
      <w:r w:rsidRPr="00A32CD7">
        <w:rPr>
          <w:rFonts w:ascii="Arial" w:hAnsi="Arial" w:cs="Arial"/>
          <w:b/>
          <w:bCs/>
        </w:rPr>
        <w:t>Déploiement canari ou bleu-vert et exploitation assistée par IA, à instruire.</w:t>
      </w:r>
      <w:r w:rsidRPr="00A32CD7">
        <w:rPr>
          <w:rFonts w:ascii="Arial" w:hAnsi="Arial" w:cs="Arial"/>
        </w:rPr>
        <w:t xml:space="preserve"> </w:t>
      </w:r>
      <w:r w:rsidRPr="00A32CD7">
        <w:rPr>
          <w:rFonts w:ascii="Arial" w:hAnsi="Arial" w:cs="Arial"/>
          <w:i/>
        </w:rPr>
        <w:t>Les gains sont réels sur la qualité de service et le dimensionnement, mais ils viennent après la haute disponibilité, qui couvre un risque plus critique.</w:t>
      </w:r>
    </w:p>
    <w:p w14:paraId="03A26BCD" w14:textId="77777777" w:rsidR="00956E07" w:rsidRPr="00A32CD7" w:rsidRDefault="00000000" w:rsidP="00F868D7">
      <w:pPr>
        <w:rPr>
          <w:rFonts w:ascii="Arial" w:hAnsi="Arial" w:cs="Arial"/>
        </w:rPr>
      </w:pPr>
      <w:r w:rsidRPr="00A32CD7">
        <w:rPr>
          <w:rFonts w:ascii="Arial" w:hAnsi="Arial" w:cs="Arial"/>
        </w:rPr>
        <w:t xml:space="preserve">Ces orientations sont priorisées et chiffrées en </w:t>
      </w:r>
      <w:r w:rsidRPr="00A32CD7">
        <w:rPr>
          <w:rFonts w:ascii="Arial" w:hAnsi="Arial" w:cs="Arial"/>
          <w:b/>
          <w:bCs/>
        </w:rPr>
        <w:t>11.3.5</w:t>
      </w:r>
      <w:r w:rsidRPr="00A32CD7">
        <w:rPr>
          <w:rFonts w:ascii="Arial" w:hAnsi="Arial" w:cs="Arial"/>
        </w:rPr>
        <w:t>, dans une boucle qui va de la mesure à l'identification, puis à la priorisation, à l'implémentation et de nouveau à la mesure.</w:t>
      </w:r>
    </w:p>
    <w:p w14:paraId="090E48C7" w14:textId="77777777" w:rsidR="005C0FEC" w:rsidRPr="00A32CD7" w:rsidRDefault="005C0FEC" w:rsidP="00F868D7">
      <w:pPr>
        <w:pStyle w:val="Titre3"/>
        <w:spacing w:line="360" w:lineRule="auto"/>
        <w:rPr>
          <w:rFonts w:cs="Arial"/>
        </w:rPr>
      </w:pPr>
      <w:bookmarkStart w:id="28" w:name="_Toc235622726"/>
      <w:r w:rsidRPr="00A32CD7">
        <w:rPr>
          <w:rFonts w:cs="Arial"/>
        </w:rPr>
        <w:t>11.1.5 Conclusion</w:t>
      </w:r>
      <w:bookmarkEnd w:id="28"/>
    </w:p>
    <w:p w14:paraId="040AC1B4" w14:textId="77777777" w:rsidR="005C0FEC" w:rsidRPr="00A32CD7" w:rsidRDefault="005C0FEC" w:rsidP="00F868D7">
      <w:pPr>
        <w:rPr>
          <w:rFonts w:ascii="Arial" w:hAnsi="Arial" w:cs="Arial"/>
        </w:rPr>
      </w:pPr>
      <w:r w:rsidRPr="00A32CD7">
        <w:rPr>
          <w:rFonts w:ascii="Arial" w:hAnsi="Arial" w:cs="Arial"/>
        </w:rPr>
        <w:t>La veille a ancré chaque choix structurant dans une analyse argumentée, recoupée et tracée. Elle a surtout fourni une grille de lecture durable, sensible aux risques de licence, aux exigences réglementaires et aux impératifs de sobriété. Les conclusions retenues (pile TypeScript unifiée, orchestration Docker Swarm, infrastructure as code Terraform et Ansible, observabilité auto-hébergée, hébergement multi-fournisseurs européen) convergent vers les exigences de la problématique et gardent, à chaque étape, une trajectoire de sortie explicite. Reste à confronter ces choix au besoin, objet de la section suivante.</w:t>
      </w:r>
    </w:p>
    <w:p w14:paraId="2BB5CDD7" w14:textId="77777777" w:rsidR="005C0FEC" w:rsidRPr="00A32CD7" w:rsidRDefault="005C0FEC" w:rsidP="00F868D7">
      <w:pPr>
        <w:pStyle w:val="Titre2"/>
        <w:spacing w:line="360" w:lineRule="auto"/>
        <w:rPr>
          <w:rFonts w:cs="Arial"/>
        </w:rPr>
      </w:pPr>
      <w:bookmarkStart w:id="29" w:name="_Toc235622727"/>
      <w:r w:rsidRPr="00A32CD7">
        <w:rPr>
          <w:rFonts w:cs="Arial"/>
        </w:rPr>
        <w:t>11.2 Besoins fonctionnels et cahier des charges fonctionnel</w:t>
      </w:r>
      <w:bookmarkEnd w:id="29"/>
    </w:p>
    <w:p w14:paraId="78A67476" w14:textId="77777777" w:rsidR="005C0FEC" w:rsidRPr="00A32CD7" w:rsidRDefault="005C0FEC" w:rsidP="00F868D7">
      <w:pPr>
        <w:rPr>
          <w:rFonts w:ascii="Arial" w:hAnsi="Arial" w:cs="Arial"/>
        </w:rPr>
      </w:pPr>
      <w:r w:rsidRPr="00A32CD7">
        <w:rPr>
          <w:rFonts w:ascii="Arial" w:hAnsi="Arial" w:cs="Arial"/>
        </w:rPr>
        <w:t>La vision produit ne devient exploitable qu'une fois traduite en exigences vérifiables. C'est la condition même de la livraison continue, car sans critère d'acceptation explicite rien n'est testable, et sans test automatisé aucun déploiement automatique n'est raisonnable. Les fonctionnalités décrites ci-après délimitent le produit minimum viable et ses extensions. Elles se retrouvent dans les cas d'utilisation (cf. Annexe G) et dans le contrat d'interface exposé par l'API (cf. Annexe Q).</w:t>
      </w:r>
    </w:p>
    <w:p w14:paraId="24CEDE63" w14:textId="77777777" w:rsidR="005C0FEC" w:rsidRPr="00A32CD7" w:rsidRDefault="005C0FEC" w:rsidP="00F868D7">
      <w:pPr>
        <w:pStyle w:val="Titre3"/>
        <w:spacing w:line="360" w:lineRule="auto"/>
        <w:rPr>
          <w:rFonts w:cs="Arial"/>
        </w:rPr>
      </w:pPr>
      <w:bookmarkStart w:id="30" w:name="_Toc235622728"/>
      <w:r w:rsidRPr="00A32CD7">
        <w:rPr>
          <w:rFonts w:cs="Arial"/>
        </w:rPr>
        <w:t>11.2.1 Description des fonctionnalités requises</w:t>
      </w:r>
      <w:bookmarkEnd w:id="30"/>
    </w:p>
    <w:p w14:paraId="2F3637AF" w14:textId="77777777" w:rsidR="005C0FEC" w:rsidRPr="00A32CD7" w:rsidRDefault="005C0FEC" w:rsidP="00F868D7">
      <w:pPr>
        <w:rPr>
          <w:rFonts w:ascii="Arial" w:hAnsi="Arial" w:cs="Arial"/>
        </w:rPr>
      </w:pPr>
      <w:r w:rsidRPr="00A32CD7">
        <w:rPr>
          <w:rFonts w:ascii="Arial" w:hAnsi="Arial" w:cs="Arial"/>
        </w:rPr>
        <w:t xml:space="preserve">dropicture répond à un besoin simple à énoncer, partager des photos et des vidéos </w:t>
      </w:r>
      <w:r w:rsidRPr="00A32CD7">
        <w:rPr>
          <w:rFonts w:ascii="Arial" w:hAnsi="Arial" w:cs="Arial"/>
          <w:b/>
          <w:bCs/>
        </w:rPr>
        <w:t>sans perdre la main dessus</w:t>
      </w:r>
      <w:r w:rsidRPr="00A32CD7">
        <w:rPr>
          <w:rFonts w:ascii="Arial" w:hAnsi="Arial" w:cs="Arial"/>
        </w:rPr>
        <w:t>. Toute donnée déposée est privée, et l'utilisateur décide de ce qui devient public. Ce principe, différenciant face aux plateformes grand public, commande l'ensemble des fonctionnalités.</w:t>
      </w:r>
    </w:p>
    <w:p w14:paraId="4E03057F" w14:textId="77777777" w:rsidR="005C0FEC" w:rsidRPr="00A32CD7" w:rsidRDefault="005C0FEC" w:rsidP="00F868D7">
      <w:pPr>
        <w:rPr>
          <w:rFonts w:ascii="Arial" w:hAnsi="Arial" w:cs="Arial"/>
        </w:rPr>
      </w:pPr>
      <w:r w:rsidRPr="00A32CD7">
        <w:rPr>
          <w:rFonts w:ascii="Arial" w:hAnsi="Arial" w:cs="Arial"/>
        </w:rPr>
        <w:lastRenderedPageBreak/>
        <w:t>Huit fonctions composent le produit minimum viable.</w:t>
      </w:r>
    </w:p>
    <w:p w14:paraId="64F6B991" w14:textId="77777777" w:rsidR="00956E07" w:rsidRPr="00A32CD7" w:rsidRDefault="00000000" w:rsidP="00F868D7">
      <w:pPr>
        <w:pStyle w:val="Listepuces"/>
        <w:rPr>
          <w:rFonts w:ascii="Arial" w:hAnsi="Arial" w:cs="Arial"/>
        </w:rPr>
      </w:pPr>
      <w:r w:rsidRPr="00A32CD7">
        <w:rPr>
          <w:rFonts w:ascii="Arial" w:hAnsi="Arial" w:cs="Arial"/>
          <w:b/>
          <w:bCs/>
        </w:rPr>
        <w:t>Authentification et gestion de compte.</w:t>
      </w:r>
      <w:r w:rsidRPr="00A32CD7">
        <w:rPr>
          <w:rFonts w:ascii="Arial" w:hAnsi="Arial" w:cs="Arial"/>
        </w:rPr>
        <w:t xml:space="preserve"> Inscription, connexion, maintien de session et déconnexion, avec hachage Argon2id, sessions opaques adossées au cache, rotation des jetons et détection de rejeu.</w:t>
      </w:r>
    </w:p>
    <w:p w14:paraId="6839E71C" w14:textId="77777777" w:rsidR="00956E07" w:rsidRPr="00A32CD7" w:rsidRDefault="00000000" w:rsidP="00F868D7">
      <w:pPr>
        <w:pStyle w:val="Listepuces"/>
        <w:rPr>
          <w:rFonts w:ascii="Arial" w:hAnsi="Arial" w:cs="Arial"/>
        </w:rPr>
      </w:pPr>
      <w:r w:rsidRPr="00A32CD7">
        <w:rPr>
          <w:rFonts w:ascii="Arial" w:hAnsi="Arial" w:cs="Arial"/>
          <w:b/>
          <w:bCs/>
        </w:rPr>
        <w:t>Téléversement en flux continu.</w:t>
      </w:r>
      <w:r w:rsidRPr="00A32CD7">
        <w:rPr>
          <w:rFonts w:ascii="Arial" w:hAnsi="Arial" w:cs="Arial"/>
        </w:rPr>
        <w:t xml:space="preserve"> Les fichiers volumineux transitent directement vers le stockage objet, sans jamais saturer la mémoire du serveur, sous contrôle de taille et de quota.</w:t>
      </w:r>
    </w:p>
    <w:p w14:paraId="10640B8B" w14:textId="77777777" w:rsidR="00956E07" w:rsidRPr="00A32CD7" w:rsidRDefault="00000000" w:rsidP="00F868D7">
      <w:pPr>
        <w:pStyle w:val="Listepuces"/>
        <w:rPr>
          <w:rFonts w:ascii="Arial" w:hAnsi="Arial" w:cs="Arial"/>
        </w:rPr>
      </w:pPr>
      <w:r w:rsidRPr="00A32CD7">
        <w:rPr>
          <w:rFonts w:ascii="Arial" w:hAnsi="Arial" w:cs="Arial"/>
          <w:b/>
          <w:bCs/>
        </w:rPr>
        <w:t>Bibliothèque privée.</w:t>
      </w:r>
      <w:r w:rsidRPr="00A32CD7">
        <w:rPr>
          <w:rFonts w:ascii="Arial" w:hAnsi="Arial" w:cs="Arial"/>
        </w:rPr>
        <w:t xml:space="preserve"> Espace personnel où l'utilisateur consulte, liste et gère l'intégralité de ses médias, publiés ou non.</w:t>
      </w:r>
    </w:p>
    <w:p w14:paraId="691B9C53" w14:textId="77777777" w:rsidR="00956E07" w:rsidRPr="00A32CD7" w:rsidRDefault="00000000" w:rsidP="00F868D7">
      <w:pPr>
        <w:pStyle w:val="Listepuces"/>
        <w:rPr>
          <w:rFonts w:ascii="Arial" w:hAnsi="Arial" w:cs="Arial"/>
        </w:rPr>
      </w:pPr>
      <w:r w:rsidRPr="00A32CD7">
        <w:rPr>
          <w:rFonts w:ascii="Arial" w:hAnsi="Arial" w:cs="Arial"/>
          <w:b/>
          <w:bCs/>
        </w:rPr>
        <w:t>Organisation en albums.</w:t>
      </w:r>
      <w:r w:rsidRPr="00A32CD7">
        <w:rPr>
          <w:rFonts w:ascii="Arial" w:hAnsi="Arial" w:cs="Arial"/>
        </w:rPr>
        <w:t xml:space="preserve"> Regroupement et ordonnancement des médias, avec placement ordonné et média de couverture.</w:t>
      </w:r>
    </w:p>
    <w:p w14:paraId="63490B45" w14:textId="77777777" w:rsidR="00956E07" w:rsidRPr="00A32CD7" w:rsidRDefault="00000000" w:rsidP="00F868D7">
      <w:pPr>
        <w:pStyle w:val="Listepuces"/>
        <w:rPr>
          <w:rFonts w:ascii="Arial" w:hAnsi="Arial" w:cs="Arial"/>
        </w:rPr>
      </w:pPr>
      <w:r w:rsidRPr="00A32CD7">
        <w:rPr>
          <w:rFonts w:ascii="Arial" w:hAnsi="Arial" w:cs="Arial"/>
          <w:b/>
          <w:bCs/>
        </w:rPr>
        <w:t>Publication sélective.</w:t>
      </w:r>
      <w:r w:rsidRPr="00A32CD7">
        <w:rPr>
          <w:rFonts w:ascii="Arial" w:hAnsi="Arial" w:cs="Arial"/>
        </w:rPr>
        <w:t xml:space="preserve"> Cœur du positionnement, publier ou dépublier un média date ou réinitialise son statut, et déclenche l'invalidation du cache de diffusion.</w:t>
      </w:r>
    </w:p>
    <w:p w14:paraId="04423E38" w14:textId="77777777" w:rsidR="00956E07" w:rsidRPr="00A32CD7" w:rsidRDefault="00000000" w:rsidP="00F868D7">
      <w:pPr>
        <w:pStyle w:val="Listepuces"/>
        <w:rPr>
          <w:rFonts w:ascii="Arial" w:hAnsi="Arial" w:cs="Arial"/>
        </w:rPr>
      </w:pPr>
      <w:r w:rsidRPr="00A32CD7">
        <w:rPr>
          <w:rFonts w:ascii="Arial" w:hAnsi="Arial" w:cs="Arial"/>
          <w:b/>
          <w:bCs/>
        </w:rPr>
        <w:t>Profil public.</w:t>
      </w:r>
      <w:r w:rsidRPr="00A32CD7">
        <w:rPr>
          <w:rFonts w:ascii="Arial" w:hAnsi="Arial" w:cs="Arial"/>
        </w:rPr>
        <w:t xml:space="preserve"> Adresse dédiée exposant la sélection publiée, la biographie et l'avatar du membre.</w:t>
      </w:r>
    </w:p>
    <w:p w14:paraId="7C59B040" w14:textId="77777777" w:rsidR="00956E07" w:rsidRPr="00A32CD7" w:rsidRDefault="00000000" w:rsidP="00F868D7">
      <w:pPr>
        <w:pStyle w:val="Listepuces"/>
        <w:rPr>
          <w:rFonts w:ascii="Arial" w:hAnsi="Arial" w:cs="Arial"/>
        </w:rPr>
      </w:pPr>
      <w:r w:rsidRPr="00A32CD7">
        <w:rPr>
          <w:rFonts w:ascii="Arial" w:hAnsi="Arial" w:cs="Arial"/>
          <w:b/>
          <w:bCs/>
        </w:rPr>
        <w:t>Fil social léger.</w:t>
      </w:r>
      <w:r w:rsidRPr="00A32CD7">
        <w:rPr>
          <w:rFonts w:ascii="Arial" w:hAnsi="Arial" w:cs="Arial"/>
        </w:rPr>
        <w:t xml:space="preserve"> Abonnements, avec un fil public ou restreint aux comptes suivis.</w:t>
      </w:r>
    </w:p>
    <w:p w14:paraId="17CB7326" w14:textId="77777777" w:rsidR="00956E07" w:rsidRPr="00A32CD7" w:rsidRDefault="00000000" w:rsidP="00F868D7">
      <w:pPr>
        <w:pStyle w:val="Listepuces"/>
        <w:rPr>
          <w:rFonts w:ascii="Arial" w:hAnsi="Arial" w:cs="Arial"/>
        </w:rPr>
      </w:pPr>
      <w:r w:rsidRPr="00A32CD7">
        <w:rPr>
          <w:rFonts w:ascii="Arial" w:hAnsi="Arial" w:cs="Arial"/>
          <w:b/>
          <w:bCs/>
        </w:rPr>
        <w:t>Recherche de profils.</w:t>
      </w:r>
      <w:r w:rsidRPr="00A32CD7">
        <w:rPr>
          <w:rFonts w:ascii="Arial" w:hAnsi="Arial" w:cs="Arial"/>
        </w:rPr>
        <w:t xml:space="preserve"> Découvrabilité au sein de la plateforme.</w:t>
      </w:r>
    </w:p>
    <w:p w14:paraId="730D41DB" w14:textId="77777777" w:rsidR="00956E07" w:rsidRPr="00A32CD7" w:rsidRDefault="00000000" w:rsidP="00F868D7">
      <w:pPr>
        <w:rPr>
          <w:rFonts w:ascii="Arial" w:hAnsi="Arial" w:cs="Arial"/>
        </w:rPr>
      </w:pPr>
      <w:r w:rsidRPr="00A32CD7">
        <w:rPr>
          <w:rFonts w:ascii="Arial" w:hAnsi="Arial" w:cs="Arial"/>
        </w:rPr>
        <w:t>Ces huit fonctions forment le contrat fonctionnel minimal (cf. Annexe G) et sont toutes couvertes par la suite de tests automatisés du projet.</w:t>
      </w:r>
    </w:p>
    <w:p w14:paraId="5EA47295" w14:textId="77777777" w:rsidR="005C0FEC" w:rsidRPr="00A32CD7" w:rsidRDefault="005C0FEC" w:rsidP="00F868D7">
      <w:pPr>
        <w:rPr>
          <w:rFonts w:ascii="Arial" w:hAnsi="Arial" w:cs="Arial"/>
        </w:rPr>
      </w:pPr>
      <w:r w:rsidRPr="00A32CD7">
        <w:rPr>
          <w:rFonts w:ascii="Arial" w:hAnsi="Arial" w:cs="Arial"/>
        </w:rPr>
        <w:t>Les fonctions secondaires enrichissent l'usage sans conditionner la viabilité du produit.</w:t>
      </w:r>
    </w:p>
    <w:p w14:paraId="65CC99EA" w14:textId="77777777" w:rsidR="00956E07" w:rsidRPr="00A32CD7" w:rsidRDefault="00000000" w:rsidP="00F868D7">
      <w:pPr>
        <w:pStyle w:val="Listepuces"/>
        <w:rPr>
          <w:rFonts w:ascii="Arial" w:hAnsi="Arial" w:cs="Arial"/>
        </w:rPr>
      </w:pPr>
      <w:r w:rsidRPr="00A32CD7">
        <w:rPr>
          <w:rFonts w:ascii="Arial" w:hAnsi="Arial" w:cs="Arial"/>
          <w:b/>
          <w:bCs/>
        </w:rPr>
        <w:t>Clé d'API</w:t>
      </w:r>
      <w:r w:rsidRPr="00A32CD7">
        <w:rPr>
          <w:rFonts w:ascii="Arial" w:hAnsi="Arial" w:cs="Arial"/>
        </w:rPr>
        <w:t>, émise dès l'inscription, qui ouvre un accès programmatique complémentaire à l'authentification par session.</w:t>
      </w:r>
    </w:p>
    <w:p w14:paraId="75399366" w14:textId="77777777" w:rsidR="00956E07" w:rsidRPr="00A32CD7" w:rsidRDefault="00000000" w:rsidP="00F868D7">
      <w:pPr>
        <w:pStyle w:val="Listepuces"/>
        <w:rPr>
          <w:rFonts w:ascii="Arial" w:hAnsi="Arial" w:cs="Arial"/>
        </w:rPr>
      </w:pPr>
      <w:r w:rsidRPr="00A32CD7">
        <w:rPr>
          <w:rFonts w:ascii="Arial" w:hAnsi="Arial" w:cs="Arial"/>
          <w:b/>
          <w:bCs/>
        </w:rPr>
        <w:t>Paramètres de compte.</w:t>
      </w:r>
      <w:r w:rsidRPr="00A32CD7">
        <w:rPr>
          <w:rFonts w:ascii="Arial" w:hAnsi="Arial" w:cs="Arial"/>
        </w:rPr>
        <w:t xml:space="preserve"> Identifiant, adresse électronique, mot de passe, avatar et biographie.</w:t>
      </w:r>
    </w:p>
    <w:p w14:paraId="3CD8B7C0" w14:textId="77777777" w:rsidR="00956E07" w:rsidRPr="00A32CD7" w:rsidRDefault="00000000" w:rsidP="00F868D7">
      <w:pPr>
        <w:pStyle w:val="Listepuces"/>
        <w:rPr>
          <w:rFonts w:ascii="Arial" w:hAnsi="Arial" w:cs="Arial"/>
        </w:rPr>
      </w:pPr>
      <w:r w:rsidRPr="00A32CD7">
        <w:rPr>
          <w:rFonts w:ascii="Arial" w:hAnsi="Arial" w:cs="Arial"/>
          <w:b/>
          <w:bCs/>
        </w:rPr>
        <w:t>Téléchargement de ses propres médias</w:t>
      </w:r>
      <w:r w:rsidRPr="00A32CD7">
        <w:rPr>
          <w:rFonts w:ascii="Arial" w:hAnsi="Arial" w:cs="Arial"/>
        </w:rPr>
        <w:t xml:space="preserve"> et exposition de </w:t>
      </w:r>
      <w:r w:rsidRPr="00A32CD7">
        <w:rPr>
          <w:rFonts w:ascii="Arial" w:hAnsi="Arial" w:cs="Arial"/>
          <w:b/>
          <w:bCs/>
        </w:rPr>
        <w:t>statistiques publiques</w:t>
      </w:r>
      <w:r w:rsidRPr="00A32CD7">
        <w:rPr>
          <w:rFonts w:ascii="Arial" w:hAnsi="Arial" w:cs="Arial"/>
        </w:rPr>
        <w:t>.</w:t>
      </w:r>
    </w:p>
    <w:p w14:paraId="610E18CA" w14:textId="77777777" w:rsidR="00956E07" w:rsidRPr="00A32CD7" w:rsidRDefault="00000000" w:rsidP="00F868D7">
      <w:pPr>
        <w:pStyle w:val="Listepuces"/>
        <w:rPr>
          <w:rFonts w:ascii="Arial" w:hAnsi="Arial" w:cs="Arial"/>
        </w:rPr>
      </w:pPr>
      <w:r w:rsidRPr="00A32CD7">
        <w:rPr>
          <w:rFonts w:ascii="Arial" w:hAnsi="Arial" w:cs="Arial"/>
          <w:b/>
          <w:bCs/>
        </w:rPr>
        <w:t>Suppression complète du compte.</w:t>
      </w:r>
      <w:r w:rsidRPr="00A32CD7">
        <w:rPr>
          <w:rFonts w:ascii="Arial" w:hAnsi="Arial" w:cs="Arial"/>
        </w:rPr>
        <w:t xml:space="preserve"> Secondaire à l'usage, majeure en droit, elle matérialise le </w:t>
      </w:r>
      <w:r w:rsidRPr="00A32CD7">
        <w:rPr>
          <w:rFonts w:ascii="Arial" w:hAnsi="Arial" w:cs="Arial"/>
          <w:b/>
          <w:bCs/>
        </w:rPr>
        <w:t>droit à l'effacement</w:t>
      </w:r>
      <w:r w:rsidRPr="00A32CD7">
        <w:rPr>
          <w:rFonts w:ascii="Arial" w:hAnsi="Arial" w:cs="Arial"/>
        </w:rPr>
        <w:t xml:space="preserve"> prévu par le RGPD, en supprimant le compte, ses médias par cascade en base et sur le stockage objet, et en invalidant les sessions associées.</w:t>
      </w:r>
    </w:p>
    <w:p w14:paraId="74D9E7A1" w14:textId="77777777" w:rsidR="00956E07" w:rsidRPr="00A32CD7" w:rsidRDefault="00000000" w:rsidP="00F868D7">
      <w:pPr>
        <w:rPr>
          <w:rFonts w:ascii="Arial" w:hAnsi="Arial" w:cs="Arial"/>
        </w:rPr>
      </w:pPr>
      <w:r w:rsidRPr="00A32CD7">
        <w:rPr>
          <w:rFonts w:ascii="Arial" w:hAnsi="Arial" w:cs="Arial"/>
        </w:rPr>
        <w:lastRenderedPageBreak/>
        <w:t>Cette distinction entre essentiel et secondaire a directement piloté la priorisation du développement et le séquencement des livraisons.</w:t>
      </w:r>
    </w:p>
    <w:p w14:paraId="6697FB0E" w14:textId="77777777" w:rsidR="005C0FEC" w:rsidRPr="00A32CD7" w:rsidRDefault="005C0FEC" w:rsidP="00F868D7">
      <w:pPr>
        <w:pStyle w:val="Titre3"/>
        <w:spacing w:line="360" w:lineRule="auto"/>
        <w:rPr>
          <w:rFonts w:cs="Arial"/>
        </w:rPr>
      </w:pPr>
      <w:bookmarkStart w:id="31" w:name="_Toc235622729"/>
      <w:r w:rsidRPr="00A32CD7">
        <w:rPr>
          <w:rFonts w:cs="Arial"/>
        </w:rPr>
        <w:t>11.2.2 Collecte et analyse des besoins</w:t>
      </w:r>
      <w:bookmarkEnd w:id="31"/>
    </w:p>
    <w:p w14:paraId="6F8733C1" w14:textId="77777777" w:rsidR="005C0FEC" w:rsidRPr="00A32CD7" w:rsidRDefault="005C0FEC" w:rsidP="00F868D7">
      <w:pPr>
        <w:rPr>
          <w:rFonts w:ascii="Arial" w:hAnsi="Arial" w:cs="Arial"/>
        </w:rPr>
      </w:pPr>
      <w:r w:rsidRPr="00A32CD7">
        <w:rPr>
          <w:rFonts w:ascii="Arial" w:hAnsi="Arial" w:cs="Arial"/>
        </w:rPr>
        <w:t>Le référentiel impose une mise en situation professionnelle reconstituée, dans laquelle dropicture sert de support à une mission de conseil. La démarche suivie (collecte, analyse, contraintes, validation) est décrite ci-après.</w:t>
      </w:r>
    </w:p>
    <w:p w14:paraId="30D973FE" w14:textId="77777777" w:rsidR="005C0FEC" w:rsidRPr="00A32CD7" w:rsidRDefault="005C0FEC" w:rsidP="00F868D7">
      <w:pPr>
        <w:rPr>
          <w:rFonts w:ascii="Arial" w:hAnsi="Arial" w:cs="Arial"/>
        </w:rPr>
      </w:pPr>
      <w:r w:rsidRPr="00A32CD7">
        <w:rPr>
          <w:rFonts w:ascii="Arial" w:hAnsi="Arial" w:cs="Arial"/>
        </w:rPr>
        <w:t xml:space="preserve">La collecte a commencé par le </w:t>
      </w:r>
      <w:r w:rsidRPr="00A32CD7">
        <w:rPr>
          <w:rFonts w:ascii="Arial" w:hAnsi="Arial" w:cs="Arial"/>
          <w:b/>
          <w:bCs/>
        </w:rPr>
        <w:t>positionnement produit</w:t>
      </w:r>
      <w:r w:rsidRPr="00A32CD7">
        <w:rPr>
          <w:rFonts w:ascii="Arial" w:hAnsi="Arial" w:cs="Arial"/>
        </w:rPr>
        <w:t xml:space="preserve">, pour circonscrire la proposition de valeur, le partage maîtrisé, et la distinguer de ce que proposent déjà les plateformes existantes. Cette vision a ensuite été déclinée en scénarios d'usage, formalisés en cas d'utilisation autour de deux acteurs. Le </w:t>
      </w:r>
      <w:r w:rsidRPr="00A32CD7">
        <w:rPr>
          <w:rFonts w:ascii="Arial" w:hAnsi="Arial" w:cs="Arial"/>
          <w:b/>
          <w:bCs/>
        </w:rPr>
        <w:t>visiteur</w:t>
      </w:r>
      <w:r w:rsidRPr="00A32CD7">
        <w:rPr>
          <w:rFonts w:ascii="Arial" w:hAnsi="Arial" w:cs="Arial"/>
        </w:rPr>
        <w:t xml:space="preserve"> accède aux fonctions publiques d'inscription, de connexion, de consultation et de recherche. Le </w:t>
      </w:r>
      <w:r w:rsidRPr="00A32CD7">
        <w:rPr>
          <w:rFonts w:ascii="Arial" w:hAnsi="Arial" w:cs="Arial"/>
          <w:b/>
          <w:bCs/>
        </w:rPr>
        <w:t>membre</w:t>
      </w:r>
      <w:r w:rsidRPr="00A32CD7">
        <w:rPr>
          <w:rFonts w:ascii="Arial" w:hAnsi="Arial" w:cs="Arial"/>
        </w:rPr>
        <w:t xml:space="preserve"> hérite de ces capacités et y ajoute le téléversement, l'organisation, la publication, le suivi et la gestion de compte (cf. Annexe G). Chaque cas porte ses préconditions et son résultat attendu, ce qui rend l'exigence vérifiable dès sa formulation.</w:t>
      </w:r>
    </w:p>
    <w:p w14:paraId="21439AF0" w14:textId="77777777" w:rsidR="005C0FEC" w:rsidRPr="00A32CD7" w:rsidRDefault="005C0FEC" w:rsidP="00F868D7">
      <w:pPr>
        <w:rPr>
          <w:rFonts w:ascii="Arial" w:hAnsi="Arial" w:cs="Arial"/>
        </w:rPr>
      </w:pPr>
      <w:r w:rsidRPr="00A32CD7">
        <w:rPr>
          <w:rFonts w:ascii="Arial" w:hAnsi="Arial" w:cs="Arial"/>
        </w:rPr>
        <w:t>L'analyse a traduit ces scénarios en exigences fonctionnelles et non fonctionnelles. Les premières ont été rattachées à des domaines cohérents (authentification, bibliothèque, profil, découverte, paramètres, interface publique) qui structurent également l'organisation de l'API (cf. Annexe Q). Cette correspondance directe entre le besoin exprimé, l'exigence formalisée et le composant qui la réalise simplifie la traçabilité comme la couverture de tests. Les exigences non fonctionnelles ont reçu la même attention, car elles portent l'essentiel de la problématique, la performance du téléversement en flux, la sécurité de l'authentification, la sobriété des ressources, la disponibilité du service et le respect de la vie privée.</w:t>
      </w:r>
    </w:p>
    <w:p w14:paraId="399B9D7D" w14:textId="77777777" w:rsidR="005C0FEC" w:rsidRPr="00A32CD7" w:rsidRDefault="005C0FEC" w:rsidP="00F868D7">
      <w:pPr>
        <w:rPr>
          <w:rFonts w:ascii="Arial" w:hAnsi="Arial" w:cs="Arial"/>
        </w:rPr>
      </w:pPr>
      <w:r w:rsidRPr="00A32CD7">
        <w:rPr>
          <w:rFonts w:ascii="Arial" w:hAnsi="Arial" w:cs="Arial"/>
        </w:rPr>
        <w:t>Cinq contraintes structurantes se sont dégagées. Aucune n'a été subie, chacune a été convertie en exigence de conception et tracée au registre des risques lorsqu'elle portait un enjeu de criticité (cf. Annexe O).</w:t>
      </w:r>
    </w:p>
    <w:p w14:paraId="21F59602" w14:textId="77777777" w:rsidR="00956E07" w:rsidRPr="00A32CD7" w:rsidRDefault="00000000" w:rsidP="00F868D7">
      <w:pPr>
        <w:pStyle w:val="Listepuces"/>
        <w:rPr>
          <w:rFonts w:ascii="Arial" w:hAnsi="Arial" w:cs="Arial"/>
        </w:rPr>
      </w:pPr>
      <w:r w:rsidRPr="00A32CD7">
        <w:rPr>
          <w:rFonts w:ascii="Arial" w:hAnsi="Arial" w:cs="Arial"/>
          <w:b/>
          <w:bCs/>
        </w:rPr>
        <w:t>Confidentialité par défaut.</w:t>
      </w:r>
      <w:r w:rsidRPr="00A32CD7">
        <w:rPr>
          <w:rFonts w:ascii="Arial" w:hAnsi="Arial" w:cs="Arial"/>
        </w:rPr>
        <w:t xml:space="preserve"> Tout média reste privé jusqu'à publication explicite, avec des conséquences directes sur le modèle de données, la conception des points d'accès et la gestion du cache de diffusion.</w:t>
      </w:r>
    </w:p>
    <w:p w14:paraId="65889D25" w14:textId="77777777" w:rsidR="00956E07" w:rsidRPr="00A32CD7" w:rsidRDefault="00000000" w:rsidP="00F868D7">
      <w:pPr>
        <w:pStyle w:val="Listepuces"/>
        <w:rPr>
          <w:rFonts w:ascii="Arial" w:hAnsi="Arial" w:cs="Arial"/>
        </w:rPr>
      </w:pPr>
      <w:r w:rsidRPr="00A32CD7">
        <w:rPr>
          <w:rFonts w:ascii="Arial" w:hAnsi="Arial" w:cs="Arial"/>
          <w:b/>
          <w:bCs/>
        </w:rPr>
        <w:lastRenderedPageBreak/>
        <w:t>Réglementaire (RGPD).</w:t>
      </w:r>
      <w:r w:rsidRPr="00A32CD7">
        <w:rPr>
          <w:rFonts w:ascii="Arial" w:hAnsi="Arial" w:cs="Arial"/>
        </w:rPr>
        <w:t xml:space="preserve"> Minimisation des données collectées, droit à l'effacement, chiffrement, hébergement au sein de l'Union européenne.</w:t>
      </w:r>
    </w:p>
    <w:p w14:paraId="45018D27" w14:textId="77777777" w:rsidR="00956E07" w:rsidRPr="00A32CD7" w:rsidRDefault="00000000" w:rsidP="00F868D7">
      <w:pPr>
        <w:pStyle w:val="Listepuces"/>
        <w:rPr>
          <w:rFonts w:ascii="Arial" w:hAnsi="Arial" w:cs="Arial"/>
        </w:rPr>
      </w:pPr>
      <w:r w:rsidRPr="00A32CD7">
        <w:rPr>
          <w:rFonts w:ascii="Arial" w:hAnsi="Arial" w:cs="Arial"/>
          <w:b/>
          <w:bCs/>
        </w:rPr>
        <w:t>Sécurité (ISO/IEC 27001 version 2022).</w:t>
      </w:r>
      <w:r w:rsidRPr="00A32CD7">
        <w:rPr>
          <w:rFonts w:ascii="Arial" w:hAnsi="Arial" w:cs="Arial"/>
        </w:rPr>
        <w:t xml:space="preserve"> Défense en profondeur, de la périphérie jusqu'aux données (cf. Annexe R).</w:t>
      </w:r>
    </w:p>
    <w:p w14:paraId="6790DC8B" w14:textId="77777777" w:rsidR="00956E07" w:rsidRPr="00A32CD7" w:rsidRDefault="00000000" w:rsidP="00F868D7">
      <w:pPr>
        <w:pStyle w:val="Listepuces"/>
        <w:rPr>
          <w:rFonts w:ascii="Arial" w:hAnsi="Arial" w:cs="Arial"/>
        </w:rPr>
      </w:pPr>
      <w:r w:rsidRPr="00A32CD7">
        <w:rPr>
          <w:rFonts w:ascii="Arial" w:hAnsi="Arial" w:cs="Arial"/>
          <w:b/>
          <w:bCs/>
        </w:rPr>
        <w:t>Accessibilité (WCAG 2.2, RGAA 4).</w:t>
      </w:r>
      <w:r w:rsidRPr="00A32CD7">
        <w:rPr>
          <w:rFonts w:ascii="Arial" w:hAnsi="Arial" w:cs="Arial"/>
        </w:rPr>
        <w:t xml:space="preserve"> Structure sémantique explicite, hiérarchie de titres cohérente, champs de formulaire étiquetés, alternatives textuelles, navigation intégralement possible au clavier avec focus visible, contrastes suffisants, langue du document déclarée. L'exigence s'étend à la documentation technique et aux comptes rendus de projet.</w:t>
      </w:r>
    </w:p>
    <w:p w14:paraId="3B69B65C" w14:textId="77777777" w:rsidR="00956E07" w:rsidRPr="00A32CD7" w:rsidRDefault="00000000" w:rsidP="00F868D7">
      <w:pPr>
        <w:pStyle w:val="Listepuces"/>
        <w:rPr>
          <w:rFonts w:ascii="Arial" w:hAnsi="Arial" w:cs="Arial"/>
        </w:rPr>
      </w:pPr>
      <w:r w:rsidRPr="00A32CD7">
        <w:rPr>
          <w:rFonts w:ascii="Arial" w:hAnsi="Arial" w:cs="Arial"/>
          <w:b/>
          <w:bCs/>
        </w:rPr>
        <w:t>Éco-responsabilité.</w:t>
      </w:r>
      <w:r w:rsidRPr="00A32CD7">
        <w:rPr>
          <w:rFonts w:ascii="Arial" w:hAnsi="Arial" w:cs="Arial"/>
        </w:rPr>
        <w:t xml:space="preserve"> Sobriété des ressources et, condition préalable, mesurabilité de la consommation.</w:t>
      </w:r>
    </w:p>
    <w:p w14:paraId="6185B68B" w14:textId="77777777" w:rsidR="00956E07" w:rsidRPr="00A32CD7" w:rsidRDefault="00000000" w:rsidP="00F868D7">
      <w:pPr>
        <w:rPr>
          <w:rFonts w:ascii="Arial" w:hAnsi="Arial" w:cs="Arial"/>
        </w:rPr>
      </w:pPr>
      <w:r w:rsidRPr="00A32CD7">
        <w:rPr>
          <w:rFonts w:ascii="Arial" w:hAnsi="Arial" w:cs="Arial"/>
        </w:rPr>
        <w:t xml:space="preserve">S'y ajoute une contrainte technique propre au produit. Le site public est </w:t>
      </w:r>
      <w:r w:rsidRPr="00A32CD7">
        <w:rPr>
          <w:rFonts w:ascii="Arial" w:hAnsi="Arial" w:cs="Arial"/>
          <w:b/>
          <w:bCs/>
        </w:rPr>
        <w:t>exporté statiquement</w:t>
      </w:r>
      <w:r w:rsidRPr="00A32CD7">
        <w:rPr>
          <w:rFonts w:ascii="Arial" w:hAnsi="Arial" w:cs="Arial"/>
        </w:rPr>
        <w:t xml:space="preserve">, sans serveur applicatif. Les profils publics devaient rester consultables dans ces conditions, ce qui a imposé une </w:t>
      </w:r>
      <w:r w:rsidRPr="00A32CD7">
        <w:rPr>
          <w:rFonts w:ascii="Arial" w:hAnsi="Arial" w:cs="Arial"/>
          <w:b/>
          <w:bCs/>
        </w:rPr>
        <w:t>interface publique dédiée</w:t>
      </w:r>
      <w:r w:rsidRPr="00A32CD7">
        <w:rPr>
          <w:rFonts w:ascii="Arial" w:hAnsi="Arial" w:cs="Arial"/>
        </w:rPr>
        <w:t>, consommée directement par le site exporté. Apparue tard, cette contrainte a pesé plus lourd sur l'architecture que la plupart des exigences fonctionnelles.</w:t>
      </w:r>
    </w:p>
    <w:p w14:paraId="61B8EB81" w14:textId="77777777" w:rsidR="005C0FEC" w:rsidRPr="00A32CD7" w:rsidRDefault="005C0FEC" w:rsidP="00F868D7">
      <w:pPr>
        <w:rPr>
          <w:rFonts w:ascii="Arial" w:hAnsi="Arial" w:cs="Arial"/>
        </w:rPr>
      </w:pPr>
      <w:r w:rsidRPr="00A32CD7">
        <w:rPr>
          <w:rFonts w:ascii="Arial" w:hAnsi="Arial" w:cs="Arial"/>
        </w:rPr>
        <w:t xml:space="preserve">La validation a mobilisé quatre parties prenantes. Le </w:t>
      </w:r>
      <w:r w:rsidRPr="00A32CD7">
        <w:rPr>
          <w:rFonts w:ascii="Arial" w:hAnsi="Arial" w:cs="Arial"/>
          <w:b/>
          <w:bCs/>
        </w:rPr>
        <w:t>porteur du produit</w:t>
      </w:r>
      <w:r w:rsidRPr="00A32CD7">
        <w:rPr>
          <w:rFonts w:ascii="Arial" w:hAnsi="Arial" w:cs="Arial"/>
        </w:rPr>
        <w:t xml:space="preserve"> est garant de la vision et de la priorisation. Les </w:t>
      </w:r>
      <w:r w:rsidRPr="00A32CD7">
        <w:rPr>
          <w:rFonts w:ascii="Arial" w:hAnsi="Arial" w:cs="Arial"/>
          <w:b/>
          <w:bCs/>
        </w:rPr>
        <w:t>utilisateurs cibles</w:t>
      </w:r>
      <w:r w:rsidRPr="00A32CD7">
        <w:rPr>
          <w:rFonts w:ascii="Arial" w:hAnsi="Arial" w:cs="Arial"/>
        </w:rPr>
        <w:t xml:space="preserve"> sont des créateurs soucieux de garder la main sur leurs contenus. Le </w:t>
      </w:r>
      <w:r w:rsidRPr="00A32CD7">
        <w:rPr>
          <w:rFonts w:ascii="Arial" w:hAnsi="Arial" w:cs="Arial"/>
          <w:b/>
          <w:bCs/>
        </w:rPr>
        <w:t>sponsor</w:t>
      </w:r>
      <w:r w:rsidRPr="00A32CD7">
        <w:rPr>
          <w:rFonts w:ascii="Arial" w:hAnsi="Arial" w:cs="Arial"/>
        </w:rPr>
        <w:t xml:space="preserve"> reste attentif aux coûts et aux délais. Le </w:t>
      </w:r>
      <w:r w:rsidRPr="00A32CD7">
        <w:rPr>
          <w:rFonts w:ascii="Arial" w:hAnsi="Arial" w:cs="Arial"/>
          <w:b/>
          <w:bCs/>
        </w:rPr>
        <w:t>référent protection des données</w:t>
      </w:r>
      <w:r w:rsidRPr="00A32CD7">
        <w:rPr>
          <w:rFonts w:ascii="Arial" w:hAnsi="Arial" w:cs="Arial"/>
        </w:rPr>
        <w:t xml:space="preserve"> garantit la conformité. Trois revues ont jalonné la démarche. La revue des cas d'utilisation a figé le périmètre fonctionnel. La revue des exigences non fonctionnelles a arbitré les priorités. La revue de conformité a vérifié l'adéquation au cadre réglementaire. Les décisions issues de ces revues sont consignées au journal d'architecture (cf. Annexe J). Le suivi s'appuie sur deux référents identifiés, Joris VERGULDEZOONE côté formation et Philippe AMERIO côté entreprise.</w:t>
      </w:r>
    </w:p>
    <w:p w14:paraId="0E2F9B1E" w14:textId="77777777" w:rsidR="005C0FEC" w:rsidRPr="00A32CD7" w:rsidRDefault="005C0FEC" w:rsidP="00F868D7">
      <w:pPr>
        <w:rPr>
          <w:rFonts w:ascii="Arial" w:hAnsi="Arial" w:cs="Arial"/>
        </w:rPr>
      </w:pPr>
      <w:r w:rsidRPr="00A32CD7">
        <w:rPr>
          <w:rFonts w:ascii="Arial" w:hAnsi="Arial" w:cs="Arial"/>
        </w:rPr>
        <w:t>Le cahier des charges fonctionnel ainsi figé sert de référence contractuelle à la conception, au développement et à la stratégie de tests. Reste à le confronter à l'état réel du système d'information et aux risques qu'il porte.</w:t>
      </w:r>
    </w:p>
    <w:p w14:paraId="535E8CEA" w14:textId="77777777" w:rsidR="005C0FEC" w:rsidRPr="00A32CD7" w:rsidRDefault="005C0FEC" w:rsidP="00F868D7">
      <w:pPr>
        <w:pStyle w:val="Titre2"/>
        <w:spacing w:line="360" w:lineRule="auto"/>
        <w:rPr>
          <w:rFonts w:cs="Arial"/>
        </w:rPr>
      </w:pPr>
      <w:bookmarkStart w:id="32" w:name="_Toc235622730"/>
      <w:r w:rsidRPr="00A32CD7">
        <w:rPr>
          <w:rFonts w:cs="Arial"/>
        </w:rPr>
        <w:lastRenderedPageBreak/>
        <w:t>11.3 Analyse stratégique</w:t>
      </w:r>
      <w:bookmarkEnd w:id="32"/>
    </w:p>
    <w:p w14:paraId="6D50BDA1" w14:textId="77777777" w:rsidR="005C0FEC" w:rsidRPr="00A32CD7" w:rsidRDefault="005C0FEC" w:rsidP="00F868D7">
      <w:pPr>
        <w:pStyle w:val="Titre3"/>
        <w:spacing w:line="360" w:lineRule="auto"/>
        <w:rPr>
          <w:rFonts w:cs="Arial"/>
        </w:rPr>
      </w:pPr>
      <w:bookmarkStart w:id="33" w:name="_Toc235622731"/>
      <w:r w:rsidRPr="00A32CD7">
        <w:rPr>
          <w:rFonts w:cs="Arial"/>
        </w:rPr>
        <w:t>11.3.1 Introduction</w:t>
      </w:r>
      <w:bookmarkEnd w:id="33"/>
    </w:p>
    <w:p w14:paraId="4D87B469" w14:textId="77777777" w:rsidR="005C0FEC" w:rsidRPr="00A32CD7" w:rsidRDefault="005C0FEC" w:rsidP="00F868D7">
      <w:pPr>
        <w:rPr>
          <w:rFonts w:ascii="Arial" w:hAnsi="Arial" w:cs="Arial"/>
        </w:rPr>
      </w:pPr>
      <w:r w:rsidRPr="00A32CD7">
        <w:rPr>
          <w:rFonts w:ascii="Arial" w:hAnsi="Arial" w:cs="Arial"/>
        </w:rPr>
        <w:t>L'analyse stratégique prend de la hauteur sur le système d'information, pour dire ce qui tient, ce qui tiendra moins bien et ce qu'il faut traiter en premier. Elle croise le diagnostic de l'existant, la lecture des risques et l'expression des besoins pour arrêter une stratégie, puis la décline en préconisations chiffrées. La posture est celle d'un conseil externe, qui met les atouts et les faiblesses sur la même table et hiérarchise les actions par valeur et par criticité.</w:t>
      </w:r>
    </w:p>
    <w:p w14:paraId="6A2101C6" w14:textId="77777777" w:rsidR="005C0FEC" w:rsidRPr="00A32CD7" w:rsidRDefault="005C0FEC" w:rsidP="00F868D7">
      <w:pPr>
        <w:pStyle w:val="Titre3"/>
        <w:spacing w:line="360" w:lineRule="auto"/>
        <w:rPr>
          <w:rFonts w:cs="Arial"/>
        </w:rPr>
      </w:pPr>
      <w:bookmarkStart w:id="34" w:name="_Toc235622732"/>
      <w:r w:rsidRPr="00A32CD7">
        <w:rPr>
          <w:rFonts w:cs="Arial"/>
        </w:rPr>
        <w:t>11.3.2 Diagnostic du système d'information (SI)</w:t>
      </w:r>
      <w:bookmarkEnd w:id="34"/>
    </w:p>
    <w:p w14:paraId="0F4DFCC6" w14:textId="77777777" w:rsidR="005C0FEC" w:rsidRPr="00A32CD7" w:rsidRDefault="005C0FEC" w:rsidP="00F868D7">
      <w:pPr>
        <w:rPr>
          <w:rFonts w:ascii="Arial" w:hAnsi="Arial" w:cs="Arial"/>
        </w:rPr>
      </w:pPr>
      <w:r w:rsidRPr="00A32CD7">
        <w:rPr>
          <w:rFonts w:ascii="Arial" w:hAnsi="Arial" w:cs="Arial"/>
        </w:rPr>
        <w:t xml:space="preserve">Le diagnostic porte sur l'architecture réellement mise en œuvre, dont la cartographie complète figure en annexe (cf. Annexe A). Il combine deux lectures. Une </w:t>
      </w:r>
      <w:r w:rsidRPr="00A32CD7">
        <w:rPr>
          <w:rFonts w:ascii="Arial" w:hAnsi="Arial" w:cs="Arial"/>
          <w:b/>
          <w:bCs/>
        </w:rPr>
        <w:t>analyse SWOT</w:t>
      </w:r>
      <w:r w:rsidRPr="00A32CD7">
        <w:rPr>
          <w:rFonts w:ascii="Arial" w:hAnsi="Arial" w:cs="Arial"/>
        </w:rPr>
        <w:t xml:space="preserve"> met face à face les facteurs internes, forces et points de vigilance, et les facteurs externes, opportunités et menaces. Une lecture de type </w:t>
      </w:r>
      <w:r w:rsidRPr="00A32CD7">
        <w:rPr>
          <w:rFonts w:ascii="Arial" w:hAnsi="Arial" w:cs="Arial"/>
          <w:b/>
          <w:bCs/>
        </w:rPr>
        <w:t>PESTEL</w:t>
      </w:r>
      <w:r w:rsidRPr="00A32CD7">
        <w:rPr>
          <w:rFonts w:ascii="Arial" w:hAnsi="Arial" w:cs="Arial"/>
        </w:rPr>
        <w:t xml:space="preserve"> complète le volet externe là où l'environnement pèse réellement sur le projet, avec les évolutions réglementaires, la pression économique sur les coûts du cloud et les mutations technologiques affectant les modèles de licence. Croiser les deux évite l'angle mort classique du diagnostic interne, qui consiste à juger un système sans regarder ce qui l'entoure.</w:t>
      </w:r>
    </w:p>
    <w:p w14:paraId="3DE6E45D" w14:textId="77777777" w:rsidR="00397701" w:rsidRPr="00A32CD7" w:rsidRDefault="00000000" w:rsidP="00F868D7">
      <w:pPr>
        <w:rPr>
          <w:rFonts w:ascii="Arial" w:hAnsi="Arial" w:cs="Arial"/>
        </w:rPr>
      </w:pPr>
      <w:r w:rsidRPr="00A32CD7">
        <w:rPr>
          <w:rFonts w:ascii="Arial" w:hAnsi="Arial" w:cs="Arial"/>
        </w:rPr>
        <w:t>Le tableau ci-dessous synthétise ce diagnostic.</w:t>
      </w:r>
    </w:p>
    <w:tbl>
      <w:tblPr>
        <w:tblStyle w:val="Grilledutableau"/>
        <w:tblW w:w="0" w:type="auto"/>
        <w:tblLook w:val="04A0" w:firstRow="1" w:lastRow="0" w:firstColumn="1" w:lastColumn="0" w:noHBand="0" w:noVBand="1"/>
      </w:tblPr>
      <w:tblGrid>
        <w:gridCol w:w="4530"/>
        <w:gridCol w:w="4530"/>
      </w:tblGrid>
      <w:tr w:rsidR="00956E07" w:rsidRPr="00A32CD7" w14:paraId="244BA193" w14:textId="77777777">
        <w:trPr>
          <w:tblHeader/>
        </w:trPr>
        <w:tc>
          <w:tcPr>
            <w:tcW w:w="4530" w:type="dxa"/>
          </w:tcPr>
          <w:p w14:paraId="5DD3929C"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Facteurs internes</w:t>
            </w:r>
          </w:p>
        </w:tc>
        <w:tc>
          <w:tcPr>
            <w:tcW w:w="4530" w:type="dxa"/>
          </w:tcPr>
          <w:p w14:paraId="18AC47CF"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Facteurs externes</w:t>
            </w:r>
          </w:p>
        </w:tc>
      </w:tr>
      <w:tr w:rsidR="00956E07" w:rsidRPr="00A32CD7" w14:paraId="44755A8A" w14:textId="77777777">
        <w:tc>
          <w:tcPr>
            <w:tcW w:w="4530" w:type="dxa"/>
          </w:tcPr>
          <w:p w14:paraId="048241EC" w14:textId="77777777" w:rsidR="005B0EF7" w:rsidRPr="00A32CD7" w:rsidRDefault="00000000">
            <w:pPr>
              <w:spacing w:after="20"/>
              <w:jc w:val="left"/>
              <w:rPr>
                <w:rFonts w:ascii="Arial" w:hAnsi="Arial" w:cs="Arial"/>
              </w:rPr>
            </w:pPr>
            <w:r w:rsidRPr="00A32CD7">
              <w:rPr>
                <w:rFonts w:ascii="Arial" w:hAnsi="Arial" w:cs="Arial"/>
                <w:b/>
                <w:bCs/>
                <w:sz w:val="18"/>
                <w:szCs w:val="18"/>
              </w:rPr>
              <w:t>FORCES</w:t>
            </w:r>
          </w:p>
          <w:p w14:paraId="1427B315"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Automatisation intégrale</w:t>
            </w:r>
            <w:r w:rsidRPr="00A32CD7">
              <w:rPr>
                <w:rFonts w:ascii="Arial" w:hAnsi="Arial" w:cs="Arial"/>
                <w:sz w:val="18"/>
                <w:szCs w:val="18"/>
              </w:rPr>
              <w:t>, infrastructure décrite en code, du provisionnement des serveurs au déploiement applicatif (cf. Annexes B et K).</w:t>
            </w:r>
          </w:p>
          <w:p w14:paraId="520DF6E2"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Sécurité en défense en profondeur</w:t>
            </w:r>
            <w:r w:rsidRPr="00A32CD7">
              <w:rPr>
                <w:rFonts w:ascii="Arial" w:hAnsi="Arial" w:cs="Arial"/>
                <w:sz w:val="18"/>
                <w:szCs w:val="18"/>
              </w:rPr>
              <w:t>, périphérie filtrée, socket Docker isolé par un mandataire, sessions opaques à rotation, chiffrement au repos et en transit (cf. Annexe R).</w:t>
            </w:r>
          </w:p>
          <w:p w14:paraId="7CC51629"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Observabilité mature</w:t>
            </w:r>
            <w:r w:rsidRPr="00A32CD7">
              <w:rPr>
                <w:rFonts w:ascii="Arial" w:hAnsi="Arial" w:cs="Arial"/>
                <w:sz w:val="18"/>
                <w:szCs w:val="18"/>
              </w:rPr>
              <w:t>, métriques, journaux, tableaux de bord et dix règles d'alerte (cf. Annexe P).</w:t>
            </w:r>
          </w:p>
          <w:p w14:paraId="2FF02FD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Éco-responsabilité instrumentée</w:t>
            </w:r>
            <w:r w:rsidRPr="00A32CD7">
              <w:rPr>
                <w:rFonts w:ascii="Arial" w:hAnsi="Arial" w:cs="Arial"/>
                <w:sz w:val="18"/>
                <w:szCs w:val="18"/>
              </w:rPr>
              <w:t>, rare à cette échelle, avec right-sizing, cycle de vie du stockage et consommation électrique estimée et surveillée.</w:t>
            </w:r>
          </w:p>
          <w:p w14:paraId="2C67F1D8"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Coûts maîtrisés</w:t>
            </w:r>
            <w:r w:rsidRPr="00A32CD7">
              <w:rPr>
                <w:rFonts w:ascii="Arial" w:hAnsi="Arial" w:cs="Arial"/>
                <w:sz w:val="18"/>
                <w:szCs w:val="18"/>
              </w:rPr>
              <w:t xml:space="preserve">, hébergeur européen économique, </w:t>
            </w:r>
            <w:r w:rsidRPr="00A32CD7">
              <w:rPr>
                <w:rFonts w:ascii="Arial" w:hAnsi="Arial" w:cs="Arial"/>
                <w:sz w:val="18"/>
                <w:szCs w:val="18"/>
              </w:rPr>
              <w:lastRenderedPageBreak/>
              <w:t>périmètre de diffusion restreint, alertes budgétaires.</w:t>
            </w:r>
          </w:p>
        </w:tc>
        <w:tc>
          <w:tcPr>
            <w:tcW w:w="4530" w:type="dxa"/>
          </w:tcPr>
          <w:p w14:paraId="2AB5C1CA" w14:textId="77777777" w:rsidR="005B0EF7" w:rsidRPr="00A32CD7" w:rsidRDefault="00000000">
            <w:pPr>
              <w:spacing w:after="20"/>
              <w:jc w:val="left"/>
              <w:rPr>
                <w:rFonts w:ascii="Arial" w:hAnsi="Arial" w:cs="Arial"/>
              </w:rPr>
            </w:pPr>
            <w:r w:rsidRPr="00A32CD7">
              <w:rPr>
                <w:rFonts w:ascii="Arial" w:hAnsi="Arial" w:cs="Arial"/>
                <w:b/>
                <w:bCs/>
                <w:sz w:val="18"/>
                <w:szCs w:val="18"/>
              </w:rPr>
              <w:lastRenderedPageBreak/>
              <w:t>OPPORTUNITÉS</w:t>
            </w:r>
          </w:p>
          <w:p w14:paraId="19D81F74"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Mesure énergétique matérielle</w:t>
            </w:r>
            <w:r w:rsidRPr="00A32CD7">
              <w:rPr>
                <w:rFonts w:ascii="Arial" w:hAnsi="Arial" w:cs="Arial"/>
                <w:sz w:val="18"/>
                <w:szCs w:val="18"/>
              </w:rPr>
              <w:t xml:space="preserve"> (RAPL) accessible dès un déploiement sur matériel dédié.</w:t>
            </w:r>
          </w:p>
          <w:p w14:paraId="133B5A0B"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Exploitation des SBOM</w:t>
            </w:r>
            <w:r w:rsidRPr="00A32CD7">
              <w:rPr>
                <w:rFonts w:ascii="Arial" w:hAnsi="Arial" w:cs="Arial"/>
                <w:sz w:val="18"/>
                <w:szCs w:val="18"/>
              </w:rPr>
              <w:t xml:space="preserve"> déjà produites, pour une veille continue sur les vulnérabilités au-delà de l'instant de construction.</w:t>
            </w:r>
          </w:p>
          <w:p w14:paraId="66FA149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Réversibilité préservée</w:t>
            </w:r>
            <w:r w:rsidRPr="00A32CD7">
              <w:rPr>
                <w:rFonts w:ascii="Arial" w:hAnsi="Arial" w:cs="Arial"/>
                <w:sz w:val="18"/>
                <w:szCs w:val="18"/>
              </w:rPr>
              <w:t>, avec des trajectoires documentées vers OpenTofu, Valkey et une orchestration Kubernetes allégée.</w:t>
            </w:r>
          </w:p>
          <w:p w14:paraId="22F5A2DA"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Exploitation assistée par IA</w:t>
            </w:r>
            <w:r w:rsidRPr="00A32CD7">
              <w:rPr>
                <w:rFonts w:ascii="Arial" w:hAnsi="Arial" w:cs="Arial"/>
                <w:sz w:val="18"/>
                <w:szCs w:val="18"/>
              </w:rPr>
              <w:t xml:space="preserve"> pour l'anticipation des incidents et l'optimisation du dimensionnement.</w:t>
            </w:r>
          </w:p>
        </w:tc>
      </w:tr>
      <w:tr w:rsidR="00956E07" w:rsidRPr="00A32CD7" w14:paraId="2AE29B9E" w14:textId="77777777">
        <w:tc>
          <w:tcPr>
            <w:tcW w:w="4530" w:type="dxa"/>
          </w:tcPr>
          <w:p w14:paraId="651F35B3" w14:textId="77777777" w:rsidR="005B0EF7" w:rsidRPr="00A32CD7" w:rsidRDefault="00000000">
            <w:pPr>
              <w:spacing w:after="20"/>
              <w:jc w:val="left"/>
              <w:rPr>
                <w:rFonts w:ascii="Arial" w:hAnsi="Arial" w:cs="Arial"/>
              </w:rPr>
            </w:pPr>
            <w:r w:rsidRPr="00A32CD7">
              <w:rPr>
                <w:rFonts w:ascii="Arial" w:hAnsi="Arial" w:cs="Arial"/>
                <w:b/>
                <w:bCs/>
                <w:sz w:val="18"/>
                <w:szCs w:val="18"/>
              </w:rPr>
              <w:t>POINTS DE VIGILANCE</w:t>
            </w:r>
          </w:p>
          <w:p w14:paraId="795BFE7F"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Concentration sur le nœud de périphérie</w:t>
            </w:r>
            <w:r w:rsidRPr="00A32CD7">
              <w:rPr>
                <w:rFonts w:ascii="Arial" w:hAnsi="Arial" w:cs="Arial"/>
                <w:sz w:val="18"/>
                <w:szCs w:val="18"/>
              </w:rPr>
              <w:t xml:space="preserve"> (proxy, cache, observabilité) et gestionnaire Swarm unique, maîtrisée par la persistance sur disque et la reconstruction par le code, et inscrite comme axe d'évolution prioritaire.</w:t>
            </w:r>
          </w:p>
          <w:p w14:paraId="593F529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Couverture de tests non publiée</w:t>
            </w:r>
            <w:r w:rsidRPr="00A32CD7">
              <w:rPr>
                <w:rFonts w:ascii="Arial" w:hAnsi="Arial" w:cs="Arial"/>
                <w:sz w:val="18"/>
                <w:szCs w:val="18"/>
              </w:rPr>
              <w:t>, la suite est bloquante en intégration continue, le taux ne l'est pas encore.</w:t>
            </w:r>
          </w:p>
          <w:p w14:paraId="6D5109E7"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Secrets répartis</w:t>
            </w:r>
            <w:r w:rsidRPr="00A32CD7">
              <w:rPr>
                <w:rFonts w:ascii="Arial" w:hAnsi="Arial" w:cs="Arial"/>
                <w:sz w:val="18"/>
                <w:szCs w:val="18"/>
              </w:rPr>
              <w:t xml:space="preserve"> sur trois fournisseurs, tenus hors dépôt et au moindre privilège, avec une centralisation à prévoir.</w:t>
            </w:r>
          </w:p>
          <w:p w14:paraId="58F5DDF3"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Écosystème Swarm plus étroit</w:t>
            </w:r>
            <w:r w:rsidRPr="00A32CD7">
              <w:rPr>
                <w:rFonts w:ascii="Arial" w:hAnsi="Arial" w:cs="Arial"/>
                <w:sz w:val="18"/>
                <w:szCs w:val="18"/>
              </w:rPr>
              <w:t xml:space="preserve"> que celui de Kubernetes, la mise à l'échelle horizontale étant assurée et l'automatique restant à construire.</w:t>
            </w:r>
          </w:p>
        </w:tc>
        <w:tc>
          <w:tcPr>
            <w:tcW w:w="4530" w:type="dxa"/>
          </w:tcPr>
          <w:p w14:paraId="6B5096DB" w14:textId="77777777" w:rsidR="005B0EF7" w:rsidRPr="00A32CD7" w:rsidRDefault="00000000">
            <w:pPr>
              <w:spacing w:after="20"/>
              <w:jc w:val="left"/>
              <w:rPr>
                <w:rFonts w:ascii="Arial" w:hAnsi="Arial" w:cs="Arial"/>
              </w:rPr>
            </w:pPr>
            <w:r w:rsidRPr="00A32CD7">
              <w:rPr>
                <w:rFonts w:ascii="Arial" w:hAnsi="Arial" w:cs="Arial"/>
                <w:b/>
                <w:bCs/>
                <w:sz w:val="18"/>
                <w:szCs w:val="18"/>
              </w:rPr>
              <w:t>MENACES</w:t>
            </w:r>
          </w:p>
          <w:p w14:paraId="0DB838C3"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Changements de modèle de licence</w:t>
            </w:r>
            <w:r w:rsidRPr="00A32CD7">
              <w:rPr>
                <w:rFonts w:ascii="Arial" w:hAnsi="Arial" w:cs="Arial"/>
                <w:sz w:val="18"/>
                <w:szCs w:val="18"/>
              </w:rPr>
              <w:t xml:space="preserve"> des logiciels d'infrastructure, déjà observés deux fois, avec des forks de repli documentés.</w:t>
            </w:r>
          </w:p>
          <w:p w14:paraId="6F66453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Dépendance à des fournisseurs tiers</w:t>
            </w:r>
            <w:r w:rsidRPr="00A32CD7">
              <w:rPr>
                <w:rFonts w:ascii="Arial" w:hAnsi="Arial" w:cs="Arial"/>
                <w:sz w:val="18"/>
                <w:szCs w:val="18"/>
              </w:rPr>
              <w:t>, couverte par la reproductibilité par le code et un redéploiement rapide.</w:t>
            </w:r>
          </w:p>
          <w:p w14:paraId="417A278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Durcissement réglementaire continu</w:t>
            </w:r>
            <w:r w:rsidRPr="00A32CD7">
              <w:rPr>
                <w:rFonts w:ascii="Arial" w:hAnsi="Arial" w:cs="Arial"/>
                <w:sz w:val="18"/>
                <w:szCs w:val="18"/>
              </w:rPr>
              <w:t xml:space="preserve"> (RGPD, NIS 2, IA Act), suivi par une veille de conformité permanente.</w:t>
            </w:r>
          </w:p>
          <w:p w14:paraId="064BF42A"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Pression constante des menaces de sécurité</w:t>
            </w:r>
            <w:r w:rsidRPr="00A32CD7">
              <w:rPr>
                <w:rFonts w:ascii="Arial" w:hAnsi="Arial" w:cs="Arial"/>
                <w:sz w:val="18"/>
                <w:szCs w:val="18"/>
              </w:rPr>
              <w:t>, traitée par des analyses automatisées et une actualisation régulière des mesures.</w:t>
            </w:r>
          </w:p>
        </w:tc>
      </w:tr>
    </w:tbl>
    <w:p w14:paraId="5278C441" w14:textId="77777777" w:rsidR="00956E07" w:rsidRPr="00A32CD7" w:rsidRDefault="00956E07" w:rsidP="00F868D7">
      <w:pPr>
        <w:rPr>
          <w:rFonts w:ascii="Arial" w:hAnsi="Arial" w:cs="Arial"/>
        </w:rPr>
      </w:pPr>
    </w:p>
    <w:p w14:paraId="7E0DD2DE" w14:textId="77777777" w:rsidR="005C0FEC" w:rsidRPr="00A32CD7" w:rsidRDefault="005C0FEC" w:rsidP="00F868D7">
      <w:pPr>
        <w:rPr>
          <w:rFonts w:ascii="Arial" w:hAnsi="Arial" w:cs="Arial"/>
        </w:rPr>
      </w:pPr>
      <w:r w:rsidRPr="00A32CD7">
        <w:rPr>
          <w:rFonts w:ascii="Arial" w:hAnsi="Arial" w:cs="Arial"/>
        </w:rPr>
        <w:t xml:space="preserve">Deux enseignements ressortent. Le premier est que la force du système tient moins à la sophistication de ses composants qu'à leur </w:t>
      </w:r>
      <w:r w:rsidRPr="00A32CD7">
        <w:rPr>
          <w:rFonts w:ascii="Arial" w:hAnsi="Arial" w:cs="Arial"/>
          <w:b/>
          <w:bCs/>
        </w:rPr>
        <w:t>cohérence</w:t>
      </w:r>
      <w:r w:rsidRPr="00A32CD7">
        <w:rPr>
          <w:rFonts w:ascii="Arial" w:hAnsi="Arial" w:cs="Arial"/>
        </w:rPr>
        <w:t xml:space="preserve">, puisque tout est décrit en code, donc reproductible, donc auditable. Le second est que les points de vigilance se concentrent sur un seul objet, le </w:t>
      </w:r>
      <w:r w:rsidRPr="00A32CD7">
        <w:rPr>
          <w:rFonts w:ascii="Arial" w:hAnsi="Arial" w:cs="Arial"/>
          <w:b/>
          <w:bCs/>
        </w:rPr>
        <w:t>nœud de périphérie</w:t>
      </w:r>
      <w:r w:rsidRPr="00A32CD7">
        <w:rPr>
          <w:rFonts w:ascii="Arial" w:hAnsi="Arial" w:cs="Arial"/>
        </w:rPr>
        <w:t>, qui réunit le reverse proxy, le cache et la pile d'observabilité. Sa perte n'entraînerait aucune perte de données, car elles persistent sur disque et l'infrastructure se reconstruit par le code, mais elle priverait l'exploitation de sa visibilité au pire moment possible.</w:t>
      </w:r>
    </w:p>
    <w:p w14:paraId="735F8602" w14:textId="77777777" w:rsidR="005C0FEC" w:rsidRPr="00A32CD7" w:rsidRDefault="005C0FEC" w:rsidP="00F868D7">
      <w:pPr>
        <w:rPr>
          <w:rFonts w:ascii="Arial" w:hAnsi="Arial" w:cs="Arial"/>
        </w:rPr>
      </w:pPr>
      <w:r w:rsidRPr="00A32CD7">
        <w:rPr>
          <w:rFonts w:ascii="Arial" w:hAnsi="Arial" w:cs="Arial"/>
        </w:rPr>
        <w:t>Deux points de vigilance antérieurs ont en revanche été levés en cours de projet. L'absence d'analyses de sécurité automatisées est aujourd'hui couverte par une chaîne DevSecOps complète. L'absence de dispositif de restauration éprouvé est couverte par des sauvegardes automatisées et une restauration outillée et transactionnelle (cf. Annexe S). Un diagnostic n'a de valeur que daté, et celui-ci l'est.</w:t>
      </w:r>
    </w:p>
    <w:p w14:paraId="32A4E234" w14:textId="77777777" w:rsidR="005C0FEC" w:rsidRPr="00A32CD7" w:rsidRDefault="005C0FEC" w:rsidP="00F868D7">
      <w:pPr>
        <w:rPr>
          <w:rFonts w:ascii="Arial" w:hAnsi="Arial" w:cs="Arial"/>
        </w:rPr>
      </w:pPr>
      <w:r w:rsidRPr="00A32CD7">
        <w:rPr>
          <w:rFonts w:ascii="Arial" w:hAnsi="Arial" w:cs="Arial"/>
        </w:rPr>
        <w:t>Les menaces, elles, relèvent de l'environnement plus que du système. Aucune n'est évitable, mais toutes portent une réponse documentée, ce qui les fait passer du statut d'incertitude à celui de risque géré. C'est précisément l'objet de la section suivante.</w:t>
      </w:r>
    </w:p>
    <w:p w14:paraId="7A86B8E2" w14:textId="77777777" w:rsidR="005C0FEC" w:rsidRPr="00A32CD7" w:rsidRDefault="005C0FEC" w:rsidP="00F868D7">
      <w:pPr>
        <w:pStyle w:val="Titre3"/>
        <w:spacing w:line="360" w:lineRule="auto"/>
        <w:rPr>
          <w:rFonts w:cs="Arial"/>
        </w:rPr>
      </w:pPr>
      <w:bookmarkStart w:id="35" w:name="_Toc235622733"/>
      <w:r w:rsidRPr="00A32CD7">
        <w:rPr>
          <w:rFonts w:cs="Arial"/>
        </w:rPr>
        <w:lastRenderedPageBreak/>
        <w:t>11.3.3 Gestion des risques</w:t>
      </w:r>
      <w:bookmarkEnd w:id="35"/>
    </w:p>
    <w:p w14:paraId="1D6FA7B2" w14:textId="77777777" w:rsidR="005C0FEC" w:rsidRPr="00A32CD7" w:rsidRDefault="005C0FEC" w:rsidP="00F868D7">
      <w:pPr>
        <w:rPr>
          <w:rFonts w:ascii="Arial" w:hAnsi="Arial" w:cs="Arial"/>
        </w:rPr>
      </w:pPr>
      <w:r w:rsidRPr="00A32CD7">
        <w:rPr>
          <w:rFonts w:ascii="Arial" w:hAnsi="Arial" w:cs="Arial"/>
        </w:rPr>
        <w:t>La gestion des risques fait le pont entre le diagnostic et la stratégie, en hiérarchisant les incertitudes par probabilité et par impact. Le registre complet, sa matrice et ses plans de mitigation figurent en annexe (cf. Annexe O), et seule la logique de la démarche est restituée ici.</w:t>
      </w:r>
    </w:p>
    <w:p w14:paraId="5F81193A" w14:textId="77777777" w:rsidR="00397701" w:rsidRPr="00A32CD7" w:rsidRDefault="00000000" w:rsidP="00F868D7">
      <w:pPr>
        <w:rPr>
          <w:rFonts w:ascii="Arial" w:hAnsi="Arial" w:cs="Arial"/>
        </w:rPr>
      </w:pPr>
      <w:r w:rsidRPr="00A32CD7">
        <w:rPr>
          <w:rFonts w:ascii="Arial" w:hAnsi="Arial" w:cs="Arial"/>
        </w:rPr>
        <w:t xml:space="preserve">La démarche reprend les méthodes de référence du domaine, </w:t>
      </w:r>
      <w:r w:rsidRPr="00A32CD7">
        <w:rPr>
          <w:rFonts w:ascii="Arial" w:hAnsi="Arial" w:cs="Arial"/>
          <w:b/>
          <w:bCs/>
        </w:rPr>
        <w:t>EBIOS Risk Manager</w:t>
      </w:r>
      <w:r w:rsidRPr="00A32CD7">
        <w:rPr>
          <w:rFonts w:ascii="Arial" w:hAnsi="Arial" w:cs="Arial"/>
        </w:rPr>
        <w:t xml:space="preserve"> (ANSSI) et </w:t>
      </w:r>
      <w:r w:rsidRPr="00A32CD7">
        <w:rPr>
          <w:rFonts w:ascii="Arial" w:hAnsi="Arial" w:cs="Arial"/>
          <w:b/>
          <w:bCs/>
        </w:rPr>
        <w:t>ISO/IEC 27005</w:t>
      </w:r>
      <w:r w:rsidRPr="00A32CD7">
        <w:rPr>
          <w:rFonts w:ascii="Arial" w:hAnsi="Arial" w:cs="Arial"/>
        </w:rPr>
        <w:t>, avec une appréciation par sources de risque, événements redoutés et scénarios, une estimation du couple vraisemblance-gravité, puis le choix d'une option de traitement parmi éviter, réduire, transférer ou accepter. Appliquée à la cartographie du système d'information (cf. Annexe A), elle ancre le registre dans un cadre normatif reconnu plutôt que dans une intuition.</w:t>
      </w:r>
    </w:p>
    <w:p w14:paraId="76B19D6F" w14:textId="77777777" w:rsidR="005C0FEC" w:rsidRPr="00A32CD7" w:rsidRDefault="005C0FEC" w:rsidP="00F868D7">
      <w:pPr>
        <w:rPr>
          <w:rFonts w:ascii="Arial" w:hAnsi="Arial" w:cs="Arial"/>
        </w:rPr>
      </w:pPr>
      <w:r w:rsidRPr="00A32CD7">
        <w:rPr>
          <w:rFonts w:ascii="Arial" w:hAnsi="Arial" w:cs="Arial"/>
        </w:rPr>
        <w:t xml:space="preserve">Deux risques ressortent en tête. La </w:t>
      </w:r>
      <w:r w:rsidRPr="00A32CD7">
        <w:rPr>
          <w:rFonts w:ascii="Arial" w:hAnsi="Arial" w:cs="Arial"/>
          <w:b/>
          <w:bCs/>
        </w:rPr>
        <w:t>perte du nœud de périphérie</w:t>
      </w:r>
      <w:r w:rsidRPr="00A32CD7">
        <w:rPr>
          <w:rFonts w:ascii="Arial" w:hAnsi="Arial" w:cs="Arial"/>
        </w:rPr>
        <w:t xml:space="preserve"> d'abord, dont l'impact élevé et la probabilité non négligeable font le risque majeur du registre. Il est déjà atténué par la persistance des données, un plan de reconstruction et des sauvegardes, et son traitement de fond passe par la haute disponibilité. Le </w:t>
      </w:r>
      <w:r w:rsidRPr="00A32CD7">
        <w:rPr>
          <w:rFonts w:ascii="Arial" w:hAnsi="Arial" w:cs="Arial"/>
          <w:b/>
          <w:bCs/>
        </w:rPr>
        <w:t>vol ou le rejeu de session</w:t>
      </w:r>
      <w:r w:rsidRPr="00A32CD7">
        <w:rPr>
          <w:rFonts w:ascii="Arial" w:hAnsi="Arial" w:cs="Arial"/>
        </w:rPr>
        <w:t xml:space="preserve"> ensuite, contenu par un cookie strictement protégé, une rotation des jetons par valeur unique, une détection de rejeu et un mécanisme de révocation globale.</w:t>
      </w:r>
    </w:p>
    <w:p w14:paraId="16F1A396" w14:textId="77777777" w:rsidR="00956E07" w:rsidRPr="00A32CD7" w:rsidRDefault="00000000" w:rsidP="00F868D7">
      <w:pPr>
        <w:rPr>
          <w:rFonts w:ascii="Arial" w:hAnsi="Arial" w:cs="Arial"/>
        </w:rPr>
      </w:pPr>
      <w:r w:rsidRPr="00A32CD7">
        <w:rPr>
          <w:rFonts w:ascii="Arial" w:hAnsi="Arial" w:cs="Arial"/>
        </w:rPr>
        <w:t>Les six autres risques (fuite de secrets, dépassement des coûts cloud, perte de données, indisponibilité d'un fournisseur, régression au déploiement, non-conformité RGPD) présentent une criticité intermédiaire et portent chacun leur plan de mitigation, détaillé en 13.2.2. Le point à retenir tient dans une convergence. Les deux axes les plus prioritaires du plan d'amélioration continue, la haute disponibilité de la supervision et le test de restauration périodique, coïncident exactement avec les deux risques les plus critiques. La feuille de route ne suit pas l'envie, elle suit le registre.</w:t>
      </w:r>
    </w:p>
    <w:p w14:paraId="4F1D797F" w14:textId="77777777" w:rsidR="005C0FEC" w:rsidRPr="00A32CD7" w:rsidRDefault="005C0FEC" w:rsidP="00F868D7">
      <w:pPr>
        <w:pStyle w:val="Titre3"/>
        <w:spacing w:line="360" w:lineRule="auto"/>
        <w:rPr>
          <w:rFonts w:cs="Arial"/>
        </w:rPr>
      </w:pPr>
      <w:bookmarkStart w:id="36" w:name="_Toc235622734"/>
      <w:r w:rsidRPr="00A32CD7">
        <w:rPr>
          <w:rFonts w:cs="Arial"/>
        </w:rPr>
        <w:t>11.3.4 Élaboration de la stratégie informatique</w:t>
      </w:r>
      <w:bookmarkEnd w:id="36"/>
    </w:p>
    <w:p w14:paraId="38CAEC55" w14:textId="77777777" w:rsidR="00472CB5" w:rsidRPr="00A32CD7" w:rsidRDefault="00000000" w:rsidP="00F868D7">
      <w:pPr>
        <w:rPr>
          <w:rFonts w:ascii="Arial" w:hAnsi="Arial" w:cs="Arial"/>
        </w:rPr>
      </w:pPr>
      <w:r w:rsidRPr="00A32CD7">
        <w:rPr>
          <w:rFonts w:ascii="Arial" w:hAnsi="Arial" w:cs="Arial"/>
        </w:rPr>
        <w:t xml:space="preserve">Un mot d'abord sur le style architectural retenu, car il commande tout le reste. Quatre familles ont été comparées au regard des exigences du projet, le monolithe modulaire, les microservices, l'architecture sans serveur et l'architecture orientée événements. Chacune a été évaluée sur ses cas d'usage typiques, sa performance, </w:t>
      </w:r>
      <w:r w:rsidRPr="00A32CD7">
        <w:rPr>
          <w:rFonts w:ascii="Arial" w:hAnsi="Arial" w:cs="Arial"/>
        </w:rPr>
        <w:lastRenderedPageBreak/>
        <w:t>sa scalabilité, sa sécurité, son coût total de possession et son empreinte de ressources, ces deux derniers critères découlant directement des exigences de coût et d'éco-responsabilité.</w:t>
      </w:r>
    </w:p>
    <w:tbl>
      <w:tblPr>
        <w:tblStyle w:val="Grilledutableau"/>
        <w:tblW w:w="0" w:type="auto"/>
        <w:tblLook w:val="04A0" w:firstRow="1" w:lastRow="0" w:firstColumn="1" w:lastColumn="0" w:noHBand="0" w:noVBand="1"/>
      </w:tblPr>
      <w:tblGrid>
        <w:gridCol w:w="1622"/>
        <w:gridCol w:w="2711"/>
        <w:gridCol w:w="1559"/>
        <w:gridCol w:w="1677"/>
        <w:gridCol w:w="1719"/>
      </w:tblGrid>
      <w:tr w:rsidR="00472CB5" w:rsidRPr="00A32CD7" w14:paraId="744912AD" w14:textId="77777777">
        <w:tc>
          <w:tcPr>
            <w:tcW w:w="1814" w:type="dxa"/>
          </w:tcPr>
          <w:p w14:paraId="5BD941A2" w14:textId="77777777" w:rsidR="00472CB5" w:rsidRPr="00A32CD7" w:rsidRDefault="00000000" w:rsidP="00F868D7">
            <w:pPr>
              <w:jc w:val="left"/>
              <w:rPr>
                <w:rFonts w:ascii="Arial" w:hAnsi="Arial" w:cs="Arial"/>
              </w:rPr>
            </w:pPr>
            <w:r w:rsidRPr="00A32CD7">
              <w:rPr>
                <w:rFonts w:ascii="Arial" w:hAnsi="Arial" w:cs="Arial"/>
                <w:b/>
              </w:rPr>
              <w:t>Type d'architecture</w:t>
            </w:r>
          </w:p>
        </w:tc>
        <w:tc>
          <w:tcPr>
            <w:tcW w:w="1814" w:type="dxa"/>
          </w:tcPr>
          <w:p w14:paraId="38B7CC01" w14:textId="77777777" w:rsidR="00472CB5" w:rsidRPr="00A32CD7" w:rsidRDefault="00000000" w:rsidP="00F868D7">
            <w:pPr>
              <w:jc w:val="left"/>
              <w:rPr>
                <w:rFonts w:ascii="Arial" w:hAnsi="Arial" w:cs="Arial"/>
              </w:rPr>
            </w:pPr>
            <w:r w:rsidRPr="00A32CD7">
              <w:rPr>
                <w:rFonts w:ascii="Arial" w:hAnsi="Arial" w:cs="Arial"/>
                <w:b/>
              </w:rPr>
              <w:t>Cas d'usage typique</w:t>
            </w:r>
          </w:p>
        </w:tc>
        <w:tc>
          <w:tcPr>
            <w:tcW w:w="1814" w:type="dxa"/>
          </w:tcPr>
          <w:p w14:paraId="7E1A0845" w14:textId="77777777" w:rsidR="00472CB5" w:rsidRPr="00A32CD7" w:rsidRDefault="00000000" w:rsidP="00F868D7">
            <w:pPr>
              <w:jc w:val="left"/>
              <w:rPr>
                <w:rFonts w:ascii="Arial" w:hAnsi="Arial" w:cs="Arial"/>
              </w:rPr>
            </w:pPr>
            <w:r w:rsidRPr="00A32CD7">
              <w:rPr>
                <w:rFonts w:ascii="Arial" w:hAnsi="Arial" w:cs="Arial"/>
                <w:b/>
              </w:rPr>
              <w:t>Avantages</w:t>
            </w:r>
          </w:p>
        </w:tc>
        <w:tc>
          <w:tcPr>
            <w:tcW w:w="1814" w:type="dxa"/>
          </w:tcPr>
          <w:p w14:paraId="47BC2AF7" w14:textId="77777777" w:rsidR="00472CB5" w:rsidRPr="00A32CD7" w:rsidRDefault="00000000" w:rsidP="00F868D7">
            <w:pPr>
              <w:jc w:val="left"/>
              <w:rPr>
                <w:rFonts w:ascii="Arial" w:hAnsi="Arial" w:cs="Arial"/>
              </w:rPr>
            </w:pPr>
            <w:r w:rsidRPr="00A32CD7">
              <w:rPr>
                <w:rFonts w:ascii="Arial" w:hAnsi="Arial" w:cs="Arial"/>
                <w:b/>
              </w:rPr>
              <w:t>Inconvénients</w:t>
            </w:r>
          </w:p>
        </w:tc>
        <w:tc>
          <w:tcPr>
            <w:tcW w:w="1814" w:type="dxa"/>
          </w:tcPr>
          <w:p w14:paraId="18C90ECA" w14:textId="77777777" w:rsidR="00472CB5" w:rsidRPr="00A32CD7" w:rsidRDefault="00000000" w:rsidP="00F868D7">
            <w:pPr>
              <w:jc w:val="left"/>
              <w:rPr>
                <w:rFonts w:ascii="Arial" w:hAnsi="Arial" w:cs="Arial"/>
              </w:rPr>
            </w:pPr>
            <w:r w:rsidRPr="00A32CD7">
              <w:rPr>
                <w:rFonts w:ascii="Arial" w:hAnsi="Arial" w:cs="Arial"/>
                <w:b/>
              </w:rPr>
              <w:t xml:space="preserve">Verdict pour </w:t>
            </w:r>
            <w:proofErr w:type="spellStart"/>
            <w:r w:rsidRPr="00A32CD7">
              <w:rPr>
                <w:rFonts w:ascii="Arial" w:hAnsi="Arial" w:cs="Arial"/>
                <w:b/>
              </w:rPr>
              <w:t>dropicture</w:t>
            </w:r>
            <w:proofErr w:type="spellEnd"/>
          </w:p>
        </w:tc>
      </w:tr>
      <w:tr w:rsidR="00472CB5" w:rsidRPr="00A32CD7" w14:paraId="77175AF9" w14:textId="77777777">
        <w:tc>
          <w:tcPr>
            <w:tcW w:w="1814" w:type="dxa"/>
          </w:tcPr>
          <w:p w14:paraId="325E7900" w14:textId="77777777" w:rsidR="00472CB5" w:rsidRPr="00A32CD7" w:rsidRDefault="00000000" w:rsidP="00F868D7">
            <w:pPr>
              <w:jc w:val="left"/>
              <w:rPr>
                <w:rFonts w:ascii="Arial" w:hAnsi="Arial" w:cs="Arial"/>
              </w:rPr>
            </w:pPr>
            <w:r w:rsidRPr="00A32CD7">
              <w:rPr>
                <w:rFonts w:ascii="Arial" w:hAnsi="Arial" w:cs="Arial"/>
              </w:rPr>
              <w:t>Monolithe modulaire</w:t>
            </w:r>
          </w:p>
        </w:tc>
        <w:tc>
          <w:tcPr>
            <w:tcW w:w="1814" w:type="dxa"/>
          </w:tcPr>
          <w:p w14:paraId="6D54BC1B" w14:textId="77777777" w:rsidR="00472CB5" w:rsidRPr="00A32CD7" w:rsidRDefault="00000000" w:rsidP="00F868D7">
            <w:pPr>
              <w:jc w:val="left"/>
              <w:rPr>
                <w:rFonts w:ascii="Arial" w:hAnsi="Arial" w:cs="Arial"/>
              </w:rPr>
            </w:pPr>
            <w:r w:rsidRPr="00A32CD7">
              <w:rPr>
                <w:rFonts w:ascii="Arial" w:hAnsi="Arial" w:cs="Arial"/>
              </w:rPr>
              <w:t>Produit à périmètre maîtrisé, équipe réduite, domaine cohérent</w:t>
            </w:r>
          </w:p>
        </w:tc>
        <w:tc>
          <w:tcPr>
            <w:tcW w:w="1814" w:type="dxa"/>
          </w:tcPr>
          <w:p w14:paraId="66C1401B" w14:textId="77777777" w:rsidR="00472CB5" w:rsidRPr="00A32CD7" w:rsidRDefault="00000000" w:rsidP="00F868D7">
            <w:pPr>
              <w:jc w:val="left"/>
              <w:rPr>
                <w:rFonts w:ascii="Arial" w:hAnsi="Arial" w:cs="Arial"/>
              </w:rPr>
            </w:pPr>
            <w:r w:rsidRPr="00A32CD7">
              <w:rPr>
                <w:rFonts w:ascii="Arial" w:hAnsi="Arial" w:cs="Arial"/>
              </w:rPr>
              <w:t>Déploiement unitaire simple, transactions ACID natives, latence interne nulle, empreinte de ressources minimale, coût d'exploitation faible</w:t>
            </w:r>
          </w:p>
        </w:tc>
        <w:tc>
          <w:tcPr>
            <w:tcW w:w="1814" w:type="dxa"/>
          </w:tcPr>
          <w:p w14:paraId="1EC54605" w14:textId="77777777" w:rsidR="00472CB5" w:rsidRPr="00A32CD7" w:rsidRDefault="00000000" w:rsidP="00F868D7">
            <w:pPr>
              <w:jc w:val="left"/>
              <w:rPr>
                <w:rFonts w:ascii="Arial" w:hAnsi="Arial" w:cs="Arial"/>
              </w:rPr>
            </w:pPr>
            <w:r w:rsidRPr="00A32CD7">
              <w:rPr>
                <w:rFonts w:ascii="Arial" w:hAnsi="Arial" w:cs="Arial"/>
              </w:rPr>
              <w:t>Couplage à surveiller, mise à l'échelle par bloc, risque d'érosion des frontières sans discipline</w:t>
            </w:r>
          </w:p>
        </w:tc>
        <w:tc>
          <w:tcPr>
            <w:tcW w:w="1814" w:type="dxa"/>
          </w:tcPr>
          <w:p w14:paraId="111BEB1C" w14:textId="77777777" w:rsidR="00472CB5" w:rsidRPr="00A32CD7" w:rsidRDefault="00000000" w:rsidP="00F868D7">
            <w:pPr>
              <w:jc w:val="left"/>
              <w:rPr>
                <w:rFonts w:ascii="Arial" w:hAnsi="Arial" w:cs="Arial"/>
              </w:rPr>
            </w:pPr>
            <w:r w:rsidRPr="00A32CD7">
              <w:rPr>
                <w:rFonts w:ascii="Arial" w:hAnsi="Arial" w:cs="Arial"/>
              </w:rPr>
              <w:t>Retenu. Le découpage par domaine (un contrôleur par périmètre) préserve la modularité sans payer le coût du distribué</w:t>
            </w:r>
          </w:p>
        </w:tc>
      </w:tr>
      <w:tr w:rsidR="00472CB5" w:rsidRPr="00A32CD7" w14:paraId="6D454A7B" w14:textId="77777777">
        <w:tc>
          <w:tcPr>
            <w:tcW w:w="1814" w:type="dxa"/>
          </w:tcPr>
          <w:p w14:paraId="5609FF70" w14:textId="77777777" w:rsidR="00472CB5" w:rsidRPr="00A32CD7" w:rsidRDefault="00000000" w:rsidP="00F868D7">
            <w:pPr>
              <w:jc w:val="left"/>
              <w:rPr>
                <w:rFonts w:ascii="Arial" w:hAnsi="Arial" w:cs="Arial"/>
              </w:rPr>
            </w:pPr>
            <w:proofErr w:type="spellStart"/>
            <w:r w:rsidRPr="00A32CD7">
              <w:rPr>
                <w:rFonts w:ascii="Arial" w:hAnsi="Arial" w:cs="Arial"/>
              </w:rPr>
              <w:t>Microservices</w:t>
            </w:r>
            <w:proofErr w:type="spellEnd"/>
          </w:p>
        </w:tc>
        <w:tc>
          <w:tcPr>
            <w:tcW w:w="1814" w:type="dxa"/>
          </w:tcPr>
          <w:p w14:paraId="589944A0" w14:textId="77777777" w:rsidR="00472CB5" w:rsidRPr="00A32CD7" w:rsidRDefault="00000000" w:rsidP="00F868D7">
            <w:pPr>
              <w:jc w:val="left"/>
              <w:rPr>
                <w:rFonts w:ascii="Arial" w:hAnsi="Arial" w:cs="Arial"/>
              </w:rPr>
            </w:pPr>
            <w:r w:rsidRPr="00A32CD7">
              <w:rPr>
                <w:rFonts w:ascii="Arial" w:hAnsi="Arial" w:cs="Arial"/>
              </w:rPr>
              <w:t>Organisations à plusieurs équipes, domaines hétérogènes, cycles de livraison indépendants</w:t>
            </w:r>
          </w:p>
        </w:tc>
        <w:tc>
          <w:tcPr>
            <w:tcW w:w="1814" w:type="dxa"/>
          </w:tcPr>
          <w:p w14:paraId="0AEA9F45" w14:textId="77777777" w:rsidR="00472CB5" w:rsidRPr="00A32CD7" w:rsidRDefault="00000000" w:rsidP="00F868D7">
            <w:pPr>
              <w:jc w:val="left"/>
              <w:rPr>
                <w:rFonts w:ascii="Arial" w:hAnsi="Arial" w:cs="Arial"/>
              </w:rPr>
            </w:pPr>
            <w:r w:rsidRPr="00A32CD7">
              <w:rPr>
                <w:rFonts w:ascii="Arial" w:hAnsi="Arial" w:cs="Arial"/>
              </w:rPr>
              <w:t>Déploiement et mise à l'échelle indépendants, isolation des pannes, liberté technologique par service</w:t>
            </w:r>
          </w:p>
        </w:tc>
        <w:tc>
          <w:tcPr>
            <w:tcW w:w="1814" w:type="dxa"/>
          </w:tcPr>
          <w:p w14:paraId="65ECD82E" w14:textId="77777777" w:rsidR="00472CB5" w:rsidRPr="00A32CD7" w:rsidRDefault="00000000" w:rsidP="00F868D7">
            <w:pPr>
              <w:jc w:val="left"/>
              <w:rPr>
                <w:rFonts w:ascii="Arial" w:hAnsi="Arial" w:cs="Arial"/>
              </w:rPr>
            </w:pPr>
            <w:r w:rsidRPr="00A32CD7">
              <w:rPr>
                <w:rFonts w:ascii="Arial" w:hAnsi="Arial" w:cs="Arial"/>
              </w:rPr>
              <w:t xml:space="preserve">Complexité opérationnelle forte, cohérence distribuée, latence réseau, surcoût de calcul permanent, </w:t>
            </w:r>
            <w:r w:rsidRPr="00A32CD7">
              <w:rPr>
                <w:rFonts w:ascii="Arial" w:hAnsi="Arial" w:cs="Arial"/>
              </w:rPr>
              <w:lastRenderedPageBreak/>
              <w:t>observabilité plus lourde</w:t>
            </w:r>
          </w:p>
        </w:tc>
        <w:tc>
          <w:tcPr>
            <w:tcW w:w="1814" w:type="dxa"/>
          </w:tcPr>
          <w:p w14:paraId="4A2E4CCE" w14:textId="77777777" w:rsidR="00472CB5" w:rsidRPr="00A32CD7" w:rsidRDefault="00000000" w:rsidP="00F868D7">
            <w:pPr>
              <w:jc w:val="left"/>
              <w:rPr>
                <w:rFonts w:ascii="Arial" w:hAnsi="Arial" w:cs="Arial"/>
              </w:rPr>
            </w:pPr>
            <w:r w:rsidRPr="00A32CD7">
              <w:rPr>
                <w:rFonts w:ascii="Arial" w:hAnsi="Arial" w:cs="Arial"/>
              </w:rPr>
              <w:lastRenderedPageBreak/>
              <w:t xml:space="preserve">Écarté. Le surcoût opérationnel et énergétique est disproportionné pour une équipe réduite et </w:t>
            </w:r>
            <w:r w:rsidRPr="00A32CD7">
              <w:rPr>
                <w:rFonts w:ascii="Arial" w:hAnsi="Arial" w:cs="Arial"/>
              </w:rPr>
              <w:lastRenderedPageBreak/>
              <w:t>cinq entités métier</w:t>
            </w:r>
          </w:p>
        </w:tc>
      </w:tr>
      <w:tr w:rsidR="00472CB5" w:rsidRPr="00A32CD7" w14:paraId="233FC823" w14:textId="77777777">
        <w:tc>
          <w:tcPr>
            <w:tcW w:w="1814" w:type="dxa"/>
          </w:tcPr>
          <w:p w14:paraId="1647541C" w14:textId="77777777" w:rsidR="00472CB5" w:rsidRPr="00A32CD7" w:rsidRDefault="00000000" w:rsidP="00F868D7">
            <w:pPr>
              <w:jc w:val="left"/>
              <w:rPr>
                <w:rFonts w:ascii="Arial" w:hAnsi="Arial" w:cs="Arial"/>
              </w:rPr>
            </w:pPr>
            <w:proofErr w:type="spellStart"/>
            <w:r w:rsidRPr="00A32CD7">
              <w:rPr>
                <w:rFonts w:ascii="Arial" w:hAnsi="Arial" w:cs="Arial"/>
              </w:rPr>
              <w:lastRenderedPageBreak/>
              <w:t>Serverless</w:t>
            </w:r>
            <w:proofErr w:type="spellEnd"/>
            <w:r w:rsidRPr="00A32CD7">
              <w:rPr>
                <w:rFonts w:ascii="Arial" w:hAnsi="Arial" w:cs="Arial"/>
              </w:rPr>
              <w:t xml:space="preserve"> (FaaS)</w:t>
            </w:r>
          </w:p>
        </w:tc>
        <w:tc>
          <w:tcPr>
            <w:tcW w:w="1814" w:type="dxa"/>
          </w:tcPr>
          <w:p w14:paraId="49728093" w14:textId="77777777" w:rsidR="00472CB5" w:rsidRPr="00A32CD7" w:rsidRDefault="00000000" w:rsidP="00F868D7">
            <w:pPr>
              <w:jc w:val="left"/>
              <w:rPr>
                <w:rFonts w:ascii="Arial" w:hAnsi="Arial" w:cs="Arial"/>
              </w:rPr>
            </w:pPr>
            <w:r w:rsidRPr="00A32CD7">
              <w:rPr>
                <w:rFonts w:ascii="Arial" w:hAnsi="Arial" w:cs="Arial"/>
              </w:rPr>
              <w:t>Charges intermittentes, pics imprévisibles, traitements événementiels courts</w:t>
            </w:r>
          </w:p>
        </w:tc>
        <w:tc>
          <w:tcPr>
            <w:tcW w:w="1814" w:type="dxa"/>
          </w:tcPr>
          <w:p w14:paraId="48BB6F67" w14:textId="77777777" w:rsidR="00472CB5" w:rsidRPr="00A32CD7" w:rsidRDefault="00000000" w:rsidP="00F868D7">
            <w:pPr>
              <w:jc w:val="left"/>
              <w:rPr>
                <w:rFonts w:ascii="Arial" w:hAnsi="Arial" w:cs="Arial"/>
              </w:rPr>
            </w:pPr>
            <w:r w:rsidRPr="00A32CD7">
              <w:rPr>
                <w:rFonts w:ascii="Arial" w:hAnsi="Arial" w:cs="Arial"/>
              </w:rPr>
              <w:t>Aucune infrastructure à opérer, facturation à l'usage, mise à l'échelle automatique</w:t>
            </w:r>
          </w:p>
        </w:tc>
        <w:tc>
          <w:tcPr>
            <w:tcW w:w="1814" w:type="dxa"/>
          </w:tcPr>
          <w:p w14:paraId="59ADA0C0" w14:textId="77777777" w:rsidR="00472CB5" w:rsidRPr="00A32CD7" w:rsidRDefault="00000000" w:rsidP="00F868D7">
            <w:pPr>
              <w:jc w:val="left"/>
              <w:rPr>
                <w:rFonts w:ascii="Arial" w:hAnsi="Arial" w:cs="Arial"/>
              </w:rPr>
            </w:pPr>
            <w:r w:rsidRPr="00A32CD7">
              <w:rPr>
                <w:rFonts w:ascii="Arial" w:hAnsi="Arial" w:cs="Arial"/>
              </w:rPr>
              <w:t>Démarrages à froid, verrouillage fournisseur marqué, difficulté du téléversement en flux, souveraineté et coûts peu prévisibles à charge soutenue</w:t>
            </w:r>
          </w:p>
        </w:tc>
        <w:tc>
          <w:tcPr>
            <w:tcW w:w="1814" w:type="dxa"/>
          </w:tcPr>
          <w:p w14:paraId="74FCD9E3" w14:textId="77777777" w:rsidR="00472CB5" w:rsidRPr="00A32CD7" w:rsidRDefault="00000000" w:rsidP="00F868D7">
            <w:pPr>
              <w:jc w:val="left"/>
              <w:rPr>
                <w:rFonts w:ascii="Arial" w:hAnsi="Arial" w:cs="Arial"/>
              </w:rPr>
            </w:pPr>
            <w:r w:rsidRPr="00A32CD7">
              <w:rPr>
                <w:rFonts w:ascii="Arial" w:hAnsi="Arial" w:cs="Arial"/>
              </w:rPr>
              <w:t>Écarté. Incompatible avec le téléversement de médias volumineux en flux et avec l'objectif d'apprentissage et de maîtrise de l'infrastructure</w:t>
            </w:r>
          </w:p>
        </w:tc>
      </w:tr>
      <w:tr w:rsidR="00472CB5" w:rsidRPr="00A32CD7" w14:paraId="1F2FD8B6" w14:textId="77777777">
        <w:tc>
          <w:tcPr>
            <w:tcW w:w="1814" w:type="dxa"/>
          </w:tcPr>
          <w:p w14:paraId="60EDA521" w14:textId="77777777" w:rsidR="00472CB5" w:rsidRPr="00A32CD7" w:rsidRDefault="00000000" w:rsidP="00F868D7">
            <w:pPr>
              <w:jc w:val="left"/>
              <w:rPr>
                <w:rFonts w:ascii="Arial" w:hAnsi="Arial" w:cs="Arial"/>
              </w:rPr>
            </w:pPr>
            <w:r w:rsidRPr="00A32CD7">
              <w:rPr>
                <w:rFonts w:ascii="Arial" w:hAnsi="Arial" w:cs="Arial"/>
              </w:rPr>
              <w:t>Orientée événements</w:t>
            </w:r>
          </w:p>
        </w:tc>
        <w:tc>
          <w:tcPr>
            <w:tcW w:w="1814" w:type="dxa"/>
          </w:tcPr>
          <w:p w14:paraId="17E4C898" w14:textId="77777777" w:rsidR="00472CB5" w:rsidRPr="00A32CD7" w:rsidRDefault="00000000" w:rsidP="00F868D7">
            <w:pPr>
              <w:jc w:val="left"/>
              <w:rPr>
                <w:rFonts w:ascii="Arial" w:hAnsi="Arial" w:cs="Arial"/>
              </w:rPr>
            </w:pPr>
            <w:r w:rsidRPr="00A32CD7">
              <w:rPr>
                <w:rFonts w:ascii="Arial" w:hAnsi="Arial" w:cs="Arial"/>
              </w:rPr>
              <w:t>Flux asynchrones, forte volumétrie, découplage producteur/consommateur</w:t>
            </w:r>
          </w:p>
        </w:tc>
        <w:tc>
          <w:tcPr>
            <w:tcW w:w="1814" w:type="dxa"/>
          </w:tcPr>
          <w:p w14:paraId="3EF02E62" w14:textId="77777777" w:rsidR="00472CB5" w:rsidRPr="00A32CD7" w:rsidRDefault="00000000" w:rsidP="00F868D7">
            <w:pPr>
              <w:jc w:val="left"/>
              <w:rPr>
                <w:rFonts w:ascii="Arial" w:hAnsi="Arial" w:cs="Arial"/>
              </w:rPr>
            </w:pPr>
            <w:r w:rsidRPr="00A32CD7">
              <w:rPr>
                <w:rFonts w:ascii="Arial" w:hAnsi="Arial" w:cs="Arial"/>
              </w:rPr>
              <w:t>Découplage temporel, absorption des pics, extensibilité par abonnement</w:t>
            </w:r>
          </w:p>
        </w:tc>
        <w:tc>
          <w:tcPr>
            <w:tcW w:w="1814" w:type="dxa"/>
          </w:tcPr>
          <w:p w14:paraId="1F30442A" w14:textId="77777777" w:rsidR="00472CB5" w:rsidRPr="00A32CD7" w:rsidRDefault="00000000" w:rsidP="00F868D7">
            <w:pPr>
              <w:jc w:val="left"/>
              <w:rPr>
                <w:rFonts w:ascii="Arial" w:hAnsi="Arial" w:cs="Arial"/>
              </w:rPr>
            </w:pPr>
            <w:r w:rsidRPr="00A32CD7">
              <w:rPr>
                <w:rFonts w:ascii="Arial" w:hAnsi="Arial" w:cs="Arial"/>
              </w:rPr>
              <w:t>Courbe de complexité élevée, cohérence à terme, traçabilité et débogage plus difficiles, courtier supplémentaire à exploiter</w:t>
            </w:r>
          </w:p>
        </w:tc>
        <w:tc>
          <w:tcPr>
            <w:tcW w:w="1814" w:type="dxa"/>
          </w:tcPr>
          <w:p w14:paraId="19B3BB94" w14:textId="77777777" w:rsidR="00472CB5" w:rsidRPr="00A32CD7" w:rsidRDefault="00000000" w:rsidP="00F868D7">
            <w:pPr>
              <w:jc w:val="left"/>
              <w:rPr>
                <w:rFonts w:ascii="Arial" w:hAnsi="Arial" w:cs="Arial"/>
              </w:rPr>
            </w:pPr>
            <w:r w:rsidRPr="00A32CD7">
              <w:rPr>
                <w:rFonts w:ascii="Arial" w:hAnsi="Arial" w:cs="Arial"/>
              </w:rPr>
              <w:t>Écarté à ce stade. Pertinent en cible pour le post-traitement des médias (vignettes, transcodage), non pour le cœur transactionnel</w:t>
            </w:r>
          </w:p>
        </w:tc>
      </w:tr>
    </w:tbl>
    <w:p w14:paraId="09997D96" w14:textId="77777777" w:rsidR="00472CB5" w:rsidRPr="00A32CD7" w:rsidRDefault="00472CB5" w:rsidP="00F868D7">
      <w:pPr>
        <w:rPr>
          <w:rFonts w:ascii="Arial" w:hAnsi="Arial" w:cs="Arial"/>
        </w:rPr>
      </w:pPr>
    </w:p>
    <w:p w14:paraId="60739132" w14:textId="77777777" w:rsidR="00472CB5" w:rsidRPr="00A32CD7" w:rsidRDefault="00000000" w:rsidP="00F868D7">
      <w:pPr>
        <w:rPr>
          <w:rFonts w:ascii="Arial" w:hAnsi="Arial" w:cs="Arial"/>
        </w:rPr>
      </w:pPr>
      <w:r w:rsidRPr="00A32CD7">
        <w:rPr>
          <w:rFonts w:ascii="Arial" w:hAnsi="Arial" w:cs="Arial"/>
        </w:rPr>
        <w:t xml:space="preserve">L'architecture retenue est un </w:t>
      </w:r>
      <w:r w:rsidRPr="00A32CD7">
        <w:rPr>
          <w:rFonts w:ascii="Arial" w:hAnsi="Arial" w:cs="Arial"/>
          <w:b/>
          <w:bCs/>
        </w:rPr>
        <w:t>monolithe modulaire déployé en conteneurs</w:t>
      </w:r>
      <w:r w:rsidRPr="00A32CD7">
        <w:rPr>
          <w:rFonts w:ascii="Arial" w:hAnsi="Arial" w:cs="Arial"/>
        </w:rPr>
        <w:t xml:space="preserve">, dont les parties (proxy d'entrée, applications sans état, base de données et son mandataire de connexions, cache, stockage objet) sont séparées par des réseaux cloisonnés et évaluées individuellement, sur leurs aspects techniques comme </w:t>
      </w:r>
      <w:r w:rsidRPr="00A32CD7">
        <w:rPr>
          <w:rFonts w:ascii="Arial" w:hAnsi="Arial" w:cs="Arial"/>
        </w:rPr>
        <w:lastRenderedPageBreak/>
        <w:t xml:space="preserve">normatifs et budgétaires. Les deux inconvénients connus du style ont été traités en priorité. Le </w:t>
      </w:r>
      <w:r w:rsidRPr="00A32CD7">
        <w:rPr>
          <w:rFonts w:ascii="Arial" w:hAnsi="Arial" w:cs="Arial"/>
          <w:b/>
          <w:bCs/>
        </w:rPr>
        <w:t>couplage potentiel</w:t>
      </w:r>
      <w:r w:rsidRPr="00A32CD7">
        <w:rPr>
          <w:rFonts w:ascii="Arial" w:hAnsi="Arial" w:cs="Arial"/>
        </w:rPr>
        <w:t xml:space="preserve"> est neutralisé par la décomposition par domaine et l'injection de dépendances. La </w:t>
      </w:r>
      <w:r w:rsidRPr="00A32CD7">
        <w:rPr>
          <w:rFonts w:ascii="Arial" w:hAnsi="Arial" w:cs="Arial"/>
          <w:b/>
          <w:bCs/>
        </w:rPr>
        <w:t>mise à l'échelle par bloc</w:t>
      </w:r>
      <w:r w:rsidRPr="00A32CD7">
        <w:rPr>
          <w:rFonts w:ascii="Arial" w:hAnsi="Arial" w:cs="Arial"/>
        </w:rPr>
        <w:t xml:space="preserve"> est absorbée par la réplication horizontale des nœuds applicatifs sans état. Le choix reste réversible, car extraire un domaine en service autonome, ou ajouter un traitement événementiel pour le post-traitement des médias, ne demanderait pas de refonte, les frontières de domaine étant déjà matérialisées dans le code (cf. Annexes A, B, C et H).</w:t>
      </w:r>
    </w:p>
    <w:p w14:paraId="4C9623B9" w14:textId="77777777" w:rsidR="005C0FEC" w:rsidRPr="00A32CD7" w:rsidRDefault="005C0FEC" w:rsidP="00F868D7">
      <w:pPr>
        <w:rPr>
          <w:rFonts w:ascii="Arial" w:hAnsi="Arial" w:cs="Arial"/>
        </w:rPr>
      </w:pPr>
      <w:r w:rsidRPr="00A32CD7">
        <w:rPr>
          <w:rFonts w:ascii="Arial" w:hAnsi="Arial" w:cs="Arial"/>
        </w:rPr>
        <w:t>La stratégie répond au diagnostic et à la lecture des risques. Elle tient en trois axes, qui recouvrent l'ensemble de la problématique.</w:t>
      </w:r>
    </w:p>
    <w:p w14:paraId="36E55403" w14:textId="77777777" w:rsidR="005C0FEC" w:rsidRPr="00A32CD7" w:rsidRDefault="005C0FEC" w:rsidP="00F868D7">
      <w:pPr>
        <w:rPr>
          <w:rFonts w:ascii="Arial" w:hAnsi="Arial" w:cs="Arial"/>
        </w:rPr>
      </w:pPr>
      <w:r w:rsidRPr="00A32CD7">
        <w:rPr>
          <w:rFonts w:ascii="Arial" w:hAnsi="Arial" w:cs="Arial"/>
          <w:b/>
          <w:bCs/>
        </w:rPr>
        <w:t>Axe 1, tout en code.</w:t>
      </w:r>
      <w:r w:rsidRPr="00A32CD7">
        <w:rPr>
          <w:rFonts w:ascii="Arial" w:hAnsi="Arial" w:cs="Arial"/>
        </w:rPr>
        <w:t xml:space="preserve"> Infrastructure, configuration, pipelines et observabilité sont décrits de façon déclarative et versionnés, si bien que le dépôt Git devient l'unique source de vérité, selon une approche GitOps. C'est ce qui garantit la reproductibilité, réduit l'écart entre environnements et rend la livraison continue possible. En pratique, cela donne des images immuables identifiées par empreinte de commit, un déploiement progressif sans interruption avec retour arrière automatique, et des migrations exécutées de façon contrôlée après le déploiement (cf. Annexe K).</w:t>
      </w:r>
    </w:p>
    <w:p w14:paraId="16D4CED5" w14:textId="77777777" w:rsidR="005C0FEC" w:rsidRPr="00A32CD7" w:rsidRDefault="005C0FEC" w:rsidP="00F868D7">
      <w:pPr>
        <w:rPr>
          <w:rFonts w:ascii="Arial" w:hAnsi="Arial" w:cs="Arial"/>
        </w:rPr>
      </w:pPr>
      <w:r w:rsidRPr="00A32CD7">
        <w:rPr>
          <w:rFonts w:ascii="Arial" w:hAnsi="Arial" w:cs="Arial"/>
          <w:b/>
          <w:bCs/>
        </w:rPr>
        <w:t>Axe 2, sécurité intégrée.</w:t>
      </w:r>
      <w:r w:rsidRPr="00A32CD7">
        <w:rPr>
          <w:rFonts w:ascii="Arial" w:hAnsi="Arial" w:cs="Arial"/>
        </w:rPr>
        <w:t xml:space="preserve"> Les contrôles sont déplacés au plus tôt dans le cycle, avec la validation des entrées, la gestion des secrets et le durcissement du système et du réseau. La chaîne elle-même porte ensuite des analyses automatiques en portes bloquantes sur les dépendances et les secrets, sur les plans d'infrastructure et sur les images de conteneurs, avec une nomenclature logicielle par artefact publié. L'ensemble s'inscrit dans ISO/IEC 27001 version 2022 et le RGPD, dont la couverture est cartographiée (cf. Annexe R) et la mise en œuvre détaillée en annexe (cf. Annexe S).</w:t>
      </w:r>
    </w:p>
    <w:p w14:paraId="7D0F8FC0" w14:textId="77777777" w:rsidR="005C0FEC" w:rsidRPr="00A32CD7" w:rsidRDefault="005C0FEC" w:rsidP="00F868D7">
      <w:pPr>
        <w:rPr>
          <w:rFonts w:ascii="Arial" w:hAnsi="Arial" w:cs="Arial"/>
        </w:rPr>
      </w:pPr>
      <w:r w:rsidRPr="00A32CD7">
        <w:rPr>
          <w:rFonts w:ascii="Arial" w:hAnsi="Arial" w:cs="Arial"/>
          <w:b/>
          <w:bCs/>
        </w:rPr>
        <w:t>Axe 3, éco-responsabilité mesurée.</w:t>
      </w:r>
      <w:r w:rsidRPr="00A32CD7">
        <w:rPr>
          <w:rFonts w:ascii="Arial" w:hAnsi="Arial" w:cs="Arial"/>
        </w:rPr>
        <w:t xml:space="preserve"> La sobriété devient un critère de conception permanent, avec un dimensionnement au plus juste, un cycle de vie du stockage vers des paliers moins énergivores, du cache et de la compression pour réduire les transferts, et une région à mix électrique favorable. Surtout, elle est </w:t>
      </w:r>
      <w:r w:rsidRPr="00A32CD7">
        <w:rPr>
          <w:rFonts w:ascii="Arial" w:hAnsi="Arial" w:cs="Arial"/>
          <w:b/>
          <w:bCs/>
        </w:rPr>
        <w:t>mesurée</w:t>
      </w:r>
      <w:r w:rsidRPr="00A32CD7">
        <w:rPr>
          <w:rFonts w:ascii="Arial" w:hAnsi="Arial" w:cs="Arial"/>
        </w:rPr>
        <w:t>, puisque la consommation électrique estimée est intégrée à l'observabilité et alertée (cf. Annexe P), avec une évolution prévue vers une mesure réelle sur matériel dédié. C'est ce qui sépare une éco-responsabilité pilotée d'une éco-responsabilité affichée. Deux exigences transverses complètent ces axes, l'observabilité de premier ordre et la maîtrise des coûts, présentes dès la conception plutôt qu'ajoutées après coup.</w:t>
      </w:r>
    </w:p>
    <w:p w14:paraId="590AB8CD" w14:textId="77777777" w:rsidR="005C0FEC" w:rsidRPr="00A32CD7" w:rsidRDefault="005C0FEC" w:rsidP="00F868D7">
      <w:pPr>
        <w:pStyle w:val="Titre3"/>
        <w:spacing w:line="360" w:lineRule="auto"/>
        <w:rPr>
          <w:rFonts w:cs="Arial"/>
        </w:rPr>
      </w:pPr>
      <w:bookmarkStart w:id="37" w:name="_Toc235622735"/>
      <w:r w:rsidRPr="00A32CD7">
        <w:rPr>
          <w:rFonts w:cs="Arial"/>
        </w:rPr>
        <w:lastRenderedPageBreak/>
        <w:t>11.3.5 Présentation des préconisations</w:t>
      </w:r>
      <w:bookmarkEnd w:id="37"/>
    </w:p>
    <w:p w14:paraId="0B607AA6" w14:textId="77777777" w:rsidR="005C0FEC" w:rsidRPr="00A32CD7" w:rsidRDefault="005C0FEC" w:rsidP="00F868D7">
      <w:pPr>
        <w:rPr>
          <w:rFonts w:ascii="Arial" w:hAnsi="Arial" w:cs="Arial"/>
        </w:rPr>
      </w:pPr>
      <w:r w:rsidRPr="00A32CD7">
        <w:rPr>
          <w:rFonts w:ascii="Arial" w:hAnsi="Arial" w:cs="Arial"/>
        </w:rPr>
        <w:t xml:space="preserve">Les préconisations traduisent la stratégie en actions priorisées, classées par contribution à la réduction des risques les plus critiques et par effort de mise en œuvre. Chacune est chiffrée en charge et en coût sur la base d'un </w:t>
      </w:r>
      <w:r w:rsidRPr="00A32CD7">
        <w:rPr>
          <w:rFonts w:ascii="Arial" w:hAnsi="Arial" w:cs="Arial"/>
          <w:b/>
          <w:bCs/>
        </w:rPr>
        <w:t>taux journalier moyen de 500 €</w:t>
      </w:r>
      <w:r w:rsidRPr="00A32CD7">
        <w:rPr>
          <w:rFonts w:ascii="Arial" w:hAnsi="Arial" w:cs="Arial"/>
        </w:rPr>
        <w:t>, afin que l'arbitrage porte sur le rapport entre la valeur apportée et la dépense consentie. Le tout s'inscrit dans une boucle qui va de la mesure à l'identification, puis à la priorisation, à l'implémentation et de nouveau à la mesure.</w:t>
      </w:r>
    </w:p>
    <w:p w14:paraId="0F4DF48B" w14:textId="77777777" w:rsidR="00451B27" w:rsidRPr="00A32CD7" w:rsidRDefault="00451B27" w:rsidP="00F868D7">
      <w:pPr>
        <w:rPr>
          <w:rFonts w:ascii="Arial" w:hAnsi="Arial" w:cs="Arial"/>
        </w:rPr>
      </w:pPr>
    </w:p>
    <w:tbl>
      <w:tblPr>
        <w:tblStyle w:val="Grilledutableau"/>
        <w:tblW w:w="0" w:type="auto"/>
        <w:tblLook w:val="04A0" w:firstRow="1" w:lastRow="0" w:firstColumn="1" w:lastColumn="0" w:noHBand="0" w:noVBand="1"/>
      </w:tblPr>
      <w:tblGrid>
        <w:gridCol w:w="1804"/>
        <w:gridCol w:w="1697"/>
        <w:gridCol w:w="1351"/>
        <w:gridCol w:w="1267"/>
        <w:gridCol w:w="1232"/>
        <w:gridCol w:w="1937"/>
      </w:tblGrid>
      <w:tr w:rsidR="00472CB5" w:rsidRPr="00A32CD7" w14:paraId="544FB088" w14:textId="77777777">
        <w:tc>
          <w:tcPr>
            <w:tcW w:w="1512" w:type="dxa"/>
          </w:tcPr>
          <w:p w14:paraId="3CAB41DA" w14:textId="77777777" w:rsidR="00472CB5" w:rsidRPr="00A32CD7" w:rsidRDefault="00000000" w:rsidP="00F868D7">
            <w:pPr>
              <w:jc w:val="left"/>
              <w:rPr>
                <w:rFonts w:ascii="Arial" w:hAnsi="Arial" w:cs="Arial"/>
              </w:rPr>
            </w:pPr>
            <w:r w:rsidRPr="00A32CD7">
              <w:rPr>
                <w:rFonts w:ascii="Arial" w:hAnsi="Arial" w:cs="Arial"/>
                <w:b/>
              </w:rPr>
              <w:t>Préconisation</w:t>
            </w:r>
          </w:p>
        </w:tc>
        <w:tc>
          <w:tcPr>
            <w:tcW w:w="1512" w:type="dxa"/>
          </w:tcPr>
          <w:p w14:paraId="110A1B5E" w14:textId="77777777" w:rsidR="00472CB5" w:rsidRPr="00A32CD7" w:rsidRDefault="00000000" w:rsidP="00F868D7">
            <w:pPr>
              <w:jc w:val="left"/>
              <w:rPr>
                <w:rFonts w:ascii="Arial" w:hAnsi="Arial" w:cs="Arial"/>
              </w:rPr>
            </w:pPr>
            <w:r w:rsidRPr="00A32CD7">
              <w:rPr>
                <w:rFonts w:ascii="Arial" w:hAnsi="Arial" w:cs="Arial"/>
                <w:b/>
              </w:rPr>
              <w:t>Exigence servie</w:t>
            </w:r>
          </w:p>
        </w:tc>
        <w:tc>
          <w:tcPr>
            <w:tcW w:w="1512" w:type="dxa"/>
          </w:tcPr>
          <w:p w14:paraId="4BC8B073" w14:textId="77777777" w:rsidR="00472CB5" w:rsidRPr="00A32CD7" w:rsidRDefault="00000000" w:rsidP="00F868D7">
            <w:pPr>
              <w:jc w:val="left"/>
              <w:rPr>
                <w:rFonts w:ascii="Arial" w:hAnsi="Arial" w:cs="Arial"/>
              </w:rPr>
            </w:pPr>
            <w:r w:rsidRPr="00A32CD7">
              <w:rPr>
                <w:rFonts w:ascii="Arial" w:hAnsi="Arial" w:cs="Arial"/>
                <w:b/>
              </w:rPr>
              <w:t>Priorité</w:t>
            </w:r>
          </w:p>
        </w:tc>
        <w:tc>
          <w:tcPr>
            <w:tcW w:w="1512" w:type="dxa"/>
          </w:tcPr>
          <w:p w14:paraId="6D261AAB" w14:textId="77777777" w:rsidR="00472CB5" w:rsidRPr="00A32CD7" w:rsidRDefault="00000000" w:rsidP="00F868D7">
            <w:pPr>
              <w:jc w:val="left"/>
              <w:rPr>
                <w:rFonts w:ascii="Arial" w:hAnsi="Arial" w:cs="Arial"/>
              </w:rPr>
            </w:pPr>
            <w:r w:rsidRPr="00A32CD7">
              <w:rPr>
                <w:rFonts w:ascii="Arial" w:hAnsi="Arial" w:cs="Arial"/>
                <w:b/>
              </w:rPr>
              <w:t>Charge (j-h)</w:t>
            </w:r>
          </w:p>
        </w:tc>
        <w:tc>
          <w:tcPr>
            <w:tcW w:w="1512" w:type="dxa"/>
          </w:tcPr>
          <w:p w14:paraId="69DA0BBA" w14:textId="77777777" w:rsidR="00472CB5" w:rsidRPr="00A32CD7" w:rsidRDefault="00000000" w:rsidP="00F868D7">
            <w:pPr>
              <w:jc w:val="left"/>
              <w:rPr>
                <w:rFonts w:ascii="Arial" w:hAnsi="Arial" w:cs="Arial"/>
              </w:rPr>
            </w:pPr>
            <w:r w:rsidRPr="00A32CD7">
              <w:rPr>
                <w:rFonts w:ascii="Arial" w:hAnsi="Arial" w:cs="Arial"/>
                <w:b/>
              </w:rPr>
              <w:t>Coût estimé</w:t>
            </w:r>
          </w:p>
        </w:tc>
        <w:tc>
          <w:tcPr>
            <w:tcW w:w="1512" w:type="dxa"/>
          </w:tcPr>
          <w:p w14:paraId="6D00D747" w14:textId="77777777" w:rsidR="00472CB5" w:rsidRPr="00A32CD7" w:rsidRDefault="00000000" w:rsidP="00F868D7">
            <w:pPr>
              <w:jc w:val="left"/>
              <w:rPr>
                <w:rFonts w:ascii="Arial" w:hAnsi="Arial" w:cs="Arial"/>
              </w:rPr>
            </w:pPr>
            <w:r w:rsidRPr="00A32CD7">
              <w:rPr>
                <w:rFonts w:ascii="Arial" w:hAnsi="Arial" w:cs="Arial"/>
                <w:b/>
              </w:rPr>
              <w:t>Coût récurrent</w:t>
            </w:r>
          </w:p>
        </w:tc>
      </w:tr>
      <w:tr w:rsidR="00472CB5" w:rsidRPr="00A32CD7" w14:paraId="201A2B2B" w14:textId="77777777">
        <w:tc>
          <w:tcPr>
            <w:tcW w:w="1512" w:type="dxa"/>
          </w:tcPr>
          <w:p w14:paraId="10344746" w14:textId="77777777" w:rsidR="00472CB5" w:rsidRPr="00A32CD7" w:rsidRDefault="00000000" w:rsidP="00F868D7">
            <w:pPr>
              <w:jc w:val="left"/>
              <w:rPr>
                <w:rFonts w:ascii="Arial" w:hAnsi="Arial" w:cs="Arial"/>
              </w:rPr>
            </w:pPr>
            <w:r w:rsidRPr="00A32CD7">
              <w:rPr>
                <w:rFonts w:ascii="Arial" w:hAnsi="Arial" w:cs="Arial"/>
              </w:rPr>
              <w:t xml:space="preserve">Mise en haute disponibilité du nœud de périphérie et </w:t>
            </w:r>
            <w:proofErr w:type="gramStart"/>
            <w:r w:rsidRPr="00A32CD7">
              <w:rPr>
                <w:rFonts w:ascii="Arial" w:hAnsi="Arial" w:cs="Arial"/>
              </w:rPr>
              <w:t>de la stack</w:t>
            </w:r>
            <w:proofErr w:type="gramEnd"/>
            <w:r w:rsidRPr="00A32CD7">
              <w:rPr>
                <w:rFonts w:ascii="Arial" w:hAnsi="Arial" w:cs="Arial"/>
              </w:rPr>
              <w:t xml:space="preserve"> d'observabilité</w:t>
            </w:r>
          </w:p>
        </w:tc>
        <w:tc>
          <w:tcPr>
            <w:tcW w:w="1512" w:type="dxa"/>
          </w:tcPr>
          <w:p w14:paraId="409EF131" w14:textId="77777777" w:rsidR="00472CB5" w:rsidRPr="00A32CD7" w:rsidRDefault="00000000" w:rsidP="00F868D7">
            <w:pPr>
              <w:jc w:val="left"/>
              <w:rPr>
                <w:rFonts w:ascii="Arial" w:hAnsi="Arial" w:cs="Arial"/>
              </w:rPr>
            </w:pPr>
            <w:r w:rsidRPr="00A32CD7">
              <w:rPr>
                <w:rFonts w:ascii="Arial" w:hAnsi="Arial" w:cs="Arial"/>
              </w:rPr>
              <w:t>Résilience, observabilité</w:t>
            </w:r>
          </w:p>
        </w:tc>
        <w:tc>
          <w:tcPr>
            <w:tcW w:w="1512" w:type="dxa"/>
          </w:tcPr>
          <w:p w14:paraId="2C97B773" w14:textId="77777777" w:rsidR="00472CB5" w:rsidRPr="00A32CD7" w:rsidRDefault="00000000" w:rsidP="00F868D7">
            <w:pPr>
              <w:jc w:val="left"/>
              <w:rPr>
                <w:rFonts w:ascii="Arial" w:hAnsi="Arial" w:cs="Arial"/>
              </w:rPr>
            </w:pPr>
            <w:r w:rsidRPr="00A32CD7">
              <w:rPr>
                <w:rFonts w:ascii="Arial" w:hAnsi="Arial" w:cs="Arial"/>
              </w:rPr>
              <w:t>Haute</w:t>
            </w:r>
          </w:p>
        </w:tc>
        <w:tc>
          <w:tcPr>
            <w:tcW w:w="1512" w:type="dxa"/>
          </w:tcPr>
          <w:p w14:paraId="536577AA" w14:textId="77777777" w:rsidR="00472CB5" w:rsidRPr="00A32CD7" w:rsidRDefault="00000000" w:rsidP="00F868D7">
            <w:pPr>
              <w:jc w:val="left"/>
              <w:rPr>
                <w:rFonts w:ascii="Arial" w:hAnsi="Arial" w:cs="Arial"/>
              </w:rPr>
            </w:pPr>
            <w:r w:rsidRPr="00A32CD7">
              <w:rPr>
                <w:rFonts w:ascii="Arial" w:hAnsi="Arial" w:cs="Arial"/>
              </w:rPr>
              <w:t>8</w:t>
            </w:r>
          </w:p>
        </w:tc>
        <w:tc>
          <w:tcPr>
            <w:tcW w:w="1512" w:type="dxa"/>
          </w:tcPr>
          <w:p w14:paraId="76AC9A22" w14:textId="77777777" w:rsidR="00472CB5" w:rsidRPr="00A32CD7" w:rsidRDefault="00000000" w:rsidP="00F868D7">
            <w:pPr>
              <w:jc w:val="left"/>
              <w:rPr>
                <w:rFonts w:ascii="Arial" w:hAnsi="Arial" w:cs="Arial"/>
              </w:rPr>
            </w:pPr>
            <w:r w:rsidRPr="00A32CD7">
              <w:rPr>
                <w:rFonts w:ascii="Arial" w:hAnsi="Arial" w:cs="Arial"/>
              </w:rPr>
              <w:t>4 000 €</w:t>
            </w:r>
          </w:p>
        </w:tc>
        <w:tc>
          <w:tcPr>
            <w:tcW w:w="1512" w:type="dxa"/>
          </w:tcPr>
          <w:p w14:paraId="56A20156" w14:textId="77777777" w:rsidR="00472CB5" w:rsidRPr="00A32CD7" w:rsidRDefault="00000000" w:rsidP="00F868D7">
            <w:pPr>
              <w:jc w:val="left"/>
              <w:rPr>
                <w:rFonts w:ascii="Arial" w:hAnsi="Arial" w:cs="Arial"/>
              </w:rPr>
            </w:pPr>
            <w:r w:rsidRPr="00A32CD7">
              <w:rPr>
                <w:rFonts w:ascii="Arial" w:hAnsi="Arial" w:cs="Arial"/>
              </w:rPr>
              <w:t>+ 24 € / mois (nœud supplémentaire)</w:t>
            </w:r>
          </w:p>
        </w:tc>
      </w:tr>
      <w:tr w:rsidR="00472CB5" w:rsidRPr="00A32CD7" w14:paraId="4B96E599" w14:textId="77777777">
        <w:tc>
          <w:tcPr>
            <w:tcW w:w="1512" w:type="dxa"/>
          </w:tcPr>
          <w:p w14:paraId="26F6CBD1" w14:textId="77777777" w:rsidR="00472CB5" w:rsidRPr="00A32CD7" w:rsidRDefault="00000000" w:rsidP="00F868D7">
            <w:pPr>
              <w:jc w:val="left"/>
              <w:rPr>
                <w:rFonts w:ascii="Arial" w:hAnsi="Arial" w:cs="Arial"/>
              </w:rPr>
            </w:pPr>
            <w:r w:rsidRPr="00A32CD7">
              <w:rPr>
                <w:rFonts w:ascii="Arial" w:hAnsi="Arial" w:cs="Arial"/>
              </w:rPr>
              <w:t>Mesure de couverture de tests en intégration continue avec seuil bloquant</w:t>
            </w:r>
          </w:p>
        </w:tc>
        <w:tc>
          <w:tcPr>
            <w:tcW w:w="1512" w:type="dxa"/>
          </w:tcPr>
          <w:p w14:paraId="64F5D76E" w14:textId="77777777" w:rsidR="00472CB5" w:rsidRPr="00A32CD7" w:rsidRDefault="00000000" w:rsidP="00F868D7">
            <w:pPr>
              <w:jc w:val="left"/>
              <w:rPr>
                <w:rFonts w:ascii="Arial" w:hAnsi="Arial" w:cs="Arial"/>
              </w:rPr>
            </w:pPr>
            <w:r w:rsidRPr="00A32CD7">
              <w:rPr>
                <w:rFonts w:ascii="Arial" w:hAnsi="Arial" w:cs="Arial"/>
              </w:rPr>
              <w:t>Qualité</w:t>
            </w:r>
          </w:p>
        </w:tc>
        <w:tc>
          <w:tcPr>
            <w:tcW w:w="1512" w:type="dxa"/>
          </w:tcPr>
          <w:p w14:paraId="4656943E" w14:textId="77777777" w:rsidR="00472CB5" w:rsidRPr="00A32CD7" w:rsidRDefault="00000000" w:rsidP="00F868D7">
            <w:pPr>
              <w:jc w:val="left"/>
              <w:rPr>
                <w:rFonts w:ascii="Arial" w:hAnsi="Arial" w:cs="Arial"/>
              </w:rPr>
            </w:pPr>
            <w:r w:rsidRPr="00A32CD7">
              <w:rPr>
                <w:rFonts w:ascii="Arial" w:hAnsi="Arial" w:cs="Arial"/>
              </w:rPr>
              <w:t>Haute</w:t>
            </w:r>
          </w:p>
        </w:tc>
        <w:tc>
          <w:tcPr>
            <w:tcW w:w="1512" w:type="dxa"/>
          </w:tcPr>
          <w:p w14:paraId="0281DCFA" w14:textId="77777777" w:rsidR="00472CB5" w:rsidRPr="00A32CD7" w:rsidRDefault="00000000" w:rsidP="00F868D7">
            <w:pPr>
              <w:jc w:val="left"/>
              <w:rPr>
                <w:rFonts w:ascii="Arial" w:hAnsi="Arial" w:cs="Arial"/>
              </w:rPr>
            </w:pPr>
            <w:r w:rsidRPr="00A32CD7">
              <w:rPr>
                <w:rFonts w:ascii="Arial" w:hAnsi="Arial" w:cs="Arial"/>
              </w:rPr>
              <w:t>2</w:t>
            </w:r>
          </w:p>
        </w:tc>
        <w:tc>
          <w:tcPr>
            <w:tcW w:w="1512" w:type="dxa"/>
          </w:tcPr>
          <w:p w14:paraId="4B071D1D" w14:textId="77777777" w:rsidR="00472CB5" w:rsidRPr="00A32CD7" w:rsidRDefault="00000000" w:rsidP="00F868D7">
            <w:pPr>
              <w:jc w:val="left"/>
              <w:rPr>
                <w:rFonts w:ascii="Arial" w:hAnsi="Arial" w:cs="Arial"/>
              </w:rPr>
            </w:pPr>
            <w:r w:rsidRPr="00A32CD7">
              <w:rPr>
                <w:rFonts w:ascii="Arial" w:hAnsi="Arial" w:cs="Arial"/>
              </w:rPr>
              <w:t>1 000 €</w:t>
            </w:r>
          </w:p>
        </w:tc>
        <w:tc>
          <w:tcPr>
            <w:tcW w:w="1512" w:type="dxa"/>
          </w:tcPr>
          <w:p w14:paraId="6AF4C783" w14:textId="77777777" w:rsidR="005B0EF7" w:rsidRPr="00A32CD7" w:rsidRDefault="00000000">
            <w:pPr>
              <w:jc w:val="left"/>
              <w:rPr>
                <w:rFonts w:ascii="Arial" w:hAnsi="Arial" w:cs="Arial"/>
              </w:rPr>
            </w:pPr>
            <w:r w:rsidRPr="00A32CD7">
              <w:rPr>
                <w:rFonts w:ascii="Arial" w:hAnsi="Arial" w:cs="Arial"/>
                <w:szCs w:val="24"/>
              </w:rPr>
              <w:t>aucun</w:t>
            </w:r>
          </w:p>
        </w:tc>
      </w:tr>
      <w:tr w:rsidR="00472CB5" w:rsidRPr="00A32CD7" w14:paraId="5E182698" w14:textId="77777777">
        <w:tc>
          <w:tcPr>
            <w:tcW w:w="1512" w:type="dxa"/>
          </w:tcPr>
          <w:p w14:paraId="76F305E8" w14:textId="77777777" w:rsidR="00472CB5" w:rsidRPr="00A32CD7" w:rsidRDefault="00000000" w:rsidP="00F868D7">
            <w:pPr>
              <w:jc w:val="left"/>
              <w:rPr>
                <w:rFonts w:ascii="Arial" w:hAnsi="Arial" w:cs="Arial"/>
              </w:rPr>
            </w:pPr>
            <w:r w:rsidRPr="00A32CD7">
              <w:rPr>
                <w:rFonts w:ascii="Arial" w:hAnsi="Arial" w:cs="Arial"/>
              </w:rPr>
              <w:t>Exercice périodique de restauration de bout en bout et suivi d'un objectif de point de reprise</w:t>
            </w:r>
          </w:p>
        </w:tc>
        <w:tc>
          <w:tcPr>
            <w:tcW w:w="1512" w:type="dxa"/>
          </w:tcPr>
          <w:p w14:paraId="643681A0" w14:textId="77777777" w:rsidR="00472CB5" w:rsidRPr="00A32CD7" w:rsidRDefault="00000000" w:rsidP="00F868D7">
            <w:pPr>
              <w:jc w:val="left"/>
              <w:rPr>
                <w:rFonts w:ascii="Arial" w:hAnsi="Arial" w:cs="Arial"/>
              </w:rPr>
            </w:pPr>
            <w:r w:rsidRPr="00A32CD7">
              <w:rPr>
                <w:rFonts w:ascii="Arial" w:hAnsi="Arial" w:cs="Arial"/>
              </w:rPr>
              <w:t>Résilience, conformité</w:t>
            </w:r>
          </w:p>
        </w:tc>
        <w:tc>
          <w:tcPr>
            <w:tcW w:w="1512" w:type="dxa"/>
          </w:tcPr>
          <w:p w14:paraId="1A17C9FE" w14:textId="77777777" w:rsidR="00472CB5" w:rsidRPr="00A32CD7" w:rsidRDefault="00000000" w:rsidP="00F868D7">
            <w:pPr>
              <w:jc w:val="left"/>
              <w:rPr>
                <w:rFonts w:ascii="Arial" w:hAnsi="Arial" w:cs="Arial"/>
              </w:rPr>
            </w:pPr>
            <w:r w:rsidRPr="00A32CD7">
              <w:rPr>
                <w:rFonts w:ascii="Arial" w:hAnsi="Arial" w:cs="Arial"/>
              </w:rPr>
              <w:t>Moyenne</w:t>
            </w:r>
          </w:p>
        </w:tc>
        <w:tc>
          <w:tcPr>
            <w:tcW w:w="1512" w:type="dxa"/>
          </w:tcPr>
          <w:p w14:paraId="1DACDA36" w14:textId="77777777" w:rsidR="00472CB5" w:rsidRPr="00A32CD7" w:rsidRDefault="00000000" w:rsidP="00F868D7">
            <w:pPr>
              <w:jc w:val="left"/>
              <w:rPr>
                <w:rFonts w:ascii="Arial" w:hAnsi="Arial" w:cs="Arial"/>
              </w:rPr>
            </w:pPr>
            <w:r w:rsidRPr="00A32CD7">
              <w:rPr>
                <w:rFonts w:ascii="Arial" w:hAnsi="Arial" w:cs="Arial"/>
              </w:rPr>
              <w:t>3</w:t>
            </w:r>
          </w:p>
        </w:tc>
        <w:tc>
          <w:tcPr>
            <w:tcW w:w="1512" w:type="dxa"/>
          </w:tcPr>
          <w:p w14:paraId="0B3C014B" w14:textId="77777777" w:rsidR="00472CB5" w:rsidRPr="00A32CD7" w:rsidRDefault="00000000" w:rsidP="00F868D7">
            <w:pPr>
              <w:jc w:val="left"/>
              <w:rPr>
                <w:rFonts w:ascii="Arial" w:hAnsi="Arial" w:cs="Arial"/>
              </w:rPr>
            </w:pPr>
            <w:r w:rsidRPr="00A32CD7">
              <w:rPr>
                <w:rFonts w:ascii="Arial" w:hAnsi="Arial" w:cs="Arial"/>
              </w:rPr>
              <w:t>1 500 €</w:t>
            </w:r>
          </w:p>
        </w:tc>
        <w:tc>
          <w:tcPr>
            <w:tcW w:w="1512" w:type="dxa"/>
          </w:tcPr>
          <w:p w14:paraId="180A4C27" w14:textId="77777777" w:rsidR="00472CB5" w:rsidRPr="00A32CD7" w:rsidRDefault="00000000" w:rsidP="00F868D7">
            <w:pPr>
              <w:jc w:val="left"/>
              <w:rPr>
                <w:rFonts w:ascii="Arial" w:hAnsi="Arial" w:cs="Arial"/>
              </w:rPr>
            </w:pPr>
            <w:proofErr w:type="gramStart"/>
            <w:r w:rsidRPr="00A32CD7">
              <w:rPr>
                <w:rFonts w:ascii="Arial" w:hAnsi="Arial" w:cs="Arial"/>
              </w:rPr>
              <w:t>négligeable</w:t>
            </w:r>
            <w:proofErr w:type="gramEnd"/>
            <w:r w:rsidRPr="00A32CD7">
              <w:rPr>
                <w:rFonts w:ascii="Arial" w:hAnsi="Arial" w:cs="Arial"/>
              </w:rPr>
              <w:t xml:space="preserve"> (exécution planifiée)</w:t>
            </w:r>
          </w:p>
        </w:tc>
      </w:tr>
      <w:tr w:rsidR="00472CB5" w:rsidRPr="00A32CD7" w14:paraId="2ACBE405" w14:textId="77777777">
        <w:tc>
          <w:tcPr>
            <w:tcW w:w="1512" w:type="dxa"/>
          </w:tcPr>
          <w:p w14:paraId="5F8D786C" w14:textId="77777777" w:rsidR="00472CB5" w:rsidRPr="00A32CD7" w:rsidRDefault="00000000" w:rsidP="00F868D7">
            <w:pPr>
              <w:jc w:val="left"/>
              <w:rPr>
                <w:rFonts w:ascii="Arial" w:hAnsi="Arial" w:cs="Arial"/>
              </w:rPr>
            </w:pPr>
            <w:r w:rsidRPr="00A32CD7">
              <w:rPr>
                <w:rFonts w:ascii="Arial" w:hAnsi="Arial" w:cs="Arial"/>
              </w:rPr>
              <w:t xml:space="preserve">Raccordement </w:t>
            </w:r>
            <w:r w:rsidRPr="00A32CD7">
              <w:rPr>
                <w:rFonts w:ascii="Arial" w:hAnsi="Arial" w:cs="Arial"/>
              </w:rPr>
              <w:lastRenderedPageBreak/>
              <w:t>effectif des canaux de notification d'alerte</w:t>
            </w:r>
          </w:p>
        </w:tc>
        <w:tc>
          <w:tcPr>
            <w:tcW w:w="1512" w:type="dxa"/>
          </w:tcPr>
          <w:p w14:paraId="5151B3F4" w14:textId="77777777" w:rsidR="00472CB5" w:rsidRPr="00A32CD7" w:rsidRDefault="00000000" w:rsidP="00F868D7">
            <w:pPr>
              <w:jc w:val="left"/>
              <w:rPr>
                <w:rFonts w:ascii="Arial" w:hAnsi="Arial" w:cs="Arial"/>
              </w:rPr>
            </w:pPr>
            <w:r w:rsidRPr="00A32CD7">
              <w:rPr>
                <w:rFonts w:ascii="Arial" w:hAnsi="Arial" w:cs="Arial"/>
              </w:rPr>
              <w:lastRenderedPageBreak/>
              <w:t>Observabilité</w:t>
            </w:r>
          </w:p>
        </w:tc>
        <w:tc>
          <w:tcPr>
            <w:tcW w:w="1512" w:type="dxa"/>
          </w:tcPr>
          <w:p w14:paraId="467186FC" w14:textId="77777777" w:rsidR="00472CB5" w:rsidRPr="00A32CD7" w:rsidRDefault="00000000" w:rsidP="00F868D7">
            <w:pPr>
              <w:jc w:val="left"/>
              <w:rPr>
                <w:rFonts w:ascii="Arial" w:hAnsi="Arial" w:cs="Arial"/>
              </w:rPr>
            </w:pPr>
            <w:r w:rsidRPr="00A32CD7">
              <w:rPr>
                <w:rFonts w:ascii="Arial" w:hAnsi="Arial" w:cs="Arial"/>
              </w:rPr>
              <w:t>Moyenne</w:t>
            </w:r>
          </w:p>
        </w:tc>
        <w:tc>
          <w:tcPr>
            <w:tcW w:w="1512" w:type="dxa"/>
          </w:tcPr>
          <w:p w14:paraId="0C54483E" w14:textId="77777777" w:rsidR="00472CB5" w:rsidRPr="00A32CD7" w:rsidRDefault="00000000" w:rsidP="00F868D7">
            <w:pPr>
              <w:jc w:val="left"/>
              <w:rPr>
                <w:rFonts w:ascii="Arial" w:hAnsi="Arial" w:cs="Arial"/>
              </w:rPr>
            </w:pPr>
            <w:r w:rsidRPr="00A32CD7">
              <w:rPr>
                <w:rFonts w:ascii="Arial" w:hAnsi="Arial" w:cs="Arial"/>
              </w:rPr>
              <w:t>1</w:t>
            </w:r>
          </w:p>
        </w:tc>
        <w:tc>
          <w:tcPr>
            <w:tcW w:w="1512" w:type="dxa"/>
          </w:tcPr>
          <w:p w14:paraId="18642C12" w14:textId="77777777" w:rsidR="00472CB5" w:rsidRPr="00A32CD7" w:rsidRDefault="00000000" w:rsidP="00F868D7">
            <w:pPr>
              <w:jc w:val="left"/>
              <w:rPr>
                <w:rFonts w:ascii="Arial" w:hAnsi="Arial" w:cs="Arial"/>
              </w:rPr>
            </w:pPr>
            <w:r w:rsidRPr="00A32CD7">
              <w:rPr>
                <w:rFonts w:ascii="Arial" w:hAnsi="Arial" w:cs="Arial"/>
              </w:rPr>
              <w:t>500 €</w:t>
            </w:r>
          </w:p>
        </w:tc>
        <w:tc>
          <w:tcPr>
            <w:tcW w:w="1512" w:type="dxa"/>
          </w:tcPr>
          <w:p w14:paraId="55FB7532" w14:textId="77777777" w:rsidR="005B0EF7" w:rsidRPr="00A32CD7" w:rsidRDefault="00000000">
            <w:pPr>
              <w:jc w:val="left"/>
              <w:rPr>
                <w:rFonts w:ascii="Arial" w:hAnsi="Arial" w:cs="Arial"/>
              </w:rPr>
            </w:pPr>
            <w:r w:rsidRPr="00A32CD7">
              <w:rPr>
                <w:rFonts w:ascii="Arial" w:hAnsi="Arial" w:cs="Arial"/>
                <w:szCs w:val="24"/>
              </w:rPr>
              <w:t>aucun</w:t>
            </w:r>
          </w:p>
        </w:tc>
      </w:tr>
      <w:tr w:rsidR="00472CB5" w:rsidRPr="00A32CD7" w14:paraId="08209531" w14:textId="77777777">
        <w:tc>
          <w:tcPr>
            <w:tcW w:w="1512" w:type="dxa"/>
          </w:tcPr>
          <w:p w14:paraId="6AF75A06" w14:textId="77777777" w:rsidR="00472CB5" w:rsidRPr="00A32CD7" w:rsidRDefault="00000000" w:rsidP="00F868D7">
            <w:pPr>
              <w:jc w:val="left"/>
              <w:rPr>
                <w:rFonts w:ascii="Arial" w:hAnsi="Arial" w:cs="Arial"/>
              </w:rPr>
            </w:pPr>
            <w:r w:rsidRPr="00A32CD7">
              <w:rPr>
                <w:rFonts w:ascii="Arial" w:hAnsi="Arial" w:cs="Arial"/>
              </w:rPr>
              <w:t>Mesure énergétique matérielle (RAPL) sur environnement dédié</w:t>
            </w:r>
          </w:p>
        </w:tc>
        <w:tc>
          <w:tcPr>
            <w:tcW w:w="1512" w:type="dxa"/>
          </w:tcPr>
          <w:p w14:paraId="2E457996" w14:textId="77777777" w:rsidR="00472CB5" w:rsidRPr="00A32CD7" w:rsidRDefault="00000000" w:rsidP="00F868D7">
            <w:pPr>
              <w:jc w:val="left"/>
              <w:rPr>
                <w:rFonts w:ascii="Arial" w:hAnsi="Arial" w:cs="Arial"/>
              </w:rPr>
            </w:pPr>
            <w:r w:rsidRPr="00A32CD7">
              <w:rPr>
                <w:rFonts w:ascii="Arial" w:hAnsi="Arial" w:cs="Arial"/>
              </w:rPr>
              <w:t>Éco-responsabilité</w:t>
            </w:r>
          </w:p>
        </w:tc>
        <w:tc>
          <w:tcPr>
            <w:tcW w:w="1512" w:type="dxa"/>
          </w:tcPr>
          <w:p w14:paraId="3A564E6D" w14:textId="77777777" w:rsidR="00472CB5" w:rsidRPr="00A32CD7" w:rsidRDefault="00000000" w:rsidP="00F868D7">
            <w:pPr>
              <w:jc w:val="left"/>
              <w:rPr>
                <w:rFonts w:ascii="Arial" w:hAnsi="Arial" w:cs="Arial"/>
              </w:rPr>
            </w:pPr>
            <w:r w:rsidRPr="00A32CD7">
              <w:rPr>
                <w:rFonts w:ascii="Arial" w:hAnsi="Arial" w:cs="Arial"/>
              </w:rPr>
              <w:t>Basse</w:t>
            </w:r>
          </w:p>
        </w:tc>
        <w:tc>
          <w:tcPr>
            <w:tcW w:w="1512" w:type="dxa"/>
          </w:tcPr>
          <w:p w14:paraId="1C0B8AC2" w14:textId="77777777" w:rsidR="00472CB5" w:rsidRPr="00A32CD7" w:rsidRDefault="00000000" w:rsidP="00F868D7">
            <w:pPr>
              <w:jc w:val="left"/>
              <w:rPr>
                <w:rFonts w:ascii="Arial" w:hAnsi="Arial" w:cs="Arial"/>
              </w:rPr>
            </w:pPr>
            <w:r w:rsidRPr="00A32CD7">
              <w:rPr>
                <w:rFonts w:ascii="Arial" w:hAnsi="Arial" w:cs="Arial"/>
              </w:rPr>
              <w:t>5</w:t>
            </w:r>
          </w:p>
        </w:tc>
        <w:tc>
          <w:tcPr>
            <w:tcW w:w="1512" w:type="dxa"/>
          </w:tcPr>
          <w:p w14:paraId="01D7022E" w14:textId="77777777" w:rsidR="00472CB5" w:rsidRPr="00A32CD7" w:rsidRDefault="00000000" w:rsidP="00F868D7">
            <w:pPr>
              <w:jc w:val="left"/>
              <w:rPr>
                <w:rFonts w:ascii="Arial" w:hAnsi="Arial" w:cs="Arial"/>
              </w:rPr>
            </w:pPr>
            <w:r w:rsidRPr="00A32CD7">
              <w:rPr>
                <w:rFonts w:ascii="Arial" w:hAnsi="Arial" w:cs="Arial"/>
              </w:rPr>
              <w:t>2 500 €</w:t>
            </w:r>
          </w:p>
        </w:tc>
        <w:tc>
          <w:tcPr>
            <w:tcW w:w="1512" w:type="dxa"/>
          </w:tcPr>
          <w:p w14:paraId="307B600D" w14:textId="77777777" w:rsidR="00472CB5" w:rsidRPr="00A32CD7" w:rsidRDefault="00000000" w:rsidP="00F868D7">
            <w:pPr>
              <w:jc w:val="left"/>
              <w:rPr>
                <w:rFonts w:ascii="Arial" w:hAnsi="Arial" w:cs="Arial"/>
              </w:rPr>
            </w:pPr>
            <w:proofErr w:type="gramStart"/>
            <w:r w:rsidRPr="00A32CD7">
              <w:rPr>
                <w:rFonts w:ascii="Arial" w:hAnsi="Arial" w:cs="Arial"/>
              </w:rPr>
              <w:t>selon</w:t>
            </w:r>
            <w:proofErr w:type="gramEnd"/>
            <w:r w:rsidRPr="00A32CD7">
              <w:rPr>
                <w:rFonts w:ascii="Arial" w:hAnsi="Arial" w:cs="Arial"/>
              </w:rPr>
              <w:t xml:space="preserve"> offre </w:t>
            </w:r>
            <w:proofErr w:type="spellStart"/>
            <w:r w:rsidRPr="00A32CD7">
              <w:rPr>
                <w:rFonts w:ascii="Arial" w:hAnsi="Arial" w:cs="Arial"/>
              </w:rPr>
              <w:t>bare-metal</w:t>
            </w:r>
            <w:proofErr w:type="spellEnd"/>
            <w:r w:rsidRPr="00A32CD7">
              <w:rPr>
                <w:rFonts w:ascii="Arial" w:hAnsi="Arial" w:cs="Arial"/>
              </w:rPr>
              <w:t xml:space="preserve"> retenue</w:t>
            </w:r>
          </w:p>
        </w:tc>
      </w:tr>
      <w:tr w:rsidR="00472CB5" w:rsidRPr="00A32CD7" w14:paraId="10A674A2" w14:textId="77777777">
        <w:tc>
          <w:tcPr>
            <w:tcW w:w="1512" w:type="dxa"/>
          </w:tcPr>
          <w:p w14:paraId="65082156" w14:textId="77777777" w:rsidR="00472CB5" w:rsidRPr="00A32CD7" w:rsidRDefault="00000000" w:rsidP="00F868D7">
            <w:pPr>
              <w:jc w:val="left"/>
              <w:rPr>
                <w:rFonts w:ascii="Arial" w:hAnsi="Arial" w:cs="Arial"/>
              </w:rPr>
            </w:pPr>
            <w:r w:rsidRPr="00A32CD7">
              <w:rPr>
                <w:rFonts w:ascii="Arial" w:hAnsi="Arial" w:cs="Arial"/>
              </w:rPr>
              <w:t>Stratégies de déploiement canari ou bleu-vert</w:t>
            </w:r>
          </w:p>
        </w:tc>
        <w:tc>
          <w:tcPr>
            <w:tcW w:w="1512" w:type="dxa"/>
          </w:tcPr>
          <w:p w14:paraId="03F3C45A" w14:textId="77777777" w:rsidR="00472CB5" w:rsidRPr="00A32CD7" w:rsidRDefault="00000000" w:rsidP="00F868D7">
            <w:pPr>
              <w:jc w:val="left"/>
              <w:rPr>
                <w:rFonts w:ascii="Arial" w:hAnsi="Arial" w:cs="Arial"/>
              </w:rPr>
            </w:pPr>
            <w:r w:rsidRPr="00A32CD7">
              <w:rPr>
                <w:rFonts w:ascii="Arial" w:hAnsi="Arial" w:cs="Arial"/>
              </w:rPr>
              <w:t>Qualité de service</w:t>
            </w:r>
          </w:p>
        </w:tc>
        <w:tc>
          <w:tcPr>
            <w:tcW w:w="1512" w:type="dxa"/>
          </w:tcPr>
          <w:p w14:paraId="39C05795" w14:textId="77777777" w:rsidR="00472CB5" w:rsidRPr="00A32CD7" w:rsidRDefault="00000000" w:rsidP="00F868D7">
            <w:pPr>
              <w:jc w:val="left"/>
              <w:rPr>
                <w:rFonts w:ascii="Arial" w:hAnsi="Arial" w:cs="Arial"/>
              </w:rPr>
            </w:pPr>
            <w:r w:rsidRPr="00A32CD7">
              <w:rPr>
                <w:rFonts w:ascii="Arial" w:hAnsi="Arial" w:cs="Arial"/>
              </w:rPr>
              <w:t>Basse</w:t>
            </w:r>
          </w:p>
        </w:tc>
        <w:tc>
          <w:tcPr>
            <w:tcW w:w="1512" w:type="dxa"/>
          </w:tcPr>
          <w:p w14:paraId="22ECD363" w14:textId="77777777" w:rsidR="00472CB5" w:rsidRPr="00A32CD7" w:rsidRDefault="00000000" w:rsidP="00F868D7">
            <w:pPr>
              <w:jc w:val="left"/>
              <w:rPr>
                <w:rFonts w:ascii="Arial" w:hAnsi="Arial" w:cs="Arial"/>
              </w:rPr>
            </w:pPr>
            <w:r w:rsidRPr="00A32CD7">
              <w:rPr>
                <w:rFonts w:ascii="Arial" w:hAnsi="Arial" w:cs="Arial"/>
              </w:rPr>
              <w:t>6</w:t>
            </w:r>
          </w:p>
        </w:tc>
        <w:tc>
          <w:tcPr>
            <w:tcW w:w="1512" w:type="dxa"/>
          </w:tcPr>
          <w:p w14:paraId="727631C9" w14:textId="77777777" w:rsidR="00472CB5" w:rsidRPr="00A32CD7" w:rsidRDefault="00000000" w:rsidP="00F868D7">
            <w:pPr>
              <w:jc w:val="left"/>
              <w:rPr>
                <w:rFonts w:ascii="Arial" w:hAnsi="Arial" w:cs="Arial"/>
              </w:rPr>
            </w:pPr>
            <w:r w:rsidRPr="00A32CD7">
              <w:rPr>
                <w:rFonts w:ascii="Arial" w:hAnsi="Arial" w:cs="Arial"/>
              </w:rPr>
              <w:t>3 000 €</w:t>
            </w:r>
          </w:p>
        </w:tc>
        <w:tc>
          <w:tcPr>
            <w:tcW w:w="1512" w:type="dxa"/>
          </w:tcPr>
          <w:p w14:paraId="3B60EE65" w14:textId="77777777" w:rsidR="005B0EF7" w:rsidRPr="00A32CD7" w:rsidRDefault="00000000">
            <w:pPr>
              <w:jc w:val="left"/>
              <w:rPr>
                <w:rFonts w:ascii="Arial" w:hAnsi="Arial" w:cs="Arial"/>
              </w:rPr>
            </w:pPr>
            <w:r w:rsidRPr="00A32CD7">
              <w:rPr>
                <w:rFonts w:ascii="Arial" w:hAnsi="Arial" w:cs="Arial"/>
                <w:szCs w:val="24"/>
              </w:rPr>
              <w:t>aucun</w:t>
            </w:r>
          </w:p>
        </w:tc>
      </w:tr>
      <w:tr w:rsidR="00472CB5" w:rsidRPr="00A32CD7" w14:paraId="56A67468" w14:textId="77777777">
        <w:tc>
          <w:tcPr>
            <w:tcW w:w="1512" w:type="dxa"/>
          </w:tcPr>
          <w:p w14:paraId="5CD51975" w14:textId="77777777" w:rsidR="00472CB5" w:rsidRPr="00A32CD7" w:rsidRDefault="00000000" w:rsidP="00F868D7">
            <w:pPr>
              <w:jc w:val="left"/>
              <w:rPr>
                <w:rFonts w:ascii="Arial" w:hAnsi="Arial" w:cs="Arial"/>
              </w:rPr>
            </w:pPr>
            <w:r w:rsidRPr="00A32CD7">
              <w:rPr>
                <w:rFonts w:ascii="Arial" w:hAnsi="Arial" w:cs="Arial"/>
              </w:rPr>
              <w:t>Évaluation d'une exploitation assistée par intelligence artificielle</w:t>
            </w:r>
          </w:p>
        </w:tc>
        <w:tc>
          <w:tcPr>
            <w:tcW w:w="1512" w:type="dxa"/>
          </w:tcPr>
          <w:p w14:paraId="763E7697" w14:textId="77777777" w:rsidR="00472CB5" w:rsidRPr="00A32CD7" w:rsidRDefault="00000000" w:rsidP="00F868D7">
            <w:pPr>
              <w:jc w:val="left"/>
              <w:rPr>
                <w:rFonts w:ascii="Arial" w:hAnsi="Arial" w:cs="Arial"/>
              </w:rPr>
            </w:pPr>
            <w:r w:rsidRPr="00A32CD7">
              <w:rPr>
                <w:rFonts w:ascii="Arial" w:hAnsi="Arial" w:cs="Arial"/>
              </w:rPr>
              <w:t>Observabilité, coûts</w:t>
            </w:r>
          </w:p>
        </w:tc>
        <w:tc>
          <w:tcPr>
            <w:tcW w:w="1512" w:type="dxa"/>
          </w:tcPr>
          <w:p w14:paraId="55587DEF" w14:textId="77777777" w:rsidR="00472CB5" w:rsidRPr="00A32CD7" w:rsidRDefault="00000000" w:rsidP="00F868D7">
            <w:pPr>
              <w:jc w:val="left"/>
              <w:rPr>
                <w:rFonts w:ascii="Arial" w:hAnsi="Arial" w:cs="Arial"/>
              </w:rPr>
            </w:pPr>
            <w:r w:rsidRPr="00A32CD7">
              <w:rPr>
                <w:rFonts w:ascii="Arial" w:hAnsi="Arial" w:cs="Arial"/>
              </w:rPr>
              <w:t>Basse</w:t>
            </w:r>
          </w:p>
        </w:tc>
        <w:tc>
          <w:tcPr>
            <w:tcW w:w="1512" w:type="dxa"/>
          </w:tcPr>
          <w:p w14:paraId="3EE41610" w14:textId="77777777" w:rsidR="00472CB5" w:rsidRPr="00A32CD7" w:rsidRDefault="00000000" w:rsidP="00F868D7">
            <w:pPr>
              <w:jc w:val="left"/>
              <w:rPr>
                <w:rFonts w:ascii="Arial" w:hAnsi="Arial" w:cs="Arial"/>
              </w:rPr>
            </w:pPr>
            <w:r w:rsidRPr="00A32CD7">
              <w:rPr>
                <w:rFonts w:ascii="Arial" w:hAnsi="Arial" w:cs="Arial"/>
              </w:rPr>
              <w:t>4</w:t>
            </w:r>
          </w:p>
        </w:tc>
        <w:tc>
          <w:tcPr>
            <w:tcW w:w="1512" w:type="dxa"/>
          </w:tcPr>
          <w:p w14:paraId="4F2F2E4A" w14:textId="77777777" w:rsidR="00472CB5" w:rsidRPr="00A32CD7" w:rsidRDefault="00000000" w:rsidP="00F868D7">
            <w:pPr>
              <w:jc w:val="left"/>
              <w:rPr>
                <w:rFonts w:ascii="Arial" w:hAnsi="Arial" w:cs="Arial"/>
              </w:rPr>
            </w:pPr>
            <w:r w:rsidRPr="00A32CD7">
              <w:rPr>
                <w:rFonts w:ascii="Arial" w:hAnsi="Arial" w:cs="Arial"/>
              </w:rPr>
              <w:t>2 000 €</w:t>
            </w:r>
          </w:p>
        </w:tc>
        <w:tc>
          <w:tcPr>
            <w:tcW w:w="1512" w:type="dxa"/>
          </w:tcPr>
          <w:p w14:paraId="600FBBDA" w14:textId="77777777" w:rsidR="00472CB5" w:rsidRPr="00A32CD7" w:rsidRDefault="00000000" w:rsidP="00F868D7">
            <w:pPr>
              <w:jc w:val="left"/>
              <w:rPr>
                <w:rFonts w:ascii="Arial" w:hAnsi="Arial" w:cs="Arial"/>
              </w:rPr>
            </w:pPr>
            <w:proofErr w:type="gramStart"/>
            <w:r w:rsidRPr="00A32CD7">
              <w:rPr>
                <w:rFonts w:ascii="Arial" w:hAnsi="Arial" w:cs="Arial"/>
              </w:rPr>
              <w:t>à</w:t>
            </w:r>
            <w:proofErr w:type="gramEnd"/>
            <w:r w:rsidRPr="00A32CD7">
              <w:rPr>
                <w:rFonts w:ascii="Arial" w:hAnsi="Arial" w:cs="Arial"/>
              </w:rPr>
              <w:t xml:space="preserve"> cadrer selon l'outil</w:t>
            </w:r>
          </w:p>
        </w:tc>
      </w:tr>
      <w:tr w:rsidR="00472CB5" w:rsidRPr="00A32CD7" w14:paraId="4034D9C3" w14:textId="77777777">
        <w:tc>
          <w:tcPr>
            <w:tcW w:w="1512" w:type="dxa"/>
          </w:tcPr>
          <w:p w14:paraId="4ACCAE4B" w14:textId="77777777" w:rsidR="00472CB5" w:rsidRPr="00A32CD7" w:rsidRDefault="00000000" w:rsidP="00F868D7">
            <w:pPr>
              <w:jc w:val="left"/>
              <w:rPr>
                <w:rFonts w:ascii="Arial" w:hAnsi="Arial" w:cs="Arial"/>
              </w:rPr>
            </w:pPr>
            <w:r w:rsidRPr="00A32CD7">
              <w:rPr>
                <w:rFonts w:ascii="Arial" w:hAnsi="Arial" w:cs="Arial"/>
              </w:rPr>
              <w:t>Total</w:t>
            </w:r>
          </w:p>
        </w:tc>
        <w:tc>
          <w:tcPr>
            <w:tcW w:w="1512" w:type="dxa"/>
          </w:tcPr>
          <w:p w14:paraId="29475E65" w14:textId="77777777" w:rsidR="005B0EF7" w:rsidRPr="00A32CD7" w:rsidRDefault="00000000">
            <w:pPr>
              <w:jc w:val="left"/>
              <w:rPr>
                <w:rFonts w:ascii="Arial" w:hAnsi="Arial" w:cs="Arial"/>
              </w:rPr>
            </w:pPr>
            <w:r w:rsidRPr="00A32CD7">
              <w:rPr>
                <w:rFonts w:ascii="Arial" w:hAnsi="Arial" w:cs="Arial"/>
                <w:szCs w:val="24"/>
              </w:rPr>
              <w:t>sans objet</w:t>
            </w:r>
          </w:p>
        </w:tc>
        <w:tc>
          <w:tcPr>
            <w:tcW w:w="1512" w:type="dxa"/>
          </w:tcPr>
          <w:p w14:paraId="31FD18CA" w14:textId="77777777" w:rsidR="005B0EF7" w:rsidRPr="00A32CD7" w:rsidRDefault="00000000">
            <w:pPr>
              <w:jc w:val="left"/>
              <w:rPr>
                <w:rFonts w:ascii="Arial" w:hAnsi="Arial" w:cs="Arial"/>
              </w:rPr>
            </w:pPr>
            <w:r w:rsidRPr="00A32CD7">
              <w:rPr>
                <w:rFonts w:ascii="Arial" w:hAnsi="Arial" w:cs="Arial"/>
                <w:szCs w:val="24"/>
              </w:rPr>
              <w:t>sans objet</w:t>
            </w:r>
          </w:p>
        </w:tc>
        <w:tc>
          <w:tcPr>
            <w:tcW w:w="1512" w:type="dxa"/>
          </w:tcPr>
          <w:p w14:paraId="55ACDDE4" w14:textId="77777777" w:rsidR="00472CB5" w:rsidRPr="00A32CD7" w:rsidRDefault="00000000" w:rsidP="00F868D7">
            <w:pPr>
              <w:jc w:val="left"/>
              <w:rPr>
                <w:rFonts w:ascii="Arial" w:hAnsi="Arial" w:cs="Arial"/>
              </w:rPr>
            </w:pPr>
            <w:r w:rsidRPr="00A32CD7">
              <w:rPr>
                <w:rFonts w:ascii="Arial" w:hAnsi="Arial" w:cs="Arial"/>
              </w:rPr>
              <w:t>29</w:t>
            </w:r>
          </w:p>
        </w:tc>
        <w:tc>
          <w:tcPr>
            <w:tcW w:w="1512" w:type="dxa"/>
          </w:tcPr>
          <w:p w14:paraId="63C94BDE" w14:textId="77777777" w:rsidR="00472CB5" w:rsidRPr="00A32CD7" w:rsidRDefault="00000000" w:rsidP="00F868D7">
            <w:pPr>
              <w:jc w:val="left"/>
              <w:rPr>
                <w:rFonts w:ascii="Arial" w:hAnsi="Arial" w:cs="Arial"/>
              </w:rPr>
            </w:pPr>
            <w:r w:rsidRPr="00A32CD7">
              <w:rPr>
                <w:rFonts w:ascii="Arial" w:hAnsi="Arial" w:cs="Arial"/>
              </w:rPr>
              <w:t>14 500 €</w:t>
            </w:r>
          </w:p>
        </w:tc>
        <w:tc>
          <w:tcPr>
            <w:tcW w:w="1512" w:type="dxa"/>
          </w:tcPr>
          <w:p w14:paraId="3C706DE6" w14:textId="77777777" w:rsidR="005B0EF7" w:rsidRPr="00A32CD7" w:rsidRDefault="00000000">
            <w:pPr>
              <w:jc w:val="left"/>
              <w:rPr>
                <w:rFonts w:ascii="Arial" w:hAnsi="Arial" w:cs="Arial"/>
              </w:rPr>
            </w:pPr>
            <w:r w:rsidRPr="00A32CD7">
              <w:rPr>
                <w:rFonts w:ascii="Arial" w:hAnsi="Arial" w:cs="Arial"/>
                <w:szCs w:val="24"/>
              </w:rPr>
              <w:t>sans objet</w:t>
            </w:r>
          </w:p>
        </w:tc>
      </w:tr>
    </w:tbl>
    <w:p w14:paraId="4692D313" w14:textId="77777777" w:rsidR="00472CB5" w:rsidRPr="00A32CD7" w:rsidRDefault="00472CB5" w:rsidP="00F868D7">
      <w:pPr>
        <w:rPr>
          <w:rFonts w:ascii="Arial" w:hAnsi="Arial" w:cs="Arial"/>
        </w:rPr>
      </w:pPr>
    </w:p>
    <w:p w14:paraId="09B85373" w14:textId="77777777" w:rsidR="00472CB5" w:rsidRPr="00A32CD7" w:rsidRDefault="00000000" w:rsidP="00F868D7">
      <w:pPr>
        <w:rPr>
          <w:rFonts w:ascii="Arial" w:hAnsi="Arial" w:cs="Arial"/>
        </w:rPr>
      </w:pPr>
      <w:r w:rsidRPr="00A32CD7">
        <w:rPr>
          <w:rFonts w:ascii="Arial" w:hAnsi="Arial" w:cs="Arial"/>
        </w:rPr>
        <w:t xml:space="preserve">Le chiffrage confirme la cohérence entre priorité et effort. Les deux préconisations de priorité haute, qui répondent au risque le plus critique du registre (cf. Annexe O) et consolident la garantie de qualité, pèsent ensemble </w:t>
      </w:r>
      <w:r w:rsidRPr="00A32CD7">
        <w:rPr>
          <w:rFonts w:ascii="Arial" w:hAnsi="Arial" w:cs="Arial"/>
          <w:b/>
          <w:bCs/>
        </w:rPr>
        <w:t>dix jours-homme, soit 5 000 €</w:t>
      </w:r>
      <w:r w:rsidRPr="00A32CD7">
        <w:rPr>
          <w:rFonts w:ascii="Arial" w:hAnsi="Arial" w:cs="Arial"/>
        </w:rPr>
        <w:t xml:space="preserve">, un tiers seulement de l'enveloppe. La trajectoire complète s'établit à </w:t>
      </w:r>
      <w:r w:rsidRPr="00A32CD7">
        <w:rPr>
          <w:rFonts w:ascii="Arial" w:hAnsi="Arial" w:cs="Arial"/>
          <w:b/>
          <w:bCs/>
        </w:rPr>
        <w:t>vingt-neuf jours-homme et 14 500 €</w:t>
      </w:r>
      <w:r w:rsidRPr="00A32CD7">
        <w:rPr>
          <w:rFonts w:ascii="Arial" w:hAnsi="Arial" w:cs="Arial"/>
        </w:rPr>
        <w:t xml:space="preserve">, à rapporter aux soixante-neuf jours-homme et 34 500 € du projet initial. L'effort de consolidation représente donc environ </w:t>
      </w:r>
      <w:r w:rsidRPr="00A32CD7">
        <w:rPr>
          <w:rFonts w:ascii="Arial" w:hAnsi="Arial" w:cs="Arial"/>
          <w:b/>
          <w:bCs/>
        </w:rPr>
        <w:t>42 %</w:t>
      </w:r>
      <w:r w:rsidRPr="00A32CD7">
        <w:rPr>
          <w:rFonts w:ascii="Arial" w:hAnsi="Arial" w:cs="Arial"/>
        </w:rPr>
        <w:t xml:space="preserve"> de l'effort de construction.</w:t>
      </w:r>
    </w:p>
    <w:p w14:paraId="7F662A8E" w14:textId="77777777" w:rsidR="005C0FEC" w:rsidRPr="00A32CD7" w:rsidRDefault="005C0FEC" w:rsidP="00F868D7">
      <w:pPr>
        <w:rPr>
          <w:rFonts w:ascii="Arial" w:hAnsi="Arial" w:cs="Arial"/>
        </w:rPr>
      </w:pPr>
      <w:r w:rsidRPr="00A32CD7">
        <w:rPr>
          <w:rFonts w:ascii="Arial" w:hAnsi="Arial" w:cs="Arial"/>
        </w:rPr>
        <w:t xml:space="preserve">Le détail se lit ainsi. La première préconisation fait évoluer le </w:t>
      </w:r>
      <w:r w:rsidRPr="00A32CD7">
        <w:rPr>
          <w:rFonts w:ascii="Arial" w:hAnsi="Arial" w:cs="Arial"/>
          <w:b/>
          <w:bCs/>
        </w:rPr>
        <w:t>nœud de périphérie vers la haute disponibilité</w:t>
      </w:r>
      <w:r w:rsidRPr="00A32CD7">
        <w:rPr>
          <w:rFonts w:ascii="Arial" w:hAnsi="Arial" w:cs="Arial"/>
        </w:rPr>
        <w:t xml:space="preserve">, ce qui traite le risque le plus critique du registre et </w:t>
      </w:r>
      <w:r w:rsidRPr="00A32CD7">
        <w:rPr>
          <w:rFonts w:ascii="Arial" w:hAnsi="Arial" w:cs="Arial"/>
        </w:rPr>
        <w:lastRenderedPageBreak/>
        <w:t xml:space="preserve">sécurise la visibilité opérationnelle. La deuxième, également prioritaire, instaure une </w:t>
      </w:r>
      <w:r w:rsidRPr="00A32CD7">
        <w:rPr>
          <w:rFonts w:ascii="Arial" w:hAnsi="Arial" w:cs="Arial"/>
          <w:b/>
          <w:bCs/>
        </w:rPr>
        <w:t>mesure de couverture de tests en intégration continue</w:t>
      </w:r>
      <w:r w:rsidRPr="00A32CD7">
        <w:rPr>
          <w:rFonts w:ascii="Arial" w:hAnsi="Arial" w:cs="Arial"/>
        </w:rPr>
        <w:t xml:space="preserve"> assortie d'un seuil bloquant, pour piloter la qualité dans la durée au lieu de la constater. La troisième programme un </w:t>
      </w:r>
      <w:r w:rsidRPr="00A32CD7">
        <w:rPr>
          <w:rFonts w:ascii="Arial" w:hAnsi="Arial" w:cs="Arial"/>
          <w:b/>
          <w:bCs/>
        </w:rPr>
        <w:t>exercice périodique de restauration de bout en bout</w:t>
      </w:r>
      <w:r w:rsidRPr="00A32CD7">
        <w:rPr>
          <w:rFonts w:ascii="Arial" w:hAnsi="Arial" w:cs="Arial"/>
        </w:rPr>
        <w:t xml:space="preserve">, qui transforme un dispositif théorique en garantie éprouvée. La quatrième </w:t>
      </w:r>
      <w:r w:rsidRPr="00A32CD7">
        <w:rPr>
          <w:rFonts w:ascii="Arial" w:hAnsi="Arial" w:cs="Arial"/>
          <w:b/>
          <w:bCs/>
        </w:rPr>
        <w:t>raccorde effectivement les canaux de notification d'alerte</w:t>
      </w:r>
      <w:r w:rsidRPr="00A32CD7">
        <w:rPr>
          <w:rFonts w:ascii="Arial" w:hAnsi="Arial" w:cs="Arial"/>
        </w:rPr>
        <w:t>. La cinquième, d'horizon plus lointain, regroupe la mesure énergétique matérielle, les stratégies de déploiement canari ou bleu-vert et l'évaluation d'une exploitation assistée par IA. Le suivi de ces actions repose sur des indicateurs objectifs, le taux de réussite des déploiements, le délai moyen de rétablissement, la fréquence de déploiement, le taux d'erreurs, la latence, la puissance et l'énergie estimées, la couverture de tests et le nombre de vulnérabilités critiques ouvertes.</w:t>
      </w:r>
    </w:p>
    <w:p w14:paraId="0D7B8A3E" w14:textId="77777777" w:rsidR="005C0FEC" w:rsidRPr="00A32CD7" w:rsidRDefault="005C0FEC" w:rsidP="00F868D7">
      <w:pPr>
        <w:pStyle w:val="Titre3"/>
        <w:spacing w:line="360" w:lineRule="auto"/>
        <w:rPr>
          <w:rFonts w:cs="Arial"/>
        </w:rPr>
      </w:pPr>
      <w:bookmarkStart w:id="38" w:name="_Toc235622736"/>
      <w:r w:rsidRPr="00A32CD7">
        <w:rPr>
          <w:rFonts w:cs="Arial"/>
        </w:rPr>
        <w:t>11.3.6 Conclusion</w:t>
      </w:r>
      <w:bookmarkEnd w:id="38"/>
    </w:p>
    <w:p w14:paraId="57731B5A" w14:textId="77777777" w:rsidR="005C0FEC" w:rsidRPr="00A32CD7" w:rsidRDefault="005C0FEC" w:rsidP="00F868D7">
      <w:pPr>
        <w:rPr>
          <w:rFonts w:ascii="Arial" w:hAnsi="Arial" w:cs="Arial"/>
        </w:rPr>
      </w:pPr>
      <w:r w:rsidRPr="00A32CD7">
        <w:rPr>
          <w:rFonts w:ascii="Arial" w:hAnsi="Arial" w:cs="Arial"/>
        </w:rPr>
        <w:t>L'analyse stratégique confirme des fondations solides, avec une automatisation intégrale par l'infrastructure as code et la chaîne CI/CD, une sécurité en défense en profondeur cartographiée sur les référentiels et prolongée par des analyses bloquantes, une observabilité mature, une sauvegarde et une restauration outillées, une éco-responsabilité mesurée, le tout dans une enveloppe de coûts tenue. Elle met aussi en évidence des axes d'amélioration clairement identifiés et chiffrés, au premier rang desquels la haute disponibilité et le renforcement des garanties de test, hiérarchisés par la lecture des risques (cf. Annexe O). La stratégie qui en découle, automatisation, sécurité intégrée et green IT, trace une trajectoire d'amélioration continue qui préserve à chaque étape la réversibilité des choix. Elle sert de cadre de référence aux sections suivantes, consacrées à la mise en œuvre technique, à la conduite du projet et à la conception du système.</w:t>
      </w:r>
    </w:p>
    <w:p w14:paraId="75ED39B0" w14:textId="77777777" w:rsidR="005C0FEC" w:rsidRPr="00A32CD7" w:rsidRDefault="005C0FEC" w:rsidP="00F868D7">
      <w:pPr>
        <w:pStyle w:val="Titre1"/>
        <w:pageBreakBefore/>
        <w:spacing w:line="360" w:lineRule="auto"/>
        <w:rPr>
          <w:rFonts w:cs="Arial"/>
        </w:rPr>
      </w:pPr>
      <w:bookmarkStart w:id="39" w:name="_Toc235622737"/>
      <w:r w:rsidRPr="00A32CD7">
        <w:rPr>
          <w:rFonts w:cs="Arial"/>
        </w:rPr>
        <w:lastRenderedPageBreak/>
        <w:t>12. Implémentations techniques</w:t>
      </w:r>
      <w:bookmarkEnd w:id="39"/>
    </w:p>
    <w:p w14:paraId="28CB07A8" w14:textId="77777777" w:rsidR="005C0FEC" w:rsidRPr="00A32CD7" w:rsidRDefault="005C0FEC" w:rsidP="00F868D7">
      <w:pPr>
        <w:rPr>
          <w:rFonts w:ascii="Arial" w:hAnsi="Arial" w:cs="Arial"/>
        </w:rPr>
      </w:pPr>
      <w:r w:rsidRPr="00A32CD7">
        <w:rPr>
          <w:rFonts w:ascii="Arial" w:hAnsi="Arial" w:cs="Arial"/>
        </w:rPr>
        <w:t>Cette section décrit ce qui transforme les orientations stratégiques en un système réellement exploitable. Elle couvre quatre volets, l'infrastructure et son environnement de déploiement, les technologies mobilisées, la surveillance de la sécurité, puis la sauvegarde et la reprise. Chacun reste sur du concret, ce qui est déployé, pourquoi, et ce que cela coûte. Les schémas correspondants sont en annexe, le corps du texte en restant volontairement dépourvu.</w:t>
      </w:r>
    </w:p>
    <w:p w14:paraId="0FF16F1B" w14:textId="77777777" w:rsidR="005C0FEC" w:rsidRPr="00A32CD7" w:rsidRDefault="005C0FEC" w:rsidP="00F868D7">
      <w:pPr>
        <w:pStyle w:val="Titre2"/>
        <w:spacing w:line="360" w:lineRule="auto"/>
        <w:rPr>
          <w:rFonts w:cs="Arial"/>
        </w:rPr>
      </w:pPr>
      <w:bookmarkStart w:id="40" w:name="_Toc235622738"/>
      <w:r w:rsidRPr="00A32CD7">
        <w:rPr>
          <w:rFonts w:cs="Arial"/>
        </w:rPr>
        <w:t>12.1 Infrastructure et environnement de déploiement</w:t>
      </w:r>
      <w:bookmarkEnd w:id="40"/>
    </w:p>
    <w:p w14:paraId="3C4025B1" w14:textId="77777777" w:rsidR="005C0FEC" w:rsidRPr="00A32CD7" w:rsidRDefault="005C0FEC" w:rsidP="00F868D7">
      <w:pPr>
        <w:rPr>
          <w:rFonts w:ascii="Arial" w:hAnsi="Arial" w:cs="Arial"/>
        </w:rPr>
      </w:pPr>
      <w:r w:rsidRPr="00A32CD7">
        <w:rPr>
          <w:rFonts w:ascii="Arial" w:hAnsi="Arial" w:cs="Arial"/>
        </w:rPr>
        <w:t xml:space="preserve">Le socle d'exécution répond à un double impératif, offrir la capacité de calcul d'un service de partage de médias et rester </w:t>
      </w:r>
      <w:r w:rsidRPr="00A32CD7">
        <w:rPr>
          <w:rFonts w:ascii="Arial" w:hAnsi="Arial" w:cs="Arial"/>
          <w:b/>
          <w:bCs/>
        </w:rPr>
        <w:t>intégralement descriptible et reconstructible par le code</w:t>
      </w:r>
      <w:r w:rsidRPr="00A32CD7">
        <w:rPr>
          <w:rFonts w:ascii="Arial" w:hAnsi="Arial" w:cs="Arial"/>
        </w:rPr>
        <w:t>. Aucune machine n'est configurée à la main. Tout est déclaré, versionné, puis appliqué, et c'est cette discipline qui rend l'automatisation crédible et la reprise après sinistre possible.</w:t>
      </w:r>
    </w:p>
    <w:p w14:paraId="03F2CAB3" w14:textId="77777777" w:rsidR="005C0FEC" w:rsidRPr="00A32CD7" w:rsidRDefault="005C0FEC" w:rsidP="00F868D7">
      <w:pPr>
        <w:pStyle w:val="Titre3"/>
        <w:spacing w:line="360" w:lineRule="auto"/>
        <w:rPr>
          <w:rFonts w:cs="Arial"/>
        </w:rPr>
      </w:pPr>
      <w:bookmarkStart w:id="41" w:name="_Toc235622739"/>
      <w:r w:rsidRPr="00A32CD7">
        <w:rPr>
          <w:rFonts w:cs="Arial"/>
        </w:rPr>
        <w:t>12.1.1 Infrastructure matérielle</w:t>
      </w:r>
      <w:bookmarkEnd w:id="41"/>
    </w:p>
    <w:p w14:paraId="1456EEE0" w14:textId="77777777" w:rsidR="005C0FEC" w:rsidRPr="00A32CD7" w:rsidRDefault="005C0FEC" w:rsidP="00F868D7">
      <w:pPr>
        <w:rPr>
          <w:rFonts w:ascii="Arial" w:hAnsi="Arial" w:cs="Arial"/>
        </w:rPr>
      </w:pPr>
      <w:r w:rsidRPr="00A32CD7">
        <w:rPr>
          <w:rFonts w:ascii="Arial" w:hAnsi="Arial" w:cs="Arial"/>
        </w:rPr>
        <w:t xml:space="preserve">L'infrastructure matérielle repose sur un cluster </w:t>
      </w:r>
      <w:r w:rsidRPr="00A32CD7">
        <w:rPr>
          <w:rFonts w:ascii="Arial" w:hAnsi="Arial" w:cs="Arial"/>
          <w:b/>
          <w:bCs/>
        </w:rPr>
        <w:t>Docker Swarm</w:t>
      </w:r>
      <w:r w:rsidRPr="00A32CD7">
        <w:rPr>
          <w:rFonts w:ascii="Arial" w:hAnsi="Arial" w:cs="Arial"/>
        </w:rPr>
        <w:t xml:space="preserve"> de machines virtuelles louées chez Hetzner Cloud, organisées par rôle fonctionnel, avec un nœud </w:t>
      </w:r>
      <w:r w:rsidRPr="00A32CD7">
        <w:rPr>
          <w:rFonts w:ascii="Arial" w:hAnsi="Arial" w:cs="Arial"/>
          <w:i/>
        </w:rPr>
        <w:t>proxy</w:t>
      </w:r>
      <w:r w:rsidRPr="00A32CD7">
        <w:rPr>
          <w:rFonts w:ascii="Arial" w:hAnsi="Arial" w:cs="Arial"/>
        </w:rPr>
        <w:t xml:space="preserve">, un nœud </w:t>
      </w:r>
      <w:r w:rsidRPr="00A32CD7">
        <w:rPr>
          <w:rFonts w:ascii="Arial" w:hAnsi="Arial" w:cs="Arial"/>
          <w:i/>
        </w:rPr>
        <w:t>db</w:t>
      </w:r>
      <w:r w:rsidRPr="00A32CD7">
        <w:rPr>
          <w:rFonts w:ascii="Arial" w:hAnsi="Arial" w:cs="Arial"/>
        </w:rPr>
        <w:t xml:space="preserve">, un ou plusieurs nœuds </w:t>
      </w:r>
      <w:r w:rsidRPr="00A32CD7">
        <w:rPr>
          <w:rFonts w:ascii="Arial" w:hAnsi="Arial" w:cs="Arial"/>
          <w:i/>
        </w:rPr>
        <w:t>backend</w:t>
      </w:r>
      <w:r w:rsidRPr="00A32CD7">
        <w:rPr>
          <w:rFonts w:ascii="Arial" w:hAnsi="Arial" w:cs="Arial"/>
        </w:rPr>
        <w:t xml:space="preserve"> et </w:t>
      </w:r>
      <w:r w:rsidRPr="00A32CD7">
        <w:rPr>
          <w:rFonts w:ascii="Arial" w:hAnsi="Arial" w:cs="Arial"/>
          <w:i/>
        </w:rPr>
        <w:t>frontend</w:t>
      </w:r>
      <w:r w:rsidRPr="00A32CD7">
        <w:rPr>
          <w:rFonts w:ascii="Arial" w:hAnsi="Arial" w:cs="Arial"/>
        </w:rPr>
        <w:t xml:space="preserve"> (cf. Annexe B). Cette spécialisation, portée par des étiquettes Swarm (node.labels.dropicture.role), assigne à chaque machine les seuls services qui lui incombent. La base de données et son mandataire de connexions résident sur le nœud </w:t>
      </w:r>
      <w:r w:rsidRPr="00A32CD7">
        <w:rPr>
          <w:rFonts w:ascii="Arial" w:hAnsi="Arial" w:cs="Arial"/>
          <w:i/>
        </w:rPr>
        <w:t>db</w:t>
      </w:r>
      <w:r w:rsidRPr="00A32CD7">
        <w:rPr>
          <w:rFonts w:ascii="Arial" w:hAnsi="Arial" w:cs="Arial"/>
        </w:rPr>
        <w:t xml:space="preserve">. Le proxy d'entrée, le cache Redis et toute la pile d'observabilité sont regroupés sur le nœud </w:t>
      </w:r>
      <w:r w:rsidRPr="00A32CD7">
        <w:rPr>
          <w:rFonts w:ascii="Arial" w:hAnsi="Arial" w:cs="Arial"/>
          <w:i/>
        </w:rPr>
        <w:t>proxy</w:t>
      </w:r>
      <w:r w:rsidRPr="00A32CD7">
        <w:rPr>
          <w:rFonts w:ascii="Arial" w:hAnsi="Arial" w:cs="Arial"/>
        </w:rPr>
        <w:t xml:space="preserve">. Les processus applicatifs se répartissent sur les nœuds </w:t>
      </w:r>
      <w:r w:rsidRPr="00A32CD7">
        <w:rPr>
          <w:rFonts w:ascii="Arial" w:hAnsi="Arial" w:cs="Arial"/>
          <w:i/>
        </w:rPr>
        <w:t>backend</w:t>
      </w:r>
      <w:r w:rsidRPr="00A32CD7">
        <w:rPr>
          <w:rFonts w:ascii="Arial" w:hAnsi="Arial" w:cs="Arial"/>
        </w:rPr>
        <w:t xml:space="preserve"> et </w:t>
      </w:r>
      <w:r w:rsidRPr="00A32CD7">
        <w:rPr>
          <w:rFonts w:ascii="Arial" w:hAnsi="Arial" w:cs="Arial"/>
          <w:i/>
        </w:rPr>
        <w:t>frontend</w:t>
      </w:r>
      <w:r w:rsidRPr="00A32CD7">
        <w:rPr>
          <w:rFonts w:ascii="Arial" w:hAnsi="Arial" w:cs="Arial"/>
        </w:rPr>
        <w:t>. Une contrainte de placement lie chaque conteneur à sa classe de nœud, ce qui rend l'ordonnancement déterministe et empêche un service critique de migrer vers une machine sous-dimensionnée.</w:t>
      </w:r>
    </w:p>
    <w:p w14:paraId="6616C38A" w14:textId="77777777" w:rsidR="005C0FEC" w:rsidRPr="00A32CD7" w:rsidRDefault="005C0FEC" w:rsidP="00F868D7">
      <w:pPr>
        <w:rPr>
          <w:rFonts w:ascii="Arial" w:hAnsi="Arial" w:cs="Arial"/>
        </w:rPr>
      </w:pPr>
      <w:r w:rsidRPr="00A32CD7">
        <w:rPr>
          <w:rFonts w:ascii="Arial" w:hAnsi="Arial" w:cs="Arial"/>
        </w:rPr>
        <w:t xml:space="preserve">Terraform provisionne l'ensemble des serveurs et dérive la liste des machines à créer d'une déclaration paramétrique associant, pour chaque rôle, un type d'instance et un nombre de réplicas. Le dimensionnement du parc devient ainsi pilotable </w:t>
      </w:r>
      <w:r w:rsidRPr="00A32CD7">
        <w:rPr>
          <w:rFonts w:ascii="Arial" w:hAnsi="Arial" w:cs="Arial"/>
          <w:b/>
          <w:bCs/>
        </w:rPr>
        <w:t>par une variable</w:t>
      </w:r>
      <w:r w:rsidRPr="00A32CD7">
        <w:rPr>
          <w:rFonts w:ascii="Arial" w:hAnsi="Arial" w:cs="Arial"/>
        </w:rPr>
        <w:t xml:space="preserve">, puisqu'ajouter un nœud backend ne suppose aucune intervention manuelle, seulement une modification déclarative reprise par la chaîne de </w:t>
      </w:r>
      <w:r w:rsidRPr="00A32CD7">
        <w:rPr>
          <w:rFonts w:ascii="Arial" w:hAnsi="Arial" w:cs="Arial"/>
        </w:rPr>
        <w:lastRenderedPageBreak/>
        <w:t>déploiement. Les nœuds communiquent sur un réseau privé Hetzner dédié, sur lequel s'initialise le plan de contrôle Swarm. L'exposition publique est réduite au strict nécessaire, les ports 80 et 443 n'étant ouverts qu'aux plages d'adresses de Cloudflare et le port d'administration n'acceptant qu'une authentification par clé. Les réseaux overlay applicatifs adoptent une MTU réduite à 1400 octets pour rester compatibles avec l'encapsulation du réseau privé sous-jacent (cf. Annexe C).</w:t>
      </w:r>
    </w:p>
    <w:p w14:paraId="12587FDE" w14:textId="77777777" w:rsidR="005C0FEC" w:rsidRPr="00A32CD7" w:rsidRDefault="005C0FEC" w:rsidP="00F868D7">
      <w:pPr>
        <w:rPr>
          <w:rFonts w:ascii="Arial" w:hAnsi="Arial" w:cs="Arial"/>
        </w:rPr>
      </w:pPr>
      <w:r w:rsidRPr="00A32CD7">
        <w:rPr>
          <w:rFonts w:ascii="Arial" w:hAnsi="Arial" w:cs="Arial"/>
        </w:rPr>
        <w:t xml:space="preserve">Le dimensionnement fin est le levier le plus direct de l'éco-responsabilité et de la maîtrise des coûts. Chaque service déclare un couple </w:t>
      </w:r>
      <w:r w:rsidRPr="00A32CD7">
        <w:rPr>
          <w:rFonts w:ascii="Arial" w:hAnsi="Arial" w:cs="Arial"/>
          <w:b/>
          <w:bCs/>
        </w:rPr>
        <w:t>réservations / limites</w:t>
      </w:r>
      <w:r w:rsidRPr="00A32CD7">
        <w:rPr>
          <w:rFonts w:ascii="Arial" w:hAnsi="Arial" w:cs="Arial"/>
        </w:rPr>
        <w:t>, où les réservations garantissent une allocation minimale et orientent le placement, tandis que les limites protègent le cluster contre l'emballement d'un conteneur. PostgreSQL, le plus exigeant, réserve un cœur virtuel et 2 Go de mémoire pour un plafond de 3,4 cœurs et 6 Go. Les processus backend et frontend réservent respectivement 384 Mo et 256 Mo, pour des limites de 1 280 Mo et 960 Mo. Traefik, PgBouncer et Redis se contentent d'empreintes modestes, et les agents d'observabilité déployés en mode global (node-exporter, cAdvisor, Alloy) restent volontairement minimaux pour ne pas grever les nœuds qu'ils instrumentent.</w:t>
      </w:r>
    </w:p>
    <w:p w14:paraId="682E2F5A" w14:textId="77777777" w:rsidR="00956E07" w:rsidRPr="00A32CD7" w:rsidRDefault="00000000" w:rsidP="00F868D7">
      <w:pPr>
        <w:rPr>
          <w:rFonts w:ascii="Arial" w:hAnsi="Arial" w:cs="Arial"/>
        </w:rPr>
      </w:pPr>
      <w:r w:rsidRPr="00A32CD7">
        <w:rPr>
          <w:rFonts w:ascii="Arial" w:hAnsi="Arial" w:cs="Arial"/>
        </w:rPr>
        <w:t xml:space="preserve">Ce </w:t>
      </w:r>
      <w:r w:rsidRPr="00A32CD7">
        <w:rPr>
          <w:rFonts w:ascii="Arial" w:hAnsi="Arial" w:cs="Arial"/>
          <w:b/>
          <w:bCs/>
        </w:rPr>
        <w:t>right-sizing</w:t>
      </w:r>
      <w:r w:rsidRPr="00A32CD7">
        <w:rPr>
          <w:rFonts w:ascii="Arial" w:hAnsi="Arial" w:cs="Arial"/>
        </w:rPr>
        <w:t xml:space="preserve"> documenté service par service traduit une position simple, la capacité provisionnée correspond au besoin réel, pas à une marge de confort. Il agit simultanément sur la facture Hetzner et sur la consommation électrique induite. La capacité horizontale, elle, découle du nombre de nœuds déclarés dans Terraform, le calcul des réplicas étant réalisé au moment du déploiement à partir de l'état de l'infrastructure. L'échelle applicative reste ainsi cohérente avec l'échelle matérielle, sans réglage manuel susceptible de dériver.</w:t>
      </w:r>
    </w:p>
    <w:p w14:paraId="4EDB8961" w14:textId="77777777" w:rsidR="005C0FEC" w:rsidRPr="00A32CD7" w:rsidRDefault="005C0FEC" w:rsidP="00F868D7">
      <w:pPr>
        <w:pStyle w:val="Titre3"/>
        <w:spacing w:line="360" w:lineRule="auto"/>
        <w:rPr>
          <w:rFonts w:cs="Arial"/>
        </w:rPr>
      </w:pPr>
      <w:bookmarkStart w:id="42" w:name="_Toc235622740"/>
      <w:r w:rsidRPr="00A32CD7">
        <w:rPr>
          <w:rFonts w:cs="Arial"/>
        </w:rPr>
        <w:t>12.1.2 Environnement de déploiement (cloud, on-</w:t>
      </w:r>
      <w:proofErr w:type="spellStart"/>
      <w:r w:rsidRPr="00A32CD7">
        <w:rPr>
          <w:rFonts w:cs="Arial"/>
        </w:rPr>
        <w:t>premise</w:t>
      </w:r>
      <w:proofErr w:type="spellEnd"/>
      <w:r w:rsidRPr="00A32CD7">
        <w:rPr>
          <w:rFonts w:cs="Arial"/>
        </w:rPr>
        <w:t>, hybride)</w:t>
      </w:r>
      <w:bookmarkEnd w:id="42"/>
    </w:p>
    <w:p w14:paraId="5732277A" w14:textId="77777777" w:rsidR="005C0FEC" w:rsidRPr="00A32CD7" w:rsidRDefault="005C0FEC" w:rsidP="00F868D7">
      <w:pPr>
        <w:rPr>
          <w:rFonts w:ascii="Arial" w:hAnsi="Arial" w:cs="Arial"/>
        </w:rPr>
      </w:pPr>
      <w:r w:rsidRPr="00A32CD7">
        <w:rPr>
          <w:rFonts w:ascii="Arial" w:hAnsi="Arial" w:cs="Arial"/>
        </w:rPr>
        <w:t xml:space="preserve">L'environnement de déploiement est résolument cloud et combine trois fournisseurs aux rôles complémentaires. </w:t>
      </w:r>
      <w:r w:rsidRPr="00A32CD7">
        <w:rPr>
          <w:rFonts w:ascii="Arial" w:hAnsi="Arial" w:cs="Arial"/>
          <w:b/>
          <w:bCs/>
        </w:rPr>
        <w:t>Hetzner Cloud</w:t>
      </w:r>
      <w:r w:rsidRPr="00A32CD7">
        <w:rPr>
          <w:rFonts w:ascii="Arial" w:hAnsi="Arial" w:cs="Arial"/>
        </w:rPr>
        <w:t xml:space="preserve"> assure le calcul et l'hébergement du cluster. </w:t>
      </w:r>
      <w:r w:rsidRPr="00A32CD7">
        <w:rPr>
          <w:rFonts w:ascii="Arial" w:hAnsi="Arial" w:cs="Arial"/>
          <w:b/>
          <w:bCs/>
        </w:rPr>
        <w:t>AWS</w:t>
      </w:r>
      <w:r w:rsidRPr="00A32CD7">
        <w:rPr>
          <w:rFonts w:ascii="Arial" w:hAnsi="Arial" w:cs="Arial"/>
        </w:rPr>
        <w:t xml:space="preserve"> fournit le stockage objet et la diffusion des médias (S3, CloudFront, WAF, ACM, SSM, Budgets) ainsi que l'état distant de Terraform. </w:t>
      </w:r>
      <w:r w:rsidRPr="00A32CD7">
        <w:rPr>
          <w:rFonts w:ascii="Arial" w:hAnsi="Arial" w:cs="Arial"/>
          <w:b/>
          <w:bCs/>
        </w:rPr>
        <w:t>Cloudflare</w:t>
      </w:r>
      <w:r w:rsidRPr="00A32CD7">
        <w:rPr>
          <w:rFonts w:ascii="Arial" w:hAnsi="Arial" w:cs="Arial"/>
        </w:rPr>
        <w:t xml:space="preserve"> opère la périphérie réseau, avec le DNS, le pare-feu applicatif, la terminaison TLS stricte et la protection volumétrique. Cette répartition n'est pas fortuite, car elle confie chaque besoin au fournisseur qui l'adresse au meilleur rapport qualité-prix. Hetzner offre un coût de calcul très compétitif au sein de l'Union européenne, AWS la durabilité </w:t>
      </w:r>
      <w:r w:rsidRPr="00A32CD7">
        <w:rPr>
          <w:rFonts w:ascii="Arial" w:hAnsi="Arial" w:cs="Arial"/>
        </w:rPr>
        <w:lastRenderedPageBreak/>
        <w:t>éprouvée du stockage objet et un réseau de diffusion mondial mature, Cloudflare une protection de périphérie difficile à reconstituer soi-même.</w:t>
      </w:r>
    </w:p>
    <w:p w14:paraId="3A2159F9" w14:textId="77777777" w:rsidR="005C0FEC" w:rsidRPr="00A32CD7" w:rsidRDefault="005C0FEC" w:rsidP="00F868D7">
      <w:pPr>
        <w:rPr>
          <w:rFonts w:ascii="Arial" w:hAnsi="Arial" w:cs="Arial"/>
        </w:rPr>
      </w:pPr>
      <w:r w:rsidRPr="00A32CD7">
        <w:rPr>
          <w:rFonts w:ascii="Arial" w:hAnsi="Arial" w:cs="Arial"/>
        </w:rPr>
        <w:t xml:space="preserve">L'alternative on-premise a été écartée pour une raison de fond, plus que pour des raisons de coût. Elle aurait imposé un investissement matériel initial et la gestion physique des serveurs, de leur alimentation et de leur refroidissement, sans offrir l'élasticité attendue. Surtout, elle contredit le principe fondateur du projet, car une infrastructure entièrement pilotée par le code et reconstructible à la demande suppose des ressources exposées via des interfaces applicatives, ce que le matériel possédé ne fournit pas nativement. L'approche hybride, de son côté, aurait cumulé les contraintes des deux mondes sans justification, faute d'existant à interconnecter, puisque le projet démarre sans dette d'infrastructure. Le cloud s'impose donc par sa nature </w:t>
      </w:r>
      <w:r w:rsidRPr="00A32CD7">
        <w:rPr>
          <w:rFonts w:ascii="Arial" w:hAnsi="Arial" w:cs="Arial"/>
          <w:i/>
        </w:rPr>
        <w:t>opex</w:t>
      </w:r>
      <w:r w:rsidRPr="00A32CD7">
        <w:rPr>
          <w:rFonts w:ascii="Arial" w:hAnsi="Arial" w:cs="Arial"/>
        </w:rPr>
        <w:t xml:space="preserve">, son élasticité et son pilotage intégral par API, condition </w:t>
      </w:r>
      <w:r w:rsidRPr="00A32CD7">
        <w:rPr>
          <w:rFonts w:ascii="Arial" w:hAnsi="Arial" w:cs="Arial"/>
          <w:i/>
        </w:rPr>
        <w:t>sine qua non</w:t>
      </w:r>
      <w:r w:rsidRPr="00A32CD7">
        <w:rPr>
          <w:rFonts w:ascii="Arial" w:hAnsi="Arial" w:cs="Arial"/>
        </w:rPr>
        <w:t xml:space="preserve"> de l'infrastructure as code.</w:t>
      </w:r>
    </w:p>
    <w:p w14:paraId="2C857974" w14:textId="77777777" w:rsidR="005C0FEC" w:rsidRPr="00A32CD7" w:rsidRDefault="005C0FEC" w:rsidP="00F868D7">
      <w:pPr>
        <w:rPr>
          <w:rFonts w:ascii="Arial" w:hAnsi="Arial" w:cs="Arial"/>
        </w:rPr>
      </w:pPr>
      <w:r w:rsidRPr="00A32CD7">
        <w:rPr>
          <w:rFonts w:ascii="Arial" w:hAnsi="Arial" w:cs="Arial"/>
        </w:rPr>
        <w:t xml:space="preserve">Deux exigences transversales ont guidé le choix des régions et des services. La </w:t>
      </w:r>
      <w:r w:rsidRPr="00A32CD7">
        <w:rPr>
          <w:rFonts w:ascii="Arial" w:hAnsi="Arial" w:cs="Arial"/>
          <w:b/>
          <w:bCs/>
        </w:rPr>
        <w:t>conformité RGPD</w:t>
      </w:r>
      <w:r w:rsidRPr="00A32CD7">
        <w:rPr>
          <w:rFonts w:ascii="Arial" w:hAnsi="Arial" w:cs="Arial"/>
        </w:rPr>
        <w:t xml:space="preserve"> commande un hébergement européen, avec des machines Hetzner en Allemagne et une région AWS eu-west-3 (Paris), de sorte que ni les données personnelles ni les médias ne quittent l'espace européen (cf. Annexe R). La </w:t>
      </w:r>
      <w:r w:rsidRPr="00A32CD7">
        <w:rPr>
          <w:rFonts w:ascii="Arial" w:hAnsi="Arial" w:cs="Arial"/>
          <w:b/>
          <w:bCs/>
        </w:rPr>
        <w:t>maîtrise des coûts</w:t>
      </w:r>
      <w:r w:rsidRPr="00A32CD7">
        <w:rPr>
          <w:rFonts w:ascii="Arial" w:hAnsi="Arial" w:cs="Arial"/>
        </w:rPr>
        <w:t xml:space="preserve"> se traduit par des garde-fous concrets, une classe de prix restreinte pour la diffusion CloudFront, un cycle de vie du stockage orienté vers les paliers économiques et une surveillance budgétaire via AWS Budgets qui déclenche une alerte en cas de dérive. L'environnement n'est jamais traité comme un actif fragile à préserver, mais comme un ensemble </w:t>
      </w:r>
      <w:r w:rsidRPr="00A32CD7">
        <w:rPr>
          <w:rFonts w:ascii="Arial" w:hAnsi="Arial" w:cs="Arial"/>
          <w:b/>
          <w:bCs/>
        </w:rPr>
        <w:t>jetable et reproductible</w:t>
      </w:r>
      <w:r w:rsidRPr="00A32CD7">
        <w:rPr>
          <w:rFonts w:ascii="Arial" w:hAnsi="Arial" w:cs="Arial"/>
        </w:rPr>
        <w:t>, puisque toute machine peut être détruite puis recréée à l'identique par la chaîne outillée. Les dispositifs de reprise décrits plus loin s'appuient directement sur cette propriété.</w:t>
      </w:r>
    </w:p>
    <w:p w14:paraId="1791225F" w14:textId="77777777" w:rsidR="005C0FEC" w:rsidRPr="00A32CD7" w:rsidRDefault="005C0FEC" w:rsidP="00F868D7">
      <w:pPr>
        <w:pStyle w:val="Titre2"/>
        <w:spacing w:line="360" w:lineRule="auto"/>
        <w:rPr>
          <w:rFonts w:cs="Arial"/>
        </w:rPr>
      </w:pPr>
      <w:bookmarkStart w:id="43" w:name="_Toc235622741"/>
      <w:r w:rsidRPr="00A32CD7">
        <w:rPr>
          <w:rFonts w:cs="Arial"/>
        </w:rPr>
        <w:t>12.2 Technologies et outils utilisés</w:t>
      </w:r>
      <w:bookmarkEnd w:id="43"/>
    </w:p>
    <w:p w14:paraId="35E05813" w14:textId="77777777" w:rsidR="005C0FEC" w:rsidRPr="00A32CD7" w:rsidRDefault="005C0FEC" w:rsidP="00F868D7">
      <w:pPr>
        <w:rPr>
          <w:rFonts w:ascii="Arial" w:hAnsi="Arial" w:cs="Arial"/>
        </w:rPr>
      </w:pPr>
      <w:r w:rsidRPr="00A32CD7">
        <w:rPr>
          <w:rFonts w:ascii="Arial" w:hAnsi="Arial" w:cs="Arial"/>
        </w:rPr>
        <w:t>Les technologies retenues privilégient la cohérence de l'écosystème, la performance et la sécurité par conception. Elles se répartissent en deux ensembles, d'une part les briques logicielles qui constituent l'application et les mécanismes algorithmiques qui la sécurisent, d'autre part la chaîne d'outillage qui industrialise sa production.</w:t>
      </w:r>
    </w:p>
    <w:p w14:paraId="7A9FA844" w14:textId="77777777" w:rsidR="005C0FEC" w:rsidRPr="00A32CD7" w:rsidRDefault="005C0FEC" w:rsidP="00F868D7">
      <w:pPr>
        <w:pStyle w:val="Titre3"/>
        <w:spacing w:line="360" w:lineRule="auto"/>
        <w:rPr>
          <w:rFonts w:cs="Arial"/>
        </w:rPr>
      </w:pPr>
      <w:bookmarkStart w:id="44" w:name="_Toc235622742"/>
      <w:r w:rsidRPr="00A32CD7">
        <w:rPr>
          <w:rFonts w:cs="Arial"/>
        </w:rPr>
        <w:lastRenderedPageBreak/>
        <w:t xml:space="preserve">12.2.1 Algorithmes et </w:t>
      </w:r>
      <w:proofErr w:type="spellStart"/>
      <w:r w:rsidRPr="00A32CD7">
        <w:rPr>
          <w:rFonts w:cs="Arial"/>
        </w:rPr>
        <w:t>frameworks</w:t>
      </w:r>
      <w:bookmarkEnd w:id="44"/>
      <w:proofErr w:type="spellEnd"/>
    </w:p>
    <w:p w14:paraId="5A0730F6" w14:textId="77777777" w:rsidR="005C0FEC" w:rsidRPr="00A32CD7" w:rsidRDefault="005C0FEC" w:rsidP="00F868D7">
      <w:pPr>
        <w:rPr>
          <w:rFonts w:ascii="Arial" w:hAnsi="Arial" w:cs="Arial"/>
        </w:rPr>
      </w:pPr>
      <w:r w:rsidRPr="00A32CD7">
        <w:rPr>
          <w:rFonts w:ascii="Arial" w:hAnsi="Arial" w:cs="Arial"/>
        </w:rPr>
        <w:t xml:space="preserve">Le backend repose sur </w:t>
      </w:r>
      <w:r w:rsidRPr="00A32CD7">
        <w:rPr>
          <w:rFonts w:ascii="Arial" w:hAnsi="Arial" w:cs="Arial"/>
          <w:b/>
          <w:bCs/>
        </w:rPr>
        <w:t>NestJS 11</w:t>
      </w:r>
      <w:r w:rsidRPr="00A32CD7">
        <w:rPr>
          <w:rFonts w:ascii="Arial" w:hAnsi="Arial" w:cs="Arial"/>
        </w:rPr>
        <w:t xml:space="preserve"> exécuté sous le moteur </w:t>
      </w:r>
      <w:r w:rsidRPr="00A32CD7">
        <w:rPr>
          <w:rFonts w:ascii="Arial" w:hAnsi="Arial" w:cs="Arial"/>
          <w:b/>
          <w:bCs/>
        </w:rPr>
        <w:t>Bun</w:t>
      </w:r>
      <w:r w:rsidRPr="00A32CD7">
        <w:rPr>
          <w:rFonts w:ascii="Arial" w:hAnsi="Arial" w:cs="Arial"/>
        </w:rPr>
        <w:t xml:space="preserve">, avec l'ORM TypeORM pour la persistance sur </w:t>
      </w:r>
      <w:r w:rsidRPr="00A32CD7">
        <w:rPr>
          <w:rFonts w:ascii="Arial" w:hAnsi="Arial" w:cs="Arial"/>
          <w:b/>
          <w:bCs/>
        </w:rPr>
        <w:t>PostgreSQL 18</w:t>
      </w:r>
      <w:r w:rsidRPr="00A32CD7">
        <w:rPr>
          <w:rFonts w:ascii="Arial" w:hAnsi="Arial" w:cs="Arial"/>
        </w:rPr>
        <w:t xml:space="preserve">, accédé au travers de </w:t>
      </w:r>
      <w:r w:rsidRPr="00A32CD7">
        <w:rPr>
          <w:rFonts w:ascii="Arial" w:hAnsi="Arial" w:cs="Arial"/>
          <w:b/>
          <w:bCs/>
        </w:rPr>
        <w:t>PgBouncer</w:t>
      </w:r>
      <w:r w:rsidRPr="00A32CD7">
        <w:rPr>
          <w:rFonts w:ascii="Arial" w:hAnsi="Arial" w:cs="Arial"/>
        </w:rPr>
        <w:t xml:space="preserve"> en mode transactionnel, et </w:t>
      </w:r>
      <w:r w:rsidRPr="00A32CD7">
        <w:rPr>
          <w:rFonts w:ascii="Arial" w:hAnsi="Arial" w:cs="Arial"/>
          <w:b/>
          <w:bCs/>
        </w:rPr>
        <w:t>Redis 8</w:t>
      </w:r>
      <w:r w:rsidRPr="00A32CD7">
        <w:rPr>
          <w:rFonts w:ascii="Arial" w:hAnsi="Arial" w:cs="Arial"/>
        </w:rPr>
        <w:t xml:space="preserve"> pour les sessions, le cache, les verrous et la limitation de débit. Le frontal applicatif et le site public reposent sur </w:t>
      </w:r>
      <w:r w:rsidRPr="00A32CD7">
        <w:rPr>
          <w:rFonts w:ascii="Arial" w:hAnsi="Arial" w:cs="Arial"/>
          <w:b/>
          <w:bCs/>
        </w:rPr>
        <w:t>Next.js 16</w:t>
      </w:r>
      <w:r w:rsidRPr="00A32CD7">
        <w:rPr>
          <w:rFonts w:ascii="Arial" w:hAnsi="Arial" w:cs="Arial"/>
        </w:rPr>
        <w:t>, ce dernier produit en export statique pour être servi depuis S3 et CloudFront. Cette homogénéité autour de TypeScript, du backend au frontend, réduit la charge cognitive et mutualise l'outillage de qualité.</w:t>
      </w:r>
    </w:p>
    <w:p w14:paraId="60EE3BBC" w14:textId="77777777" w:rsidR="005C0FEC" w:rsidRPr="00A32CD7" w:rsidRDefault="005C0FEC" w:rsidP="00F868D7">
      <w:pPr>
        <w:rPr>
          <w:rFonts w:ascii="Arial" w:hAnsi="Arial" w:cs="Arial"/>
        </w:rPr>
      </w:pPr>
      <w:r w:rsidRPr="00A32CD7">
        <w:rPr>
          <w:rFonts w:ascii="Arial" w:hAnsi="Arial" w:cs="Arial"/>
        </w:rPr>
        <w:t xml:space="preserve">Trois mécanismes algorithmiques concourent directement à la sécurité. Le hachage des mots de passe recourt à </w:t>
      </w:r>
      <w:r w:rsidRPr="00A32CD7">
        <w:rPr>
          <w:rFonts w:ascii="Arial" w:hAnsi="Arial" w:cs="Arial"/>
          <w:b/>
          <w:bCs/>
        </w:rPr>
        <w:t>Argon2id</w:t>
      </w:r>
      <w:r w:rsidRPr="00A32CD7">
        <w:rPr>
          <w:rFonts w:ascii="Arial" w:hAnsi="Arial" w:cs="Arial"/>
        </w:rPr>
        <w:t xml:space="preserve">, fonction </w:t>
      </w:r>
      <w:r w:rsidRPr="00A32CD7">
        <w:rPr>
          <w:rFonts w:ascii="Arial" w:hAnsi="Arial" w:cs="Arial"/>
          <w:i/>
        </w:rPr>
        <w:t>memory-hard</w:t>
      </w:r>
      <w:r w:rsidRPr="00A32CD7">
        <w:rPr>
          <w:rFonts w:ascii="Arial" w:hAnsi="Arial" w:cs="Arial"/>
        </w:rPr>
        <w:t xml:space="preserve"> résistante aux attaques par force brute accélérées sur processeurs graphiques ou circuits dédiés (cf. Annexe R). L'authentification met en œuvre des </w:t>
      </w:r>
      <w:r w:rsidRPr="00A32CD7">
        <w:rPr>
          <w:rFonts w:ascii="Arial" w:hAnsi="Arial" w:cs="Arial"/>
          <w:b/>
          <w:bCs/>
        </w:rPr>
        <w:t>sessions opaques</w:t>
      </w:r>
      <w:r w:rsidRPr="00A32CD7">
        <w:rPr>
          <w:rFonts w:ascii="Arial" w:hAnsi="Arial" w:cs="Arial"/>
        </w:rPr>
        <w:t xml:space="preserve">, où le jeton, de forme sid.nonce, ne porte aucune donnée exploitable et sert uniquement de référence vers un état conservé dans Redis. À chaque rafraîchissement, une rotation par </w:t>
      </w:r>
      <w:r w:rsidRPr="00A32CD7">
        <w:rPr>
          <w:rFonts w:ascii="Arial" w:hAnsi="Arial" w:cs="Arial"/>
          <w:i/>
        </w:rPr>
        <w:t>nonce</w:t>
      </w:r>
      <w:r w:rsidRPr="00A32CD7">
        <w:rPr>
          <w:rFonts w:ascii="Arial" w:hAnsi="Arial" w:cs="Arial"/>
        </w:rPr>
        <w:t xml:space="preserve"> émet une nouvelle empreinte et invalide la précédente, et réutiliser un </w:t>
      </w:r>
      <w:r w:rsidRPr="00A32CD7">
        <w:rPr>
          <w:rFonts w:ascii="Arial" w:hAnsi="Arial" w:cs="Arial"/>
          <w:i/>
        </w:rPr>
        <w:t>nonce</w:t>
      </w:r>
      <w:r w:rsidRPr="00A32CD7">
        <w:rPr>
          <w:rFonts w:ascii="Arial" w:hAnsi="Arial" w:cs="Arial"/>
        </w:rPr>
        <w:t xml:space="preserve"> périmé est interprété comme une tentative de rejeu qui déclenche la révocation de la lignée de sessions concernée. Un compteur de version de jeton (tokenVersion) autorise enfin une révocation globale immédiate pour un compte donné. Trois fenêtres de validité étagées, glissante de trente minutes, absolue de huit heures et jeton d'accès de cinq minutes, concilient confort d'usage et surface d'attaque réduite.</w:t>
      </w:r>
    </w:p>
    <w:p w14:paraId="2E768A7E" w14:textId="77777777" w:rsidR="005C0FEC" w:rsidRPr="00A32CD7" w:rsidRDefault="005C0FEC" w:rsidP="00F868D7">
      <w:pPr>
        <w:rPr>
          <w:rFonts w:ascii="Arial" w:hAnsi="Arial" w:cs="Arial"/>
        </w:rPr>
      </w:pPr>
      <w:r w:rsidRPr="00A32CD7">
        <w:rPr>
          <w:rFonts w:ascii="Arial" w:hAnsi="Arial" w:cs="Arial"/>
        </w:rPr>
        <w:t xml:space="preserve">Trois autres techniques ciblent la performance et la sobriété. La </w:t>
      </w:r>
      <w:r w:rsidRPr="00A32CD7">
        <w:rPr>
          <w:rFonts w:ascii="Arial" w:hAnsi="Arial" w:cs="Arial"/>
          <w:b/>
          <w:bCs/>
        </w:rPr>
        <w:t>pagination par curseur</w:t>
      </w:r>
      <w:r w:rsidRPr="00A32CD7">
        <w:rPr>
          <w:rFonts w:ascii="Arial" w:hAnsi="Arial" w:cs="Arial"/>
        </w:rPr>
        <w:t xml:space="preserve"> remplace la pagination par décalage, car au lieu de parcourir puis d'écarter les lignes précédentes, chaque page repart d'un repère stable, ce qui garantit un temps de réponse constant même sur un fil volumineux et évite les incohérences liées aux insertions concurrentes. L'</w:t>
      </w:r>
      <w:r w:rsidRPr="00A32CD7">
        <w:rPr>
          <w:rFonts w:ascii="Arial" w:hAnsi="Arial" w:cs="Arial"/>
          <w:b/>
          <w:bCs/>
        </w:rPr>
        <w:t>upload en flux multipart</w:t>
      </w:r>
      <w:r w:rsidRPr="00A32CD7">
        <w:rPr>
          <w:rFonts w:ascii="Arial" w:hAnsi="Arial" w:cs="Arial"/>
        </w:rPr>
        <w:t xml:space="preserve"> vers S3, doté d'une garde de taille, transmet les fichiers par fragments sans jamais charger l'intégralité du contenu en mémoire, si bien que l'empreinte du processus reste bornée quel que soit le volume déposé, ce qui protège les nœuds backend de la saturation. Les </w:t>
      </w:r>
      <w:r w:rsidRPr="00A32CD7">
        <w:rPr>
          <w:rFonts w:ascii="Arial" w:hAnsi="Arial" w:cs="Arial"/>
          <w:b/>
          <w:bCs/>
        </w:rPr>
        <w:t>index partiels</w:t>
      </w:r>
      <w:r w:rsidRPr="00A32CD7">
        <w:rPr>
          <w:rFonts w:ascii="Arial" w:hAnsi="Arial" w:cs="Arial"/>
        </w:rPr>
        <w:t xml:space="preserve">, enfin, n'indexent que les lignes effectivement publiées, notamment pour le fil public, ce qui garde l'index compact, accélère les plans de requête et réduit le coût de stockage comme la charge de maintenance. Une constante se dégage, la </w:t>
      </w:r>
      <w:r w:rsidRPr="00A32CD7">
        <w:rPr>
          <w:rFonts w:ascii="Arial" w:hAnsi="Arial" w:cs="Arial"/>
        </w:rPr>
        <w:lastRenderedPageBreak/>
        <w:t>performance vient ici de la justesse des structures de données, pas du surdimensionnement matériel.</w:t>
      </w:r>
    </w:p>
    <w:p w14:paraId="14ABCC88" w14:textId="77777777" w:rsidR="005C0FEC" w:rsidRPr="00A32CD7" w:rsidRDefault="005C0FEC" w:rsidP="00F868D7">
      <w:pPr>
        <w:pStyle w:val="Titre3"/>
        <w:spacing w:line="360" w:lineRule="auto"/>
        <w:rPr>
          <w:rFonts w:cs="Arial"/>
        </w:rPr>
      </w:pPr>
      <w:bookmarkStart w:id="45" w:name="_Toc235622743"/>
      <w:r w:rsidRPr="00A32CD7">
        <w:rPr>
          <w:rFonts w:cs="Arial"/>
        </w:rPr>
        <w:t>12.2.2 Outils de développement et de gestion de projet</w:t>
      </w:r>
      <w:bookmarkEnd w:id="45"/>
    </w:p>
    <w:p w14:paraId="1DD23F32" w14:textId="77777777" w:rsidR="005C0FEC" w:rsidRPr="00A32CD7" w:rsidRDefault="005C0FEC" w:rsidP="00F868D7">
      <w:pPr>
        <w:rPr>
          <w:rFonts w:ascii="Arial" w:hAnsi="Arial" w:cs="Arial"/>
        </w:rPr>
      </w:pPr>
      <w:r w:rsidRPr="00A32CD7">
        <w:rPr>
          <w:rFonts w:ascii="Arial" w:hAnsi="Arial" w:cs="Arial"/>
        </w:rPr>
        <w:t xml:space="preserve">La chaîne d'outillage industrialise chaque étape, du poste de développement à la mise en production. Le moteur </w:t>
      </w:r>
      <w:r w:rsidRPr="00A32CD7">
        <w:rPr>
          <w:rFonts w:ascii="Arial" w:hAnsi="Arial" w:cs="Arial"/>
          <w:b/>
          <w:bCs/>
        </w:rPr>
        <w:t>Bun</w:t>
      </w:r>
      <w:r w:rsidRPr="00A32CD7">
        <w:rPr>
          <w:rFonts w:ascii="Arial" w:hAnsi="Arial" w:cs="Arial"/>
        </w:rPr>
        <w:t xml:space="preserve"> cumule les rôles de runtime, de gestionnaire de paquets et d'exécuteur de tests, ce qui raccourcit sensiblement les cycles locaux et la phase de vérification en intégration continue. La conteneurisation s'appuie sur </w:t>
      </w:r>
      <w:r w:rsidRPr="00A32CD7">
        <w:rPr>
          <w:rFonts w:ascii="Arial" w:hAnsi="Arial" w:cs="Arial"/>
          <w:b/>
          <w:bCs/>
        </w:rPr>
        <w:t>Docker</w:t>
      </w:r>
      <w:r w:rsidRPr="00A32CD7">
        <w:rPr>
          <w:rFonts w:ascii="Arial" w:hAnsi="Arial" w:cs="Arial"/>
        </w:rPr>
        <w:t xml:space="preserve">, avec des images multi-étapes (constructeur puis exécution sur base Bun/Alpine) produisant des artefacts finaux légers, orchestrés par Docker Swarm. L'infrastructure est décrite par </w:t>
      </w:r>
      <w:r w:rsidRPr="00A32CD7">
        <w:rPr>
          <w:rFonts w:ascii="Arial" w:hAnsi="Arial" w:cs="Arial"/>
          <w:b/>
          <w:bCs/>
        </w:rPr>
        <w:t>Terraform</w:t>
      </w:r>
      <w:r w:rsidRPr="00A32CD7">
        <w:rPr>
          <w:rFonts w:ascii="Arial" w:hAnsi="Arial" w:cs="Arial"/>
        </w:rPr>
        <w:t xml:space="preserve"> pour le provisionnement des ressources cloud et par </w:t>
      </w:r>
      <w:r w:rsidRPr="00A32CD7">
        <w:rPr>
          <w:rFonts w:ascii="Arial" w:hAnsi="Arial" w:cs="Arial"/>
          <w:b/>
          <w:bCs/>
        </w:rPr>
        <w:t>Ansible</w:t>
      </w:r>
      <w:r w:rsidRPr="00A32CD7">
        <w:rPr>
          <w:rFonts w:ascii="Arial" w:hAnsi="Arial" w:cs="Arial"/>
        </w:rPr>
        <w:t xml:space="preserve"> pour la configuration des nœuds, ce qui recouvre l'installation de Docker, le durcissement du système, l'initialisation du cluster, la distribution des configurations et des secrets, le déploiement de la pile et l'exécution des migrations.</w:t>
      </w:r>
    </w:p>
    <w:p w14:paraId="25CF2713" w14:textId="77777777" w:rsidR="005C0FEC" w:rsidRPr="00A32CD7" w:rsidRDefault="005C0FEC" w:rsidP="00F868D7">
      <w:pPr>
        <w:rPr>
          <w:rFonts w:ascii="Arial" w:hAnsi="Arial" w:cs="Arial"/>
        </w:rPr>
      </w:pPr>
      <w:r w:rsidRPr="00A32CD7">
        <w:rPr>
          <w:rFonts w:ascii="Arial" w:hAnsi="Arial" w:cs="Arial"/>
          <w:b/>
          <w:bCs/>
        </w:rPr>
        <w:t>GitHub Actions</w:t>
      </w:r>
      <w:r w:rsidRPr="00A32CD7">
        <w:rPr>
          <w:rFonts w:ascii="Arial" w:hAnsi="Arial" w:cs="Arial"/>
        </w:rPr>
        <w:t xml:space="preserve"> orchestre l'ensemble et héberge trois chaînes distinctes, le déploiement du SaaS, celui du site public, et une chaîne ciblée sur le périmètre de diffusion et de sauvegarde, assortie de garde-fous qui refusent toute action hors de son domaine. </w:t>
      </w:r>
      <w:r w:rsidRPr="00A32CD7">
        <w:rPr>
          <w:rFonts w:ascii="Arial" w:hAnsi="Arial" w:cs="Arial"/>
          <w:b/>
          <w:bCs/>
        </w:rPr>
        <w:t>Git</w:t>
      </w:r>
      <w:r w:rsidRPr="00A32CD7">
        <w:rPr>
          <w:rFonts w:ascii="Arial" w:hAnsi="Arial" w:cs="Arial"/>
        </w:rPr>
        <w:t xml:space="preserve"> tient le rôle de source de vérité unique, conformément à une logique GitOps où l'état désiré est versionné et les artefacts immuables, les images étant taguées par l'empreinte du dernier commit les concernant et les configurations Swarm identifiées par le hachage de leur contenu. Le registre d'images est GHCR.</w:t>
      </w:r>
    </w:p>
    <w:p w14:paraId="171AC970" w14:textId="77777777" w:rsidR="005C0FEC" w:rsidRPr="00A32CD7" w:rsidRDefault="005C0FEC" w:rsidP="00F868D7">
      <w:pPr>
        <w:rPr>
          <w:rFonts w:ascii="Arial" w:hAnsi="Arial" w:cs="Arial"/>
        </w:rPr>
      </w:pPr>
      <w:r w:rsidRPr="00A32CD7">
        <w:rPr>
          <w:rFonts w:ascii="Arial" w:hAnsi="Arial" w:cs="Arial"/>
        </w:rPr>
        <w:t xml:space="preserve">La qualité se joue au plus tôt. </w:t>
      </w:r>
      <w:r w:rsidRPr="00A32CD7">
        <w:rPr>
          <w:rFonts w:ascii="Arial" w:hAnsi="Arial" w:cs="Arial"/>
          <w:b/>
          <w:bCs/>
        </w:rPr>
        <w:t>ESLint</w:t>
      </w:r>
      <w:r w:rsidRPr="00A32CD7">
        <w:rPr>
          <w:rFonts w:ascii="Arial" w:hAnsi="Arial" w:cs="Arial"/>
        </w:rPr>
        <w:t xml:space="preserve"> et </w:t>
      </w:r>
      <w:r w:rsidRPr="00A32CD7">
        <w:rPr>
          <w:rFonts w:ascii="Arial" w:hAnsi="Arial" w:cs="Arial"/>
          <w:b/>
          <w:bCs/>
        </w:rPr>
        <w:t>Prettier</w:t>
      </w:r>
      <w:r w:rsidRPr="00A32CD7">
        <w:rPr>
          <w:rFonts w:ascii="Arial" w:hAnsi="Arial" w:cs="Arial"/>
        </w:rPr>
        <w:t xml:space="preserve"> normalisent le style et détectent les erreurs de programmation, tandis que les crochets Git orchestrés par </w:t>
      </w:r>
      <w:r w:rsidRPr="00A32CD7">
        <w:rPr>
          <w:rFonts w:ascii="Arial" w:hAnsi="Arial" w:cs="Arial"/>
          <w:i/>
        </w:rPr>
        <w:t>husky</w:t>
      </w:r>
      <w:r w:rsidRPr="00A32CD7">
        <w:rPr>
          <w:rFonts w:ascii="Arial" w:hAnsi="Arial" w:cs="Arial"/>
        </w:rPr>
        <w:t xml:space="preserve"> et </w:t>
      </w:r>
      <w:r w:rsidRPr="00A32CD7">
        <w:rPr>
          <w:rFonts w:ascii="Arial" w:hAnsi="Arial" w:cs="Arial"/>
          <w:i/>
        </w:rPr>
        <w:t>lint-staged</w:t>
      </w:r>
      <w:r w:rsidRPr="00A32CD7">
        <w:rPr>
          <w:rFonts w:ascii="Arial" w:hAnsi="Arial" w:cs="Arial"/>
        </w:rPr>
        <w:t xml:space="preserve"> exécutent automatiquement, avant chaque validation, le formatage Terraform et l'analyse statique sur les seuls fichiers modifiés. La validation terraform validate et une base de </w:t>
      </w:r>
      <w:r w:rsidRPr="00A32CD7">
        <w:rPr>
          <w:rFonts w:ascii="Arial" w:hAnsi="Arial" w:cs="Arial"/>
          <w:b/>
          <w:bCs/>
        </w:rPr>
        <w:t>218 tests Jest</w:t>
      </w:r>
      <w:r w:rsidRPr="00A32CD7">
        <w:rPr>
          <w:rFonts w:ascii="Arial" w:hAnsi="Arial" w:cs="Arial"/>
        </w:rPr>
        <w:t xml:space="preserve"> couvrant contrôleurs, services et limitation de débit complètent ce filet, la chaîne d'intégration rejouant ces vérifications avant tout déploiement. Côté gestion de projet, le </w:t>
      </w:r>
      <w:r w:rsidRPr="00A32CD7">
        <w:rPr>
          <w:rFonts w:ascii="Arial" w:hAnsi="Arial" w:cs="Arial"/>
          <w:b/>
          <w:bCs/>
        </w:rPr>
        <w:t>dépôt monolithique unique</w:t>
      </w:r>
      <w:r w:rsidRPr="00A32CD7">
        <w:rPr>
          <w:rFonts w:ascii="Arial" w:hAnsi="Arial" w:cs="Arial"/>
        </w:rPr>
        <w:t>, qui regroupe backend, frontal et site, centralise le suivi des évolutions, l'historique et la revue des modifications. Les artefacts de planification proprement dits sont traités au chapitre 13 et rassemblés en annexe. Le principe est constant, rien de ce qui peut être vérifié ou déployé mécaniquement n'est laissé à une intervention manuelle.</w:t>
      </w:r>
    </w:p>
    <w:p w14:paraId="79AE96BD" w14:textId="77777777" w:rsidR="00397701" w:rsidRPr="00A32CD7" w:rsidRDefault="00000000" w:rsidP="00F868D7">
      <w:pPr>
        <w:rPr>
          <w:rFonts w:ascii="Arial" w:hAnsi="Arial" w:cs="Arial"/>
        </w:rPr>
      </w:pPr>
      <w:r w:rsidRPr="00A32CD7">
        <w:rPr>
          <w:rFonts w:ascii="Arial" w:hAnsi="Arial" w:cs="Arial"/>
        </w:rPr>
        <w:lastRenderedPageBreak/>
        <w:t xml:space="preserve">L'outillage intègre enfin une </w:t>
      </w:r>
      <w:r w:rsidRPr="00A32CD7">
        <w:rPr>
          <w:rFonts w:ascii="Arial" w:hAnsi="Arial" w:cs="Arial"/>
          <w:b/>
          <w:bCs/>
        </w:rPr>
        <w:t>assistance par intelligence artificielle</w:t>
      </w:r>
      <w:r w:rsidRPr="00A32CD7">
        <w:rPr>
          <w:rFonts w:ascii="Arial" w:hAnsi="Arial" w:cs="Arial"/>
        </w:rPr>
        <w:t>. GitHub Copilot est mobilisé au quotidien pour accélérer l'écriture du code applicatif, des tests et des manifestes d'infrastructure. La répartition des rôles est nette, la suggestion vient de l'outil, la responsabilité de la revue et de la validation reste entière côté ingénieur. Les portes de qualité du pipeline, tests automatisés, analyse statique et revue de code, s'appliquent au code produit avec l'aide de l'IA exactement comme au reste de la base, ce qui évite qu'un gain de productivité ne se paie en dette technique.</w:t>
      </w:r>
    </w:p>
    <w:p w14:paraId="39D9D4AF" w14:textId="77777777" w:rsidR="005C0FEC" w:rsidRPr="00A32CD7" w:rsidRDefault="005C0FEC" w:rsidP="00F868D7">
      <w:pPr>
        <w:pStyle w:val="Titre2"/>
        <w:spacing w:line="360" w:lineRule="auto"/>
        <w:rPr>
          <w:rFonts w:cs="Arial"/>
        </w:rPr>
      </w:pPr>
      <w:bookmarkStart w:id="46" w:name="_Toc235622744"/>
      <w:r w:rsidRPr="00A32CD7">
        <w:rPr>
          <w:rFonts w:cs="Arial"/>
        </w:rPr>
        <w:t>12.3 Surveillance et monitoring de la sécurité</w:t>
      </w:r>
      <w:bookmarkEnd w:id="46"/>
    </w:p>
    <w:p w14:paraId="74C1195C" w14:textId="77777777" w:rsidR="005C0FEC" w:rsidRPr="00A32CD7" w:rsidRDefault="005C0FEC" w:rsidP="00F868D7">
      <w:pPr>
        <w:rPr>
          <w:rFonts w:ascii="Arial" w:hAnsi="Arial" w:cs="Arial"/>
        </w:rPr>
      </w:pPr>
      <w:r w:rsidRPr="00A32CD7">
        <w:rPr>
          <w:rFonts w:ascii="Arial" w:hAnsi="Arial" w:cs="Arial"/>
        </w:rPr>
        <w:t>La sécurité ne se limite pas à des barrières préventives, encore faut-il voir ce qui se passe et réagir vite. La chaîne d'observabilité de la plateforme dépasse donc le seul suivi de performance, puisqu'elle alimente la détection des anomalies de sécurité et outille la réponse aux incidents (cf. Annexe P).</w:t>
      </w:r>
    </w:p>
    <w:p w14:paraId="2EF6CBD2" w14:textId="77777777" w:rsidR="005C0FEC" w:rsidRPr="00A32CD7" w:rsidRDefault="005C0FEC" w:rsidP="00F868D7">
      <w:pPr>
        <w:pStyle w:val="Titre3"/>
        <w:spacing w:line="360" w:lineRule="auto"/>
        <w:rPr>
          <w:rFonts w:cs="Arial"/>
        </w:rPr>
      </w:pPr>
      <w:bookmarkStart w:id="47" w:name="_Toc235622745"/>
      <w:r w:rsidRPr="00A32CD7">
        <w:rPr>
          <w:rFonts w:cs="Arial"/>
        </w:rPr>
        <w:t>12.3.1 Outils de monitoring</w:t>
      </w:r>
      <w:bookmarkEnd w:id="47"/>
    </w:p>
    <w:p w14:paraId="4CF5F242" w14:textId="77777777" w:rsidR="005C0FEC" w:rsidRPr="00A32CD7" w:rsidRDefault="005C0FEC" w:rsidP="00F868D7">
      <w:pPr>
        <w:rPr>
          <w:rFonts w:ascii="Arial" w:hAnsi="Arial" w:cs="Arial"/>
        </w:rPr>
      </w:pPr>
      <w:r w:rsidRPr="00A32CD7">
        <w:rPr>
          <w:rFonts w:ascii="Arial" w:hAnsi="Arial" w:cs="Arial"/>
          <w:b/>
          <w:bCs/>
        </w:rPr>
        <w:t>Prometheus</w:t>
      </w:r>
      <w:r w:rsidRPr="00A32CD7">
        <w:rPr>
          <w:rFonts w:ascii="Arial" w:hAnsi="Arial" w:cs="Arial"/>
        </w:rPr>
        <w:t xml:space="preserve"> collecte les métriques, interroge ses cibles toutes les quinze secondes et conserve les séries sur quinze jours dans une limite de dix gigaoctets. Les cibles couvrent le proxy Traefik, via son point d'exposition détaillant points d'entrée, services et routeurs, chaque nœud par node-exporter et chaque conteneur par cAdvisor, ces deux agents étant déployés en mode global pour couvrir l'ensemble du parc. </w:t>
      </w:r>
      <w:r w:rsidRPr="00A32CD7">
        <w:rPr>
          <w:rFonts w:ascii="Arial" w:hAnsi="Arial" w:cs="Arial"/>
          <w:b/>
          <w:bCs/>
        </w:rPr>
        <w:t>Alertmanager</w:t>
      </w:r>
      <w:r w:rsidRPr="00A32CD7">
        <w:rPr>
          <w:rFonts w:ascii="Arial" w:hAnsi="Arial" w:cs="Arial"/>
        </w:rPr>
        <w:t xml:space="preserve"> regroupe, déduplique et route les notifications. </w:t>
      </w:r>
      <w:r w:rsidRPr="00A32CD7">
        <w:rPr>
          <w:rFonts w:ascii="Arial" w:hAnsi="Arial" w:cs="Arial"/>
          <w:b/>
          <w:bCs/>
        </w:rPr>
        <w:t>Loki</w:t>
      </w:r>
      <w:r w:rsidRPr="00A32CD7">
        <w:rPr>
          <w:rFonts w:ascii="Arial" w:hAnsi="Arial" w:cs="Arial"/>
        </w:rPr>
        <w:t xml:space="preserve"> centralise les journaux, alimenté par l'agent </w:t>
      </w:r>
      <w:r w:rsidRPr="00A32CD7">
        <w:rPr>
          <w:rFonts w:ascii="Arial" w:hAnsi="Arial" w:cs="Arial"/>
          <w:b/>
          <w:bCs/>
        </w:rPr>
        <w:t>Alloy</w:t>
      </w:r>
      <w:r w:rsidRPr="00A32CD7">
        <w:rPr>
          <w:rFonts w:ascii="Arial" w:hAnsi="Arial" w:cs="Arial"/>
        </w:rPr>
        <w:t xml:space="preserve"> exécuté sur chaque nœud, qui découvre les conteneurs, ré-étiquette les flux par service, pile et nœud, puis les pousse vers le magasin de logs. </w:t>
      </w:r>
      <w:r w:rsidRPr="00A32CD7">
        <w:rPr>
          <w:rFonts w:ascii="Arial" w:hAnsi="Arial" w:cs="Arial"/>
          <w:b/>
          <w:bCs/>
        </w:rPr>
        <w:t>Grafana</w:t>
      </w:r>
      <w:r w:rsidRPr="00A32CD7">
        <w:rPr>
          <w:rFonts w:ascii="Arial" w:hAnsi="Arial" w:cs="Arial"/>
        </w:rPr>
        <w:t xml:space="preserve"> restitue le tout au travers de tableaux de bord provisionnés par le code, une vue d'ensemble, une exploration des journaux et un suivi énergétique, de sorte que l'observabilité est elle-même reconstructible et versionnée.</w:t>
      </w:r>
    </w:p>
    <w:p w14:paraId="125BA5F2" w14:textId="77777777" w:rsidR="005C0FEC" w:rsidRPr="00A32CD7" w:rsidRDefault="005C0FEC" w:rsidP="00F868D7">
      <w:pPr>
        <w:rPr>
          <w:rFonts w:ascii="Arial" w:hAnsi="Arial" w:cs="Arial"/>
        </w:rPr>
      </w:pPr>
      <w:r w:rsidRPr="00A32CD7">
        <w:rPr>
          <w:rFonts w:ascii="Arial" w:hAnsi="Arial" w:cs="Arial"/>
        </w:rPr>
        <w:t xml:space="preserve">Du point de vue spécifiquement sécuritaire, le backend émet des </w:t>
      </w:r>
      <w:r w:rsidRPr="00A32CD7">
        <w:rPr>
          <w:rFonts w:ascii="Arial" w:hAnsi="Arial" w:cs="Arial"/>
          <w:b/>
          <w:bCs/>
        </w:rPr>
        <w:t>journaux d'accès HTTP structurés en JSON</w:t>
      </w:r>
      <w:r w:rsidRPr="00A32CD7">
        <w:rPr>
          <w:rFonts w:ascii="Arial" w:hAnsi="Arial" w:cs="Arial"/>
        </w:rPr>
        <w:t xml:space="preserve">, consignant pour chaque requête la méthode, la route, le code de statut, l'adresse IP, l'identifiant d'utilisateur, le quota et la durée de traitement. Ce format normalisé rend les journaux immédiatement interrogeables dans Loki, si bien qu'isoler une rafale de requêtes, des échecs d'authentification répétés ou des statuts anormaux ne demande plus d'analyse </w:t>
      </w:r>
      <w:r w:rsidRPr="00A32CD7">
        <w:rPr>
          <w:rFonts w:ascii="Arial" w:hAnsi="Arial" w:cs="Arial"/>
          <w:i/>
        </w:rPr>
        <w:t>ad hoc</w:t>
      </w:r>
      <w:r w:rsidRPr="00A32CD7">
        <w:rPr>
          <w:rFonts w:ascii="Arial" w:hAnsi="Arial" w:cs="Arial"/>
        </w:rPr>
        <w:t xml:space="preserve">. À la périphérie, </w:t>
      </w:r>
      <w:r w:rsidRPr="00A32CD7">
        <w:rPr>
          <w:rFonts w:ascii="Arial" w:hAnsi="Arial" w:cs="Arial"/>
        </w:rPr>
        <w:lastRenderedPageBreak/>
        <w:t>les pare-feu applicatifs constituent une seconde source de télémétrie. Le WAF Cloudflare filtre le trafic entrant, tandis que le WAF AWS protégeant la diffusion des médias applique une limitation de débit par adresse, la liste de réputation d'adresses IP d'AWS et un jeu de règles communes, en publiant métriques et échantillons de requêtes exploitables. Journaux applicatifs, métriques d'infrastructure et télémétrie de périphérie donnent ainsi une visibilité à trois niveaux.</w:t>
      </w:r>
    </w:p>
    <w:p w14:paraId="60F9F1D4" w14:textId="77777777" w:rsidR="005C0FEC" w:rsidRPr="00A32CD7" w:rsidRDefault="005C0FEC" w:rsidP="00F868D7">
      <w:pPr>
        <w:pStyle w:val="Titre3"/>
        <w:spacing w:line="360" w:lineRule="auto"/>
        <w:rPr>
          <w:rFonts w:cs="Arial"/>
        </w:rPr>
      </w:pPr>
      <w:bookmarkStart w:id="48" w:name="_Toc235622746"/>
      <w:r w:rsidRPr="00A32CD7">
        <w:rPr>
          <w:rFonts w:cs="Arial"/>
        </w:rPr>
        <w:t>12.3.2 Techniques de détection et de réponse aux incidents</w:t>
      </w:r>
      <w:bookmarkEnd w:id="48"/>
    </w:p>
    <w:p w14:paraId="6FBF45B4" w14:textId="77777777" w:rsidR="005C0FEC" w:rsidRPr="00A32CD7" w:rsidRDefault="005C0FEC" w:rsidP="00F868D7">
      <w:pPr>
        <w:rPr>
          <w:rFonts w:ascii="Arial" w:hAnsi="Arial" w:cs="Arial"/>
        </w:rPr>
      </w:pPr>
      <w:r w:rsidRPr="00A32CD7">
        <w:rPr>
          <w:rFonts w:ascii="Arial" w:hAnsi="Arial" w:cs="Arial"/>
        </w:rPr>
        <w:t xml:space="preserve">La détection s'appuie sur </w:t>
      </w:r>
      <w:r w:rsidRPr="00A32CD7">
        <w:rPr>
          <w:rFonts w:ascii="Arial" w:hAnsi="Arial" w:cs="Arial"/>
          <w:b/>
          <w:bCs/>
        </w:rPr>
        <w:t>dix règles d'alerte</w:t>
      </w:r>
      <w:r w:rsidRPr="00A32CD7">
        <w:rPr>
          <w:rFonts w:ascii="Arial" w:hAnsi="Arial" w:cs="Arial"/>
        </w:rPr>
        <w:t xml:space="preserve"> évaluées en continu par Prometheus (cf. Annexe P). Plusieurs portent une valeur de sécurité directe. L'indisponibilité d'une cible ou d'un nœud est signalée dès que l'indicateur de présence tombe à zéro pendant cinq minutes. Un taux d'erreurs 5xx supérieur à 5 % sur dix minutes déclenche une alerte critique, symptôme possible d'un abus, d'une attaque ou d'une régression. Un redémarrage fréquent de conteneur, au-delà de deux occurrences par quart d'heure, révèle une instabilité ou un plantage en boucle. La latence au 95ᵉ centile au-delà d'une seconde, la saturation processeur, la pénurie de mémoire et l'épuisement projeté de l'espace disque complètent la couverture, tandis qu'une règle dédiée prolonge la surveillance vers la consommation énergétique. Ces seuils transforment des signaux bruts en </w:t>
      </w:r>
      <w:r w:rsidRPr="00A32CD7">
        <w:rPr>
          <w:rFonts w:ascii="Arial" w:hAnsi="Arial" w:cs="Arial"/>
          <w:b/>
          <w:bCs/>
        </w:rPr>
        <w:t>événements qualifiés</w:t>
      </w:r>
      <w:r w:rsidRPr="00A32CD7">
        <w:rPr>
          <w:rFonts w:ascii="Arial" w:hAnsi="Arial" w:cs="Arial"/>
        </w:rPr>
        <w:t>, portés aux exploitants via Alertmanager et consultables dans Grafana.</w:t>
      </w:r>
    </w:p>
    <w:p w14:paraId="17E1F59E" w14:textId="77777777" w:rsidR="005C0FEC" w:rsidRPr="00A32CD7" w:rsidRDefault="005C0FEC" w:rsidP="00F868D7">
      <w:pPr>
        <w:rPr>
          <w:rFonts w:ascii="Arial" w:hAnsi="Arial" w:cs="Arial"/>
        </w:rPr>
      </w:pPr>
      <w:r w:rsidRPr="00A32CD7">
        <w:rPr>
          <w:rFonts w:ascii="Arial" w:hAnsi="Arial" w:cs="Arial"/>
        </w:rPr>
        <w:t xml:space="preserve">La réponse aux incidents combine automatismes et procédures. Le plus structurant est le </w:t>
      </w:r>
      <w:r w:rsidRPr="00A32CD7">
        <w:rPr>
          <w:rFonts w:ascii="Arial" w:hAnsi="Arial" w:cs="Arial"/>
          <w:b/>
          <w:bCs/>
        </w:rPr>
        <w:t>retour arrière automatique</w:t>
      </w:r>
      <w:r w:rsidRPr="00A32CD7">
        <w:rPr>
          <w:rFonts w:ascii="Arial" w:hAnsi="Arial" w:cs="Arial"/>
        </w:rPr>
        <w:t xml:space="preserve"> intégré à l'orchestration, où chaque mise à jour de service suit une stratégie de déploiement progressif surveillée pendant une fenêtre définie, avec une action d'échec réglée sur le retour à la version antérieure. Un déploiement défectueux se replie donc de lui-même, sans intervention humaine, ce qui borne l'impact d'une régression. Sur le plan applicatif, la </w:t>
      </w:r>
      <w:r w:rsidRPr="00A32CD7">
        <w:rPr>
          <w:rFonts w:ascii="Arial" w:hAnsi="Arial" w:cs="Arial"/>
          <w:b/>
          <w:bCs/>
        </w:rPr>
        <w:t>révocation de sessions</w:t>
      </w:r>
      <w:r w:rsidRPr="00A32CD7">
        <w:rPr>
          <w:rFonts w:ascii="Arial" w:hAnsi="Arial" w:cs="Arial"/>
        </w:rPr>
        <w:t xml:space="preserve"> offre une réponse immédiate à une compromission, car incrémenter le compteur de version de jeton invalide en bloc toutes les sessions d'un compte, et la nature opaque et centralisée des sessions dans Redis autorise une révocation ciblée. La détection de rejeu agit ici comme un capteur autonome, coupant une lignée de sessions dès qu'un jeton périmé est rejoué. Ces automatismes sont encadrés par un </w:t>
      </w:r>
      <w:r w:rsidRPr="00A32CD7">
        <w:rPr>
          <w:rFonts w:ascii="Arial" w:hAnsi="Arial" w:cs="Arial"/>
          <w:b/>
          <w:bCs/>
        </w:rPr>
        <w:t>runbook</w:t>
      </w:r>
      <w:r w:rsidRPr="00A32CD7">
        <w:rPr>
          <w:rFonts w:ascii="Arial" w:hAnsi="Arial" w:cs="Arial"/>
        </w:rPr>
        <w:t xml:space="preserve"> qui documente le diagnostic, l'escalade et la remédiation pour les situations </w:t>
      </w:r>
      <w:r w:rsidRPr="00A32CD7">
        <w:rPr>
          <w:rFonts w:ascii="Arial" w:hAnsi="Arial" w:cs="Arial"/>
        </w:rPr>
        <w:lastRenderedPageBreak/>
        <w:t>non automatisées, et par la capacité de reconstruction décrite ci-après, qui constitue le dernier recours.</w:t>
      </w:r>
    </w:p>
    <w:p w14:paraId="52985F2D" w14:textId="77777777" w:rsidR="005C0FEC" w:rsidRPr="00A32CD7" w:rsidRDefault="005C0FEC" w:rsidP="00F868D7">
      <w:pPr>
        <w:pStyle w:val="Titre2"/>
        <w:spacing w:line="360" w:lineRule="auto"/>
        <w:rPr>
          <w:rFonts w:cs="Arial"/>
        </w:rPr>
      </w:pPr>
      <w:bookmarkStart w:id="49" w:name="_Toc235622747"/>
      <w:r w:rsidRPr="00A32CD7">
        <w:rPr>
          <w:rFonts w:cs="Arial"/>
        </w:rPr>
        <w:t>12.4 Plans de sauvegarde et de récupération</w:t>
      </w:r>
      <w:bookmarkEnd w:id="49"/>
    </w:p>
    <w:p w14:paraId="3A8824B4" w14:textId="77777777" w:rsidR="005C0FEC" w:rsidRPr="00A32CD7" w:rsidRDefault="005C0FEC" w:rsidP="00F868D7">
      <w:pPr>
        <w:rPr>
          <w:rFonts w:ascii="Arial" w:hAnsi="Arial" w:cs="Arial"/>
        </w:rPr>
      </w:pPr>
      <w:r w:rsidRPr="00A32CD7">
        <w:rPr>
          <w:rFonts w:ascii="Arial" w:hAnsi="Arial" w:cs="Arial"/>
        </w:rPr>
        <w:t xml:space="preserve">La continuité de service suppose deux protections distinctes, les </w:t>
      </w:r>
      <w:r w:rsidRPr="00A32CD7">
        <w:rPr>
          <w:rFonts w:ascii="Arial" w:hAnsi="Arial" w:cs="Arial"/>
          <w:b/>
          <w:bCs/>
        </w:rPr>
        <w:t>données</w:t>
      </w:r>
      <w:r w:rsidRPr="00A32CD7">
        <w:rPr>
          <w:rFonts w:ascii="Arial" w:hAnsi="Arial" w:cs="Arial"/>
        </w:rPr>
        <w:t xml:space="preserve"> contre la perte et l'</w:t>
      </w:r>
      <w:r w:rsidRPr="00A32CD7">
        <w:rPr>
          <w:rFonts w:ascii="Arial" w:hAnsi="Arial" w:cs="Arial"/>
          <w:b/>
          <w:bCs/>
        </w:rPr>
        <w:t>infrastructure</w:t>
      </w:r>
      <w:r w:rsidRPr="00A32CD7">
        <w:rPr>
          <w:rFonts w:ascii="Arial" w:hAnsi="Arial" w:cs="Arial"/>
        </w:rPr>
        <w:t xml:space="preserve"> contre la destruction. La première est confiée à un stockage objet durci, la seconde à l'infrastructure as code. Les confondre est une erreur classique, car sauvegarder des serveurs qu'on sait recréer coûte cher pour rien, et savoir recréer des serveurs ne remplace jamais une sauvegarde de base.</w:t>
      </w:r>
    </w:p>
    <w:p w14:paraId="13F4E1B0" w14:textId="77777777" w:rsidR="005C0FEC" w:rsidRPr="00A32CD7" w:rsidRDefault="005C0FEC" w:rsidP="00F868D7">
      <w:pPr>
        <w:pStyle w:val="Titre3"/>
        <w:spacing w:line="360" w:lineRule="auto"/>
        <w:rPr>
          <w:rFonts w:cs="Arial"/>
        </w:rPr>
      </w:pPr>
      <w:bookmarkStart w:id="50" w:name="_Toc235622748"/>
      <w:r w:rsidRPr="00A32CD7">
        <w:rPr>
          <w:rFonts w:cs="Arial"/>
        </w:rPr>
        <w:t>12.4.1 Stratégies de sauvegarde des données</w:t>
      </w:r>
      <w:bookmarkEnd w:id="50"/>
    </w:p>
    <w:p w14:paraId="3482DDAD" w14:textId="77777777" w:rsidR="005C0FEC" w:rsidRPr="00A32CD7" w:rsidRDefault="005C0FEC" w:rsidP="00F868D7">
      <w:pPr>
        <w:rPr>
          <w:rFonts w:ascii="Arial" w:hAnsi="Arial" w:cs="Arial"/>
        </w:rPr>
      </w:pPr>
      <w:r w:rsidRPr="00A32CD7">
        <w:rPr>
          <w:rFonts w:ascii="Arial" w:hAnsi="Arial" w:cs="Arial"/>
        </w:rPr>
        <w:t xml:space="preserve">Les sauvegardes de la base sont produites automatiquement et déposées dans un bucket S3 dédié, distinct du stockage des médias. Une chaîne planifiée, déclenchée </w:t>
      </w:r>
      <w:r w:rsidRPr="00A32CD7">
        <w:rPr>
          <w:rFonts w:ascii="Arial" w:hAnsi="Arial" w:cs="Arial"/>
          <w:b/>
          <w:bCs/>
        </w:rPr>
        <w:t>toutes les six heures</w:t>
      </w:r>
      <w:r w:rsidRPr="00A32CD7">
        <w:rPr>
          <w:rFonts w:ascii="Arial" w:hAnsi="Arial" w:cs="Arial"/>
        </w:rPr>
        <w:t xml:space="preserve">, réalise un cliché au format natif compressé depuis le conteneur PostgreSQL en fonctionnement, calcule son empreinte </w:t>
      </w:r>
      <w:r w:rsidRPr="00A32CD7">
        <w:rPr>
          <w:rFonts w:ascii="Arial" w:hAnsi="Arial" w:cs="Arial"/>
          <w:b/>
          <w:bCs/>
        </w:rPr>
        <w:t>SHA-256</w:t>
      </w:r>
      <w:r w:rsidRPr="00A32CD7">
        <w:rPr>
          <w:rFonts w:ascii="Arial" w:hAnsi="Arial" w:cs="Arial"/>
        </w:rPr>
        <w:t>, refuse tout cliché dont la taille serait manifestement invraisemblable, puis téléverse le fichier et son empreinte avant de vérifier la taille de l'objet effectivement déposé. Cette suite de gardes évite le scénario le plus redouté d'un dispositif de sauvegarde, l'archivage silencieux d'une sauvegarde vide ou tronquée, découvert le jour de la restauration.</w:t>
      </w:r>
    </w:p>
    <w:p w14:paraId="1B7F0D4B" w14:textId="77777777" w:rsidR="00956E07" w:rsidRPr="00A32CD7" w:rsidRDefault="00000000" w:rsidP="00F868D7">
      <w:pPr>
        <w:rPr>
          <w:rFonts w:ascii="Arial" w:hAnsi="Arial" w:cs="Arial"/>
        </w:rPr>
      </w:pPr>
      <w:r w:rsidRPr="00A32CD7">
        <w:rPr>
          <w:rFonts w:ascii="Arial" w:hAnsi="Arial" w:cs="Arial"/>
        </w:rPr>
        <w:t xml:space="preserve">Le stockage est ensuite durci. Le </w:t>
      </w:r>
      <w:r w:rsidRPr="00A32CD7">
        <w:rPr>
          <w:rFonts w:ascii="Arial" w:hAnsi="Arial" w:cs="Arial"/>
          <w:b/>
          <w:bCs/>
        </w:rPr>
        <w:t>versionnage</w:t>
      </w:r>
      <w:r w:rsidRPr="00A32CD7">
        <w:rPr>
          <w:rFonts w:ascii="Arial" w:hAnsi="Arial" w:cs="Arial"/>
        </w:rPr>
        <w:t xml:space="preserve"> est activé, de sorte qu'aucune écriture n'écrase définitivement une version antérieure. Le </w:t>
      </w:r>
      <w:r w:rsidRPr="00A32CD7">
        <w:rPr>
          <w:rFonts w:ascii="Arial" w:hAnsi="Arial" w:cs="Arial"/>
          <w:b/>
          <w:bCs/>
        </w:rPr>
        <w:t>verrouillage d'objet</w:t>
      </w:r>
      <w:r w:rsidRPr="00A32CD7">
        <w:rPr>
          <w:rFonts w:ascii="Arial" w:hAnsi="Arial" w:cs="Arial"/>
        </w:rPr>
        <w:t xml:space="preserve"> en mode GOVERNANCE impose une conservation immuable sur une durée paramétrée, si bien qu'une sauvegarde ne peut être ni altérée ni supprimée avant l'échéance, ce qui protège l'historique contre une suppression accidentelle comme contre un rançongiciel. Un </w:t>
      </w:r>
      <w:r w:rsidRPr="00A32CD7">
        <w:rPr>
          <w:rFonts w:ascii="Arial" w:hAnsi="Arial" w:cs="Arial"/>
          <w:b/>
          <w:bCs/>
        </w:rPr>
        <w:t>cycle de vie</w:t>
      </w:r>
      <w:r w:rsidRPr="00A32CD7">
        <w:rPr>
          <w:rFonts w:ascii="Arial" w:hAnsi="Arial" w:cs="Arial"/>
        </w:rPr>
        <w:t xml:space="preserve"> orchestre enfin l'économie du stockage. Les sauvegardes quotidiennes basculent vers une classe d'accès peu fréquent au bout de trente jours avant expiration, les mensuelles transitent vers l'archivage Glacier pour une conservation plus longue à moindre coût, et les versions périmées comme les téléversements multipart inachevés sont purgés automatiquement. Ce </w:t>
      </w:r>
      <w:r w:rsidRPr="00A32CD7">
        <w:rPr>
          <w:rFonts w:ascii="Arial" w:hAnsi="Arial" w:cs="Arial"/>
          <w:i/>
        </w:rPr>
        <w:t>tiering</w:t>
      </w:r>
      <w:r w:rsidRPr="00A32CD7">
        <w:rPr>
          <w:rFonts w:ascii="Arial" w:hAnsi="Arial" w:cs="Arial"/>
        </w:rPr>
        <w:t xml:space="preserve"> sert simultanément la maîtrise des coûts et l'éco-responsabilité, l'archivage froid présentant une empreinte bien inférieure au stockage chaud.</w:t>
      </w:r>
    </w:p>
    <w:p w14:paraId="742DA8BF" w14:textId="77777777" w:rsidR="005C0FEC" w:rsidRPr="00A32CD7" w:rsidRDefault="005C0FEC" w:rsidP="00F868D7">
      <w:pPr>
        <w:rPr>
          <w:rFonts w:ascii="Arial" w:hAnsi="Arial" w:cs="Arial"/>
        </w:rPr>
      </w:pPr>
      <w:r w:rsidRPr="00A32CD7">
        <w:rPr>
          <w:rFonts w:ascii="Arial" w:hAnsi="Arial" w:cs="Arial"/>
        </w:rPr>
        <w:t xml:space="preserve">La protection ne s'arrête pas à la base. Le bucket de diffusion des médias est lui-même versionné, ce qui prémunit contre l'écrasement d'un contenu. Le chiffrement </w:t>
      </w:r>
      <w:r w:rsidRPr="00A32CD7">
        <w:rPr>
          <w:rFonts w:ascii="Arial" w:hAnsi="Arial" w:cs="Arial"/>
        </w:rPr>
        <w:lastRenderedPageBreak/>
        <w:t>au repos en AES-256 s'applique à tous les buckets, le transport est systématiquement chiffré et une politique explicite refuse toute connexion non sécurisée. Surtout, l'</w:t>
      </w:r>
      <w:r w:rsidRPr="00A32CD7">
        <w:rPr>
          <w:rFonts w:ascii="Arial" w:hAnsi="Arial" w:cs="Arial"/>
          <w:b/>
          <w:bCs/>
        </w:rPr>
        <w:t>état de Terraform</w:t>
      </w:r>
      <w:r w:rsidRPr="00A32CD7">
        <w:rPr>
          <w:rFonts w:ascii="Arial" w:hAnsi="Arial" w:cs="Arial"/>
        </w:rPr>
        <w:t>, description faisant autorité de l'infrastructure, est conservé dans un bucket S3 chiffré, versionné et protégé par un verrou de concurrence. Cet état est le point de vérité à partir duquel toute reconstruction s'opère, et sa sauvegarde est donc aussi critique que celle des données métier. L'ensemble relève du chapitre technologique de la cartographie ISO/IEC 27001 relatif à la sauvegarde et à la cryptographie (cf. Annexe R).</w:t>
      </w:r>
    </w:p>
    <w:p w14:paraId="16AF9190" w14:textId="77777777" w:rsidR="005C0FEC" w:rsidRPr="00A32CD7" w:rsidRDefault="005C0FEC" w:rsidP="00F868D7">
      <w:pPr>
        <w:pStyle w:val="Titre3"/>
        <w:spacing w:line="360" w:lineRule="auto"/>
        <w:rPr>
          <w:rFonts w:cs="Arial"/>
        </w:rPr>
      </w:pPr>
      <w:bookmarkStart w:id="51" w:name="_Toc235622749"/>
      <w:r w:rsidRPr="00A32CD7">
        <w:rPr>
          <w:rFonts w:cs="Arial"/>
        </w:rPr>
        <w:t>12.4.2 Plans de reprise après sinistre</w:t>
      </w:r>
      <w:bookmarkEnd w:id="51"/>
    </w:p>
    <w:p w14:paraId="6870039F" w14:textId="77777777" w:rsidR="005C0FEC" w:rsidRPr="00A32CD7" w:rsidRDefault="005C0FEC" w:rsidP="00F868D7">
      <w:pPr>
        <w:rPr>
          <w:rFonts w:ascii="Arial" w:hAnsi="Arial" w:cs="Arial"/>
        </w:rPr>
      </w:pPr>
      <w:r w:rsidRPr="00A32CD7">
        <w:rPr>
          <w:rFonts w:ascii="Arial" w:hAnsi="Arial" w:cs="Arial"/>
        </w:rPr>
        <w:t>Le plan de reprise découle directement du parti pris fondateur. L'infrastructure étant intégralement décrite par le code, sa reconstruction n'est pas une opération exceptionnelle et improvisée, mais l'exécution ordonnée de la même chaîne qui la produit au quotidien. En cas de perte d'un nœud, d'une région ou du cluster entier, Terraform recrée les serveurs Hetzner, le réseau privé, les règles de pare-feu, les buckets, la distribution de diffusion et les réglages Cloudflare, tandis qu'Ansible réinstalle Docker, ré-applique le durcissement, réinitialise le cluster Swarm, redistribue configurations et secrets, redéploie la pile et rejoue les migrations. Le caractère idempotent de ces descriptions garantit une reconstruction à l'identique, et le délai de rétablissement se mesure à la durée d'exécution de la chaîne, non à une remise en état manuelle et incertaine.</w:t>
      </w:r>
    </w:p>
    <w:p w14:paraId="2C47E173" w14:textId="77777777" w:rsidR="005C0FEC" w:rsidRPr="00A32CD7" w:rsidRDefault="005C0FEC" w:rsidP="00F868D7">
      <w:pPr>
        <w:rPr>
          <w:rFonts w:ascii="Arial" w:hAnsi="Arial" w:cs="Arial"/>
        </w:rPr>
      </w:pPr>
      <w:r w:rsidRPr="00A32CD7">
        <w:rPr>
          <w:rFonts w:ascii="Arial" w:hAnsi="Arial" w:cs="Arial"/>
        </w:rPr>
        <w:t xml:space="preserve">Cette capacité repose sur une architecture délibérément </w:t>
      </w:r>
      <w:r w:rsidRPr="00A32CD7">
        <w:rPr>
          <w:rFonts w:ascii="Arial" w:hAnsi="Arial" w:cs="Arial"/>
          <w:b/>
          <w:bCs/>
        </w:rPr>
        <w:t>sans état sur les nœuds de calcul</w:t>
      </w:r>
      <w:r w:rsidRPr="00A32CD7">
        <w:rPr>
          <w:rFonts w:ascii="Arial" w:hAnsi="Arial" w:cs="Arial"/>
        </w:rPr>
        <w:t xml:space="preserve">, où les médias résident dans S3 et non sur les machines, la base étant isolée sur le nœud </w:t>
      </w:r>
      <w:r w:rsidRPr="00A32CD7">
        <w:rPr>
          <w:rFonts w:ascii="Arial" w:hAnsi="Arial" w:cs="Arial"/>
          <w:i/>
        </w:rPr>
        <w:t>db</w:t>
      </w:r>
      <w:r w:rsidRPr="00A32CD7">
        <w:rPr>
          <w:rFonts w:ascii="Arial" w:hAnsi="Arial" w:cs="Arial"/>
        </w:rPr>
        <w:t xml:space="preserve"> et adossée à ses sauvegardes. La perte d'un nœud applicatif se règle donc par un simple reprovisionnement, pas par une récupération de données. La reprise complète consiste à reconstruire l'infrastructure par le code, puis à restaurer la base depuis la dernière sauvegarde S3, les médias restant disponibles depuis leur stockage objet.</w:t>
      </w:r>
    </w:p>
    <w:p w14:paraId="5CA0C7D3" w14:textId="77777777" w:rsidR="00956E07" w:rsidRPr="00A32CD7" w:rsidRDefault="00000000" w:rsidP="00F868D7">
      <w:pPr>
        <w:rPr>
          <w:rFonts w:ascii="Arial" w:hAnsi="Arial" w:cs="Arial"/>
        </w:rPr>
      </w:pPr>
      <w:r w:rsidRPr="00A32CD7">
        <w:rPr>
          <w:rFonts w:ascii="Arial" w:hAnsi="Arial" w:cs="Arial"/>
        </w:rPr>
        <w:t xml:space="preserve">Cette restauration n'est pas une procédure décrite sur le papier, elle est outillée et rejouable. Une chaîne dédiée, déclenchée manuellement et protégée par une confirmation explicite, sélectionne soit le dernier cliché d'un préfixe soit une sauvegarde précise, met le service applicatif à l'arrêt le temps de l'opération pour qu'aucune écriture concurrente ne survienne, vérifie l'empreinte SHA-256 du fichier </w:t>
      </w:r>
      <w:r w:rsidRPr="00A32CD7">
        <w:rPr>
          <w:rFonts w:ascii="Arial" w:hAnsi="Arial" w:cs="Arial"/>
        </w:rPr>
        <w:lastRenderedPageBreak/>
        <w:t xml:space="preserve">téléchargé, réalise un cliché de sécurité de la base courante avant tout écrasement, restaure </w:t>
      </w:r>
      <w:r w:rsidRPr="00A32CD7">
        <w:rPr>
          <w:rFonts w:ascii="Arial" w:hAnsi="Arial" w:cs="Arial"/>
          <w:b/>
          <w:bCs/>
        </w:rPr>
        <w:t>en une transaction unique</w:t>
      </w:r>
      <w:r w:rsidRPr="00A32CD7">
        <w:rPr>
          <w:rFonts w:ascii="Arial" w:hAnsi="Arial" w:cs="Arial"/>
        </w:rPr>
        <w:t>, de sorte qu'une erreur annule intégralement l'opération, contrôle le schéma restauré, puis rétablit le nombre initial de répliques. Ce séquençage fait du plan de reprise une capacité vérifiable plutôt qu'une intention (cf. Annexe S).</w:t>
      </w:r>
    </w:p>
    <w:p w14:paraId="1F1EDBB2" w14:textId="77777777" w:rsidR="005C0FEC" w:rsidRPr="00A32CD7" w:rsidRDefault="005C0FEC" w:rsidP="00F868D7">
      <w:pPr>
        <w:rPr>
          <w:rFonts w:ascii="Arial" w:hAnsi="Arial" w:cs="Arial"/>
        </w:rPr>
      </w:pPr>
      <w:r w:rsidRPr="00A32CD7">
        <w:rPr>
          <w:rFonts w:ascii="Arial" w:hAnsi="Arial" w:cs="Arial"/>
        </w:rPr>
        <w:t xml:space="preserve">Le dispositif atteint ainsi un niveau de maturité opérationnel, avec versionnage, verrouillage d'objet, état distant, reconstruction par le code, sauvegarde planifiée et restauration transactionnelle. Il reste un pas à franchir, et il est identifié, formaliser un </w:t>
      </w:r>
      <w:r w:rsidRPr="00A32CD7">
        <w:rPr>
          <w:rFonts w:ascii="Arial" w:hAnsi="Arial" w:cs="Arial"/>
          <w:b/>
          <w:bCs/>
        </w:rPr>
        <w:t>exercice de reprise périodique en conditions réelles</w:t>
      </w:r>
      <w:r w:rsidRPr="00A32CD7">
        <w:rPr>
          <w:rFonts w:ascii="Arial" w:hAnsi="Arial" w:cs="Arial"/>
        </w:rPr>
        <w:t xml:space="preserve"> et suivre un objectif de point de reprise documenté, pour confirmer régulièrement le délai de rétablissement et l'intégrité des sauvegardes restaurées. Tant que cet exercice n'est pas tenu, le plan reste une capacité démontrée mais non éprouvée dans la durée, nuance que le plan d'amélioration continue assume explicitement.</w:t>
      </w:r>
    </w:p>
    <w:p w14:paraId="7DDF00AB" w14:textId="77777777" w:rsidR="005C0FEC" w:rsidRPr="00A32CD7" w:rsidRDefault="005C0FEC" w:rsidP="00F868D7">
      <w:pPr>
        <w:rPr>
          <w:rFonts w:ascii="Arial" w:hAnsi="Arial" w:cs="Arial"/>
        </w:rPr>
      </w:pPr>
      <w:r w:rsidRPr="00A32CD7">
        <w:rPr>
          <w:rFonts w:ascii="Arial" w:hAnsi="Arial" w:cs="Arial"/>
        </w:rPr>
        <w:t>Au terme de cette section, les implémentations techniques apparaissent comme la traduction opérationnelle de la stratégie, avec une infrastructure sobre et spécialisée, un environnement cloud entièrement piloté par le code, des choix algorithmiques orientés sécurité et performance, une surveillance capable de détecter et de contenir les incidents, et des dispositifs de sauvegarde et de reprise adossés à la reproductibilité. Ce socle porte la conduite de projet et l'approfondissement de l'option DevOps développés dans les chapitres suivants.</w:t>
      </w:r>
    </w:p>
    <w:p w14:paraId="6F29AB7C" w14:textId="77777777" w:rsidR="005C0FEC" w:rsidRPr="00A32CD7" w:rsidRDefault="005C0FEC" w:rsidP="00F868D7">
      <w:pPr>
        <w:pStyle w:val="Titre1"/>
        <w:pageBreakBefore/>
        <w:spacing w:line="360" w:lineRule="auto"/>
        <w:rPr>
          <w:rFonts w:cs="Arial"/>
        </w:rPr>
      </w:pPr>
      <w:bookmarkStart w:id="52" w:name="_Toc235622750"/>
      <w:r w:rsidRPr="00A32CD7">
        <w:rPr>
          <w:rFonts w:cs="Arial"/>
        </w:rPr>
        <w:lastRenderedPageBreak/>
        <w:t>13. Gestion du projet et management</w:t>
      </w:r>
      <w:bookmarkEnd w:id="52"/>
    </w:p>
    <w:p w14:paraId="2CA4AE8E" w14:textId="77777777" w:rsidR="005C0FEC" w:rsidRPr="00A32CD7" w:rsidRDefault="005C0FEC" w:rsidP="00F868D7">
      <w:pPr>
        <w:rPr>
          <w:rFonts w:ascii="Arial" w:hAnsi="Arial" w:cs="Arial"/>
        </w:rPr>
      </w:pPr>
      <w:r w:rsidRPr="00A32CD7">
        <w:rPr>
          <w:rFonts w:ascii="Arial" w:hAnsi="Arial" w:cs="Arial"/>
        </w:rPr>
        <w:t>Une infrastructure automatisée ne se pilote pas qu'avec des outils. Livrer en continu suppose de séquencer des travaux interdépendants, infrastructure, backend, frontend, chaîne CI/CD et observabilité, d'allouer des ressources limitées, d'anticiper les aléas et de coordonner des acteurs aux attentes divergentes. Cette section décrit la démarche de gestion de projet retenue, transposée dans la mise en situation professionnelle reconstituée qu'impose le référentiel. Les instruments de planification et le registre des risques figurent en annexes (L, M, N, O) et sont seulement appelés ici, le texte se concentrant sur la méthode, les arbitrages et leur justification.</w:t>
      </w:r>
    </w:p>
    <w:p w14:paraId="44C956D3" w14:textId="77777777" w:rsidR="005C0FEC" w:rsidRPr="00A32CD7" w:rsidRDefault="005C0FEC" w:rsidP="00F868D7">
      <w:pPr>
        <w:pStyle w:val="Titre2"/>
        <w:spacing w:line="360" w:lineRule="auto"/>
        <w:rPr>
          <w:rFonts w:cs="Arial"/>
        </w:rPr>
      </w:pPr>
      <w:bookmarkStart w:id="53" w:name="_Toc235622751"/>
      <w:r w:rsidRPr="00A32CD7">
        <w:rPr>
          <w:rFonts w:cs="Arial"/>
        </w:rPr>
        <w:t>13.1 Élaboration du planning et gestion des ressources</w:t>
      </w:r>
      <w:bookmarkEnd w:id="53"/>
    </w:p>
    <w:p w14:paraId="7B14C34D" w14:textId="77777777" w:rsidR="005C0FEC" w:rsidRPr="00A32CD7" w:rsidRDefault="005C0FEC" w:rsidP="00F868D7">
      <w:pPr>
        <w:rPr>
          <w:rFonts w:ascii="Arial" w:hAnsi="Arial" w:cs="Arial"/>
        </w:rPr>
      </w:pPr>
      <w:r w:rsidRPr="00A32CD7">
        <w:rPr>
          <w:rFonts w:ascii="Arial" w:hAnsi="Arial" w:cs="Arial"/>
        </w:rPr>
        <w:t>La planification a suivi un enchaînement classique et outillé, décomposer le périmètre en lots de travail, séquencer les tâches et identifier le chemin critique, puis transcrire le tout dans un calendrier. Cette rigueur conditionne directement deux axes de la problématique, les délais et les coûts.</w:t>
      </w:r>
    </w:p>
    <w:p w14:paraId="66955B54" w14:textId="77777777" w:rsidR="005C0FEC" w:rsidRPr="00A32CD7" w:rsidRDefault="005C0FEC" w:rsidP="00F868D7">
      <w:pPr>
        <w:pStyle w:val="Titre3"/>
        <w:spacing w:line="360" w:lineRule="auto"/>
        <w:rPr>
          <w:rFonts w:cs="Arial"/>
        </w:rPr>
      </w:pPr>
      <w:bookmarkStart w:id="54" w:name="_Toc235622752"/>
      <w:r w:rsidRPr="00A32CD7">
        <w:rPr>
          <w:rFonts w:cs="Arial"/>
        </w:rPr>
        <w:t>13.1.1 Création d'un planning détaillé</w:t>
      </w:r>
      <w:bookmarkEnd w:id="54"/>
    </w:p>
    <w:p w14:paraId="0ADD972F" w14:textId="77777777" w:rsidR="005C0FEC" w:rsidRPr="00A32CD7" w:rsidRDefault="005C0FEC" w:rsidP="00F868D7">
      <w:pPr>
        <w:rPr>
          <w:rFonts w:ascii="Arial" w:hAnsi="Arial" w:cs="Arial"/>
        </w:rPr>
      </w:pPr>
      <w:r w:rsidRPr="00A32CD7">
        <w:rPr>
          <w:rFonts w:ascii="Arial" w:hAnsi="Arial" w:cs="Arial"/>
        </w:rPr>
        <w:t xml:space="preserve">La première étape a décomposé le périmètre en une </w:t>
      </w:r>
      <w:r w:rsidRPr="00A32CD7">
        <w:rPr>
          <w:rFonts w:ascii="Arial" w:hAnsi="Arial" w:cs="Arial"/>
          <w:b/>
          <w:bCs/>
        </w:rPr>
        <w:t>structure de découpage du projet (WBS)</w:t>
      </w:r>
      <w:r w:rsidRPr="00A32CD7">
        <w:rPr>
          <w:rFonts w:ascii="Arial" w:hAnsi="Arial" w:cs="Arial"/>
        </w:rPr>
        <w:t xml:space="preserve">, soit huit lots hiérarchisés (cadrage et conception, infrastructure IaC, backend API, frontend et site, chaîne CI/CD, observabilité, sécurité et conformité, documentation et soutenance) pour une charge globale estimée à </w:t>
      </w:r>
      <w:r w:rsidRPr="00A32CD7">
        <w:rPr>
          <w:rFonts w:ascii="Arial" w:hAnsi="Arial" w:cs="Arial"/>
          <w:b/>
          <w:bCs/>
        </w:rPr>
        <w:t>soixante-neuf jours-homme</w:t>
      </w:r>
      <w:r w:rsidRPr="00A32CD7">
        <w:rPr>
          <w:rFonts w:ascii="Arial" w:hAnsi="Arial" w:cs="Arial"/>
        </w:rPr>
        <w:t xml:space="preserve"> (cf. Annexe L). Chaque lot est qualifié de fonctionnel ou non fonctionnel, et la répartition parle d'elle-même, car sur un projet à dominante DevOps les exigences non fonctionnelles pèsent plus lourd que les fonctionnelles. La WBS a servi de référentiel unique pour l'estimation de charge, l'affectation des travaux et le suivi du reste-à-faire.</w:t>
      </w:r>
    </w:p>
    <w:p w14:paraId="71FDAE9A" w14:textId="77777777" w:rsidR="00397701" w:rsidRPr="00A32CD7" w:rsidRDefault="00000000" w:rsidP="00F868D7">
      <w:pPr>
        <w:rPr>
          <w:rFonts w:ascii="Arial" w:hAnsi="Arial" w:cs="Arial"/>
        </w:rPr>
      </w:pPr>
      <w:r w:rsidRPr="00A32CD7">
        <w:rPr>
          <w:rFonts w:ascii="Arial" w:hAnsi="Arial" w:cs="Arial"/>
        </w:rPr>
        <w:t xml:space="preserve">Chaque lot est ensuite valorisé, la charge en jours-homme étant convertie en coût par application d'un </w:t>
      </w:r>
      <w:r w:rsidRPr="00A32CD7">
        <w:rPr>
          <w:rFonts w:ascii="Arial" w:hAnsi="Arial" w:cs="Arial"/>
          <w:b/>
          <w:bCs/>
        </w:rPr>
        <w:t>taux journalier moyen de 500 €</w:t>
      </w:r>
      <w:r w:rsidRPr="00A32CD7">
        <w:rPr>
          <w:rFonts w:ascii="Arial" w:hAnsi="Arial" w:cs="Arial"/>
        </w:rPr>
        <w:t>, ce qui rattache un coût estimé à chaque tâche et alimente le chiffrage à trois niveaux détaillé en 13.5.5. Le tableau ci-dessous récapitule cette valorisation, en distinguant lots fonctionnels et non fonctionnels.</w:t>
      </w:r>
    </w:p>
    <w:tbl>
      <w:tblPr>
        <w:tblStyle w:val="Grilledutableau"/>
        <w:tblW w:w="0" w:type="auto"/>
        <w:tblLook w:val="04A0" w:firstRow="1" w:lastRow="0" w:firstColumn="1" w:lastColumn="0" w:noHBand="0" w:noVBand="1"/>
      </w:tblPr>
      <w:tblGrid>
        <w:gridCol w:w="2268"/>
        <w:gridCol w:w="2268"/>
        <w:gridCol w:w="2268"/>
        <w:gridCol w:w="2268"/>
      </w:tblGrid>
      <w:tr w:rsidR="00397701" w:rsidRPr="00A32CD7" w14:paraId="48486987" w14:textId="77777777">
        <w:tc>
          <w:tcPr>
            <w:tcW w:w="2268" w:type="dxa"/>
          </w:tcPr>
          <w:p w14:paraId="2C20438E" w14:textId="77777777" w:rsidR="00397701" w:rsidRPr="00A32CD7" w:rsidRDefault="00000000" w:rsidP="00F868D7">
            <w:pPr>
              <w:rPr>
                <w:rFonts w:ascii="Arial" w:hAnsi="Arial" w:cs="Arial"/>
              </w:rPr>
            </w:pPr>
            <w:r w:rsidRPr="00A32CD7">
              <w:rPr>
                <w:rFonts w:ascii="Arial" w:hAnsi="Arial" w:cs="Arial"/>
                <w:b/>
                <w:sz w:val="18"/>
              </w:rPr>
              <w:t>Lot de travail (WBS)</w:t>
            </w:r>
          </w:p>
        </w:tc>
        <w:tc>
          <w:tcPr>
            <w:tcW w:w="2268" w:type="dxa"/>
          </w:tcPr>
          <w:p w14:paraId="6CCC70EE" w14:textId="77777777" w:rsidR="00397701" w:rsidRPr="00A32CD7" w:rsidRDefault="00000000" w:rsidP="00F868D7">
            <w:pPr>
              <w:rPr>
                <w:rFonts w:ascii="Arial" w:hAnsi="Arial" w:cs="Arial"/>
              </w:rPr>
            </w:pPr>
            <w:r w:rsidRPr="00A32CD7">
              <w:rPr>
                <w:rFonts w:ascii="Arial" w:hAnsi="Arial" w:cs="Arial"/>
                <w:b/>
                <w:sz w:val="18"/>
              </w:rPr>
              <w:t>Type</w:t>
            </w:r>
          </w:p>
        </w:tc>
        <w:tc>
          <w:tcPr>
            <w:tcW w:w="2268" w:type="dxa"/>
          </w:tcPr>
          <w:p w14:paraId="7A154C33" w14:textId="77777777" w:rsidR="00397701" w:rsidRPr="00A32CD7" w:rsidRDefault="00000000" w:rsidP="00F868D7">
            <w:pPr>
              <w:rPr>
                <w:rFonts w:ascii="Arial" w:hAnsi="Arial" w:cs="Arial"/>
              </w:rPr>
            </w:pPr>
            <w:r w:rsidRPr="00A32CD7">
              <w:rPr>
                <w:rFonts w:ascii="Arial" w:hAnsi="Arial" w:cs="Arial"/>
                <w:b/>
                <w:sz w:val="18"/>
              </w:rPr>
              <w:t>Charge (j-h)</w:t>
            </w:r>
          </w:p>
        </w:tc>
        <w:tc>
          <w:tcPr>
            <w:tcW w:w="2268" w:type="dxa"/>
          </w:tcPr>
          <w:p w14:paraId="1E193664" w14:textId="77777777" w:rsidR="00397701" w:rsidRPr="00A32CD7" w:rsidRDefault="00000000" w:rsidP="00F868D7">
            <w:pPr>
              <w:rPr>
                <w:rFonts w:ascii="Arial" w:hAnsi="Arial" w:cs="Arial"/>
              </w:rPr>
            </w:pPr>
            <w:r w:rsidRPr="00A32CD7">
              <w:rPr>
                <w:rFonts w:ascii="Arial" w:hAnsi="Arial" w:cs="Arial"/>
                <w:b/>
                <w:sz w:val="18"/>
              </w:rPr>
              <w:t xml:space="preserve">Coût estimé (TJM 500 </w:t>
            </w:r>
            <w:r w:rsidRPr="00A32CD7">
              <w:rPr>
                <w:rFonts w:ascii="Arial" w:hAnsi="Arial" w:cs="Arial"/>
                <w:b/>
                <w:sz w:val="18"/>
              </w:rPr>
              <w:lastRenderedPageBreak/>
              <w:t>€)</w:t>
            </w:r>
          </w:p>
        </w:tc>
      </w:tr>
      <w:tr w:rsidR="00397701" w:rsidRPr="00A32CD7" w14:paraId="353FF81A" w14:textId="77777777">
        <w:tc>
          <w:tcPr>
            <w:tcW w:w="2268" w:type="dxa"/>
          </w:tcPr>
          <w:p w14:paraId="1D0539A9" w14:textId="77777777" w:rsidR="00397701" w:rsidRPr="00A32CD7" w:rsidRDefault="00000000" w:rsidP="00F868D7">
            <w:pPr>
              <w:rPr>
                <w:rFonts w:ascii="Arial" w:hAnsi="Arial" w:cs="Arial"/>
              </w:rPr>
            </w:pPr>
            <w:r w:rsidRPr="00A32CD7">
              <w:rPr>
                <w:rFonts w:ascii="Arial" w:hAnsi="Arial" w:cs="Arial"/>
                <w:sz w:val="18"/>
              </w:rPr>
              <w:lastRenderedPageBreak/>
              <w:t>Cadrage &amp; conception</w:t>
            </w:r>
          </w:p>
        </w:tc>
        <w:tc>
          <w:tcPr>
            <w:tcW w:w="2268" w:type="dxa"/>
          </w:tcPr>
          <w:p w14:paraId="6C81C529" w14:textId="77777777" w:rsidR="00397701" w:rsidRPr="00A32CD7" w:rsidRDefault="00000000" w:rsidP="00F868D7">
            <w:pPr>
              <w:rPr>
                <w:rFonts w:ascii="Arial" w:hAnsi="Arial" w:cs="Arial"/>
              </w:rPr>
            </w:pPr>
            <w:r w:rsidRPr="00A32CD7">
              <w:rPr>
                <w:rFonts w:ascii="Arial" w:hAnsi="Arial" w:cs="Arial"/>
                <w:sz w:val="18"/>
              </w:rPr>
              <w:t>Fonctionnel</w:t>
            </w:r>
          </w:p>
        </w:tc>
        <w:tc>
          <w:tcPr>
            <w:tcW w:w="2268" w:type="dxa"/>
          </w:tcPr>
          <w:p w14:paraId="49759BA6" w14:textId="77777777" w:rsidR="00397701" w:rsidRPr="00A32CD7" w:rsidRDefault="00000000" w:rsidP="00F868D7">
            <w:pPr>
              <w:rPr>
                <w:rFonts w:ascii="Arial" w:hAnsi="Arial" w:cs="Arial"/>
              </w:rPr>
            </w:pPr>
            <w:r w:rsidRPr="00A32CD7">
              <w:rPr>
                <w:rFonts w:ascii="Arial" w:hAnsi="Arial" w:cs="Arial"/>
                <w:sz w:val="18"/>
              </w:rPr>
              <w:t>8</w:t>
            </w:r>
          </w:p>
        </w:tc>
        <w:tc>
          <w:tcPr>
            <w:tcW w:w="2268" w:type="dxa"/>
          </w:tcPr>
          <w:p w14:paraId="3FE0FC68" w14:textId="77777777" w:rsidR="00397701" w:rsidRPr="00A32CD7" w:rsidRDefault="00000000" w:rsidP="00F868D7">
            <w:pPr>
              <w:rPr>
                <w:rFonts w:ascii="Arial" w:hAnsi="Arial" w:cs="Arial"/>
              </w:rPr>
            </w:pPr>
            <w:r w:rsidRPr="00A32CD7">
              <w:rPr>
                <w:rFonts w:ascii="Arial" w:hAnsi="Arial" w:cs="Arial"/>
                <w:sz w:val="18"/>
              </w:rPr>
              <w:t>4 000 €</w:t>
            </w:r>
          </w:p>
        </w:tc>
      </w:tr>
      <w:tr w:rsidR="00397701" w:rsidRPr="00A32CD7" w14:paraId="40AF4279" w14:textId="77777777">
        <w:tc>
          <w:tcPr>
            <w:tcW w:w="2268" w:type="dxa"/>
          </w:tcPr>
          <w:p w14:paraId="721DBA82" w14:textId="77777777" w:rsidR="00397701" w:rsidRPr="00A32CD7" w:rsidRDefault="00000000" w:rsidP="00F868D7">
            <w:pPr>
              <w:rPr>
                <w:rFonts w:ascii="Arial" w:hAnsi="Arial" w:cs="Arial"/>
              </w:rPr>
            </w:pPr>
            <w:r w:rsidRPr="00A32CD7">
              <w:rPr>
                <w:rFonts w:ascii="Arial" w:hAnsi="Arial" w:cs="Arial"/>
                <w:sz w:val="18"/>
              </w:rPr>
              <w:t xml:space="preserve">Infrastructure </w:t>
            </w:r>
            <w:proofErr w:type="spellStart"/>
            <w:r w:rsidRPr="00A32CD7">
              <w:rPr>
                <w:rFonts w:ascii="Arial" w:hAnsi="Arial" w:cs="Arial"/>
                <w:sz w:val="18"/>
              </w:rPr>
              <w:t>IaC</w:t>
            </w:r>
            <w:proofErr w:type="spellEnd"/>
          </w:p>
        </w:tc>
        <w:tc>
          <w:tcPr>
            <w:tcW w:w="2268" w:type="dxa"/>
          </w:tcPr>
          <w:p w14:paraId="79890ED9" w14:textId="77777777" w:rsidR="00397701" w:rsidRPr="00A32CD7" w:rsidRDefault="00000000" w:rsidP="00F868D7">
            <w:pPr>
              <w:rPr>
                <w:rFonts w:ascii="Arial" w:hAnsi="Arial" w:cs="Arial"/>
              </w:rPr>
            </w:pPr>
            <w:r w:rsidRPr="00A32CD7">
              <w:rPr>
                <w:rFonts w:ascii="Arial" w:hAnsi="Arial" w:cs="Arial"/>
                <w:sz w:val="18"/>
              </w:rPr>
              <w:t>Non fonctionnel</w:t>
            </w:r>
          </w:p>
        </w:tc>
        <w:tc>
          <w:tcPr>
            <w:tcW w:w="2268" w:type="dxa"/>
          </w:tcPr>
          <w:p w14:paraId="1A0BA42E" w14:textId="77777777" w:rsidR="00397701" w:rsidRPr="00A32CD7" w:rsidRDefault="00000000" w:rsidP="00F868D7">
            <w:pPr>
              <w:rPr>
                <w:rFonts w:ascii="Arial" w:hAnsi="Arial" w:cs="Arial"/>
              </w:rPr>
            </w:pPr>
            <w:r w:rsidRPr="00A32CD7">
              <w:rPr>
                <w:rFonts w:ascii="Arial" w:hAnsi="Arial" w:cs="Arial"/>
                <w:sz w:val="18"/>
              </w:rPr>
              <w:t>10</w:t>
            </w:r>
          </w:p>
        </w:tc>
        <w:tc>
          <w:tcPr>
            <w:tcW w:w="2268" w:type="dxa"/>
          </w:tcPr>
          <w:p w14:paraId="4BA62A3D" w14:textId="77777777" w:rsidR="00397701" w:rsidRPr="00A32CD7" w:rsidRDefault="00000000" w:rsidP="00F868D7">
            <w:pPr>
              <w:rPr>
                <w:rFonts w:ascii="Arial" w:hAnsi="Arial" w:cs="Arial"/>
              </w:rPr>
            </w:pPr>
            <w:r w:rsidRPr="00A32CD7">
              <w:rPr>
                <w:rFonts w:ascii="Arial" w:hAnsi="Arial" w:cs="Arial"/>
                <w:sz w:val="18"/>
              </w:rPr>
              <w:t>5 000 €</w:t>
            </w:r>
          </w:p>
        </w:tc>
      </w:tr>
      <w:tr w:rsidR="00397701" w:rsidRPr="00A32CD7" w14:paraId="47CBB4CA" w14:textId="77777777">
        <w:tc>
          <w:tcPr>
            <w:tcW w:w="2268" w:type="dxa"/>
          </w:tcPr>
          <w:p w14:paraId="1E95ED68" w14:textId="77777777" w:rsidR="00397701" w:rsidRPr="00A32CD7" w:rsidRDefault="00000000" w:rsidP="00F868D7">
            <w:pPr>
              <w:rPr>
                <w:rFonts w:ascii="Arial" w:hAnsi="Arial" w:cs="Arial"/>
              </w:rPr>
            </w:pPr>
            <w:r w:rsidRPr="00A32CD7">
              <w:rPr>
                <w:rFonts w:ascii="Arial" w:hAnsi="Arial" w:cs="Arial"/>
                <w:sz w:val="18"/>
              </w:rPr>
              <w:t>Backend API</w:t>
            </w:r>
          </w:p>
        </w:tc>
        <w:tc>
          <w:tcPr>
            <w:tcW w:w="2268" w:type="dxa"/>
          </w:tcPr>
          <w:p w14:paraId="78C17343" w14:textId="77777777" w:rsidR="00397701" w:rsidRPr="00A32CD7" w:rsidRDefault="00000000" w:rsidP="00F868D7">
            <w:pPr>
              <w:rPr>
                <w:rFonts w:ascii="Arial" w:hAnsi="Arial" w:cs="Arial"/>
              </w:rPr>
            </w:pPr>
            <w:r w:rsidRPr="00A32CD7">
              <w:rPr>
                <w:rFonts w:ascii="Arial" w:hAnsi="Arial" w:cs="Arial"/>
                <w:sz w:val="18"/>
              </w:rPr>
              <w:t>Fonctionnel</w:t>
            </w:r>
          </w:p>
        </w:tc>
        <w:tc>
          <w:tcPr>
            <w:tcW w:w="2268" w:type="dxa"/>
          </w:tcPr>
          <w:p w14:paraId="306FD24B" w14:textId="77777777" w:rsidR="00397701" w:rsidRPr="00A32CD7" w:rsidRDefault="00000000" w:rsidP="00F868D7">
            <w:pPr>
              <w:rPr>
                <w:rFonts w:ascii="Arial" w:hAnsi="Arial" w:cs="Arial"/>
              </w:rPr>
            </w:pPr>
            <w:r w:rsidRPr="00A32CD7">
              <w:rPr>
                <w:rFonts w:ascii="Arial" w:hAnsi="Arial" w:cs="Arial"/>
                <w:sz w:val="18"/>
              </w:rPr>
              <w:t>14</w:t>
            </w:r>
          </w:p>
        </w:tc>
        <w:tc>
          <w:tcPr>
            <w:tcW w:w="2268" w:type="dxa"/>
          </w:tcPr>
          <w:p w14:paraId="4CE351F3" w14:textId="77777777" w:rsidR="00397701" w:rsidRPr="00A32CD7" w:rsidRDefault="00000000" w:rsidP="00F868D7">
            <w:pPr>
              <w:rPr>
                <w:rFonts w:ascii="Arial" w:hAnsi="Arial" w:cs="Arial"/>
              </w:rPr>
            </w:pPr>
            <w:r w:rsidRPr="00A32CD7">
              <w:rPr>
                <w:rFonts w:ascii="Arial" w:hAnsi="Arial" w:cs="Arial"/>
                <w:sz w:val="18"/>
              </w:rPr>
              <w:t>7 000 €</w:t>
            </w:r>
          </w:p>
        </w:tc>
      </w:tr>
      <w:tr w:rsidR="00397701" w:rsidRPr="00A32CD7" w14:paraId="46FAA410" w14:textId="77777777">
        <w:tc>
          <w:tcPr>
            <w:tcW w:w="2268" w:type="dxa"/>
          </w:tcPr>
          <w:p w14:paraId="6CE3773B" w14:textId="77777777" w:rsidR="00397701" w:rsidRPr="00A32CD7" w:rsidRDefault="00000000" w:rsidP="00F868D7">
            <w:pPr>
              <w:rPr>
                <w:rFonts w:ascii="Arial" w:hAnsi="Arial" w:cs="Arial"/>
              </w:rPr>
            </w:pPr>
            <w:r w:rsidRPr="00A32CD7">
              <w:rPr>
                <w:rFonts w:ascii="Arial" w:hAnsi="Arial" w:cs="Arial"/>
                <w:sz w:val="18"/>
              </w:rPr>
              <w:t>Frontend &amp; site</w:t>
            </w:r>
          </w:p>
        </w:tc>
        <w:tc>
          <w:tcPr>
            <w:tcW w:w="2268" w:type="dxa"/>
          </w:tcPr>
          <w:p w14:paraId="6D620812" w14:textId="77777777" w:rsidR="00397701" w:rsidRPr="00A32CD7" w:rsidRDefault="00000000" w:rsidP="00F868D7">
            <w:pPr>
              <w:rPr>
                <w:rFonts w:ascii="Arial" w:hAnsi="Arial" w:cs="Arial"/>
              </w:rPr>
            </w:pPr>
            <w:r w:rsidRPr="00A32CD7">
              <w:rPr>
                <w:rFonts w:ascii="Arial" w:hAnsi="Arial" w:cs="Arial"/>
                <w:sz w:val="18"/>
              </w:rPr>
              <w:t>Fonctionnel</w:t>
            </w:r>
          </w:p>
        </w:tc>
        <w:tc>
          <w:tcPr>
            <w:tcW w:w="2268" w:type="dxa"/>
          </w:tcPr>
          <w:p w14:paraId="64DC7B1F" w14:textId="77777777" w:rsidR="00397701" w:rsidRPr="00A32CD7" w:rsidRDefault="00000000" w:rsidP="00F868D7">
            <w:pPr>
              <w:rPr>
                <w:rFonts w:ascii="Arial" w:hAnsi="Arial" w:cs="Arial"/>
              </w:rPr>
            </w:pPr>
            <w:r w:rsidRPr="00A32CD7">
              <w:rPr>
                <w:rFonts w:ascii="Arial" w:hAnsi="Arial" w:cs="Arial"/>
                <w:sz w:val="18"/>
              </w:rPr>
              <w:t>9</w:t>
            </w:r>
          </w:p>
        </w:tc>
        <w:tc>
          <w:tcPr>
            <w:tcW w:w="2268" w:type="dxa"/>
          </w:tcPr>
          <w:p w14:paraId="796C3358" w14:textId="77777777" w:rsidR="00397701" w:rsidRPr="00A32CD7" w:rsidRDefault="00000000" w:rsidP="00F868D7">
            <w:pPr>
              <w:rPr>
                <w:rFonts w:ascii="Arial" w:hAnsi="Arial" w:cs="Arial"/>
              </w:rPr>
            </w:pPr>
            <w:r w:rsidRPr="00A32CD7">
              <w:rPr>
                <w:rFonts w:ascii="Arial" w:hAnsi="Arial" w:cs="Arial"/>
                <w:sz w:val="18"/>
              </w:rPr>
              <w:t>4 500 €</w:t>
            </w:r>
          </w:p>
        </w:tc>
      </w:tr>
      <w:tr w:rsidR="00397701" w:rsidRPr="00A32CD7" w14:paraId="40073399" w14:textId="77777777">
        <w:tc>
          <w:tcPr>
            <w:tcW w:w="2268" w:type="dxa"/>
          </w:tcPr>
          <w:p w14:paraId="1874E5A3" w14:textId="77777777" w:rsidR="00397701" w:rsidRPr="00A32CD7" w:rsidRDefault="00000000" w:rsidP="00F868D7">
            <w:pPr>
              <w:rPr>
                <w:rFonts w:ascii="Arial" w:hAnsi="Arial" w:cs="Arial"/>
              </w:rPr>
            </w:pPr>
            <w:r w:rsidRPr="00A32CD7">
              <w:rPr>
                <w:rFonts w:ascii="Arial" w:hAnsi="Arial" w:cs="Arial"/>
                <w:sz w:val="18"/>
              </w:rPr>
              <w:t>Chaîne CI/CD</w:t>
            </w:r>
          </w:p>
        </w:tc>
        <w:tc>
          <w:tcPr>
            <w:tcW w:w="2268" w:type="dxa"/>
          </w:tcPr>
          <w:p w14:paraId="579A604D" w14:textId="77777777" w:rsidR="00397701" w:rsidRPr="00A32CD7" w:rsidRDefault="00000000" w:rsidP="00F868D7">
            <w:pPr>
              <w:rPr>
                <w:rFonts w:ascii="Arial" w:hAnsi="Arial" w:cs="Arial"/>
              </w:rPr>
            </w:pPr>
            <w:r w:rsidRPr="00A32CD7">
              <w:rPr>
                <w:rFonts w:ascii="Arial" w:hAnsi="Arial" w:cs="Arial"/>
                <w:sz w:val="18"/>
              </w:rPr>
              <w:t>Non fonctionnel</w:t>
            </w:r>
          </w:p>
        </w:tc>
        <w:tc>
          <w:tcPr>
            <w:tcW w:w="2268" w:type="dxa"/>
          </w:tcPr>
          <w:p w14:paraId="586D4BC1" w14:textId="77777777" w:rsidR="00397701" w:rsidRPr="00A32CD7" w:rsidRDefault="00000000" w:rsidP="00F868D7">
            <w:pPr>
              <w:rPr>
                <w:rFonts w:ascii="Arial" w:hAnsi="Arial" w:cs="Arial"/>
              </w:rPr>
            </w:pPr>
            <w:r w:rsidRPr="00A32CD7">
              <w:rPr>
                <w:rFonts w:ascii="Arial" w:hAnsi="Arial" w:cs="Arial"/>
                <w:sz w:val="18"/>
              </w:rPr>
              <w:t>8</w:t>
            </w:r>
          </w:p>
        </w:tc>
        <w:tc>
          <w:tcPr>
            <w:tcW w:w="2268" w:type="dxa"/>
          </w:tcPr>
          <w:p w14:paraId="74000686" w14:textId="77777777" w:rsidR="00397701" w:rsidRPr="00A32CD7" w:rsidRDefault="00000000" w:rsidP="00F868D7">
            <w:pPr>
              <w:rPr>
                <w:rFonts w:ascii="Arial" w:hAnsi="Arial" w:cs="Arial"/>
              </w:rPr>
            </w:pPr>
            <w:r w:rsidRPr="00A32CD7">
              <w:rPr>
                <w:rFonts w:ascii="Arial" w:hAnsi="Arial" w:cs="Arial"/>
                <w:sz w:val="18"/>
              </w:rPr>
              <w:t>4 000 €</w:t>
            </w:r>
          </w:p>
        </w:tc>
      </w:tr>
      <w:tr w:rsidR="00397701" w:rsidRPr="00A32CD7" w14:paraId="25F25EB0" w14:textId="77777777">
        <w:tc>
          <w:tcPr>
            <w:tcW w:w="2268" w:type="dxa"/>
          </w:tcPr>
          <w:p w14:paraId="6F53443A" w14:textId="77777777" w:rsidR="00397701" w:rsidRPr="00A32CD7" w:rsidRDefault="00000000" w:rsidP="00F868D7">
            <w:pPr>
              <w:rPr>
                <w:rFonts w:ascii="Arial" w:hAnsi="Arial" w:cs="Arial"/>
              </w:rPr>
            </w:pPr>
            <w:r w:rsidRPr="00A32CD7">
              <w:rPr>
                <w:rFonts w:ascii="Arial" w:hAnsi="Arial" w:cs="Arial"/>
                <w:sz w:val="18"/>
              </w:rPr>
              <w:t>Observabilité</w:t>
            </w:r>
          </w:p>
        </w:tc>
        <w:tc>
          <w:tcPr>
            <w:tcW w:w="2268" w:type="dxa"/>
          </w:tcPr>
          <w:p w14:paraId="686D687E" w14:textId="77777777" w:rsidR="00397701" w:rsidRPr="00A32CD7" w:rsidRDefault="00000000" w:rsidP="00F868D7">
            <w:pPr>
              <w:rPr>
                <w:rFonts w:ascii="Arial" w:hAnsi="Arial" w:cs="Arial"/>
              </w:rPr>
            </w:pPr>
            <w:r w:rsidRPr="00A32CD7">
              <w:rPr>
                <w:rFonts w:ascii="Arial" w:hAnsi="Arial" w:cs="Arial"/>
                <w:sz w:val="18"/>
              </w:rPr>
              <w:t>Non fonctionnel</w:t>
            </w:r>
          </w:p>
        </w:tc>
        <w:tc>
          <w:tcPr>
            <w:tcW w:w="2268" w:type="dxa"/>
          </w:tcPr>
          <w:p w14:paraId="484E9A8A" w14:textId="77777777" w:rsidR="00397701" w:rsidRPr="00A32CD7" w:rsidRDefault="00000000" w:rsidP="00F868D7">
            <w:pPr>
              <w:rPr>
                <w:rFonts w:ascii="Arial" w:hAnsi="Arial" w:cs="Arial"/>
              </w:rPr>
            </w:pPr>
            <w:r w:rsidRPr="00A32CD7">
              <w:rPr>
                <w:rFonts w:ascii="Arial" w:hAnsi="Arial" w:cs="Arial"/>
                <w:sz w:val="18"/>
              </w:rPr>
              <w:t>7</w:t>
            </w:r>
          </w:p>
        </w:tc>
        <w:tc>
          <w:tcPr>
            <w:tcW w:w="2268" w:type="dxa"/>
          </w:tcPr>
          <w:p w14:paraId="0A8B8823" w14:textId="77777777" w:rsidR="00397701" w:rsidRPr="00A32CD7" w:rsidRDefault="00000000" w:rsidP="00F868D7">
            <w:pPr>
              <w:rPr>
                <w:rFonts w:ascii="Arial" w:hAnsi="Arial" w:cs="Arial"/>
              </w:rPr>
            </w:pPr>
            <w:r w:rsidRPr="00A32CD7">
              <w:rPr>
                <w:rFonts w:ascii="Arial" w:hAnsi="Arial" w:cs="Arial"/>
                <w:sz w:val="18"/>
              </w:rPr>
              <w:t>3 500 €</w:t>
            </w:r>
          </w:p>
        </w:tc>
      </w:tr>
      <w:tr w:rsidR="00397701" w:rsidRPr="00A32CD7" w14:paraId="2F3B1EC1" w14:textId="77777777">
        <w:tc>
          <w:tcPr>
            <w:tcW w:w="2268" w:type="dxa"/>
          </w:tcPr>
          <w:p w14:paraId="5E2753B6" w14:textId="77777777" w:rsidR="00397701" w:rsidRPr="00A32CD7" w:rsidRDefault="00000000" w:rsidP="00F868D7">
            <w:pPr>
              <w:rPr>
                <w:rFonts w:ascii="Arial" w:hAnsi="Arial" w:cs="Arial"/>
              </w:rPr>
            </w:pPr>
            <w:r w:rsidRPr="00A32CD7">
              <w:rPr>
                <w:rFonts w:ascii="Arial" w:hAnsi="Arial" w:cs="Arial"/>
                <w:sz w:val="18"/>
              </w:rPr>
              <w:t>Sécurité &amp; conformité</w:t>
            </w:r>
          </w:p>
        </w:tc>
        <w:tc>
          <w:tcPr>
            <w:tcW w:w="2268" w:type="dxa"/>
          </w:tcPr>
          <w:p w14:paraId="25C35BCA" w14:textId="77777777" w:rsidR="00397701" w:rsidRPr="00A32CD7" w:rsidRDefault="00000000" w:rsidP="00F868D7">
            <w:pPr>
              <w:rPr>
                <w:rFonts w:ascii="Arial" w:hAnsi="Arial" w:cs="Arial"/>
              </w:rPr>
            </w:pPr>
            <w:r w:rsidRPr="00A32CD7">
              <w:rPr>
                <w:rFonts w:ascii="Arial" w:hAnsi="Arial" w:cs="Arial"/>
                <w:sz w:val="18"/>
              </w:rPr>
              <w:t>Non fonctionnel</w:t>
            </w:r>
          </w:p>
        </w:tc>
        <w:tc>
          <w:tcPr>
            <w:tcW w:w="2268" w:type="dxa"/>
          </w:tcPr>
          <w:p w14:paraId="52A512B9" w14:textId="77777777" w:rsidR="00397701" w:rsidRPr="00A32CD7" w:rsidRDefault="00000000" w:rsidP="00F868D7">
            <w:pPr>
              <w:rPr>
                <w:rFonts w:ascii="Arial" w:hAnsi="Arial" w:cs="Arial"/>
              </w:rPr>
            </w:pPr>
            <w:r w:rsidRPr="00A32CD7">
              <w:rPr>
                <w:rFonts w:ascii="Arial" w:hAnsi="Arial" w:cs="Arial"/>
                <w:sz w:val="18"/>
              </w:rPr>
              <w:t>7</w:t>
            </w:r>
          </w:p>
        </w:tc>
        <w:tc>
          <w:tcPr>
            <w:tcW w:w="2268" w:type="dxa"/>
          </w:tcPr>
          <w:p w14:paraId="21CC21D8" w14:textId="77777777" w:rsidR="00397701" w:rsidRPr="00A32CD7" w:rsidRDefault="00000000" w:rsidP="00F868D7">
            <w:pPr>
              <w:rPr>
                <w:rFonts w:ascii="Arial" w:hAnsi="Arial" w:cs="Arial"/>
              </w:rPr>
            </w:pPr>
            <w:r w:rsidRPr="00A32CD7">
              <w:rPr>
                <w:rFonts w:ascii="Arial" w:hAnsi="Arial" w:cs="Arial"/>
                <w:sz w:val="18"/>
              </w:rPr>
              <w:t>3 500 €</w:t>
            </w:r>
          </w:p>
        </w:tc>
      </w:tr>
      <w:tr w:rsidR="00397701" w:rsidRPr="00A32CD7" w14:paraId="3CC7A84E" w14:textId="77777777">
        <w:tc>
          <w:tcPr>
            <w:tcW w:w="2268" w:type="dxa"/>
          </w:tcPr>
          <w:p w14:paraId="0A17B04D" w14:textId="77777777" w:rsidR="00397701" w:rsidRPr="00A32CD7" w:rsidRDefault="00000000" w:rsidP="00F868D7">
            <w:pPr>
              <w:rPr>
                <w:rFonts w:ascii="Arial" w:hAnsi="Arial" w:cs="Arial"/>
              </w:rPr>
            </w:pPr>
            <w:r w:rsidRPr="00A32CD7">
              <w:rPr>
                <w:rFonts w:ascii="Arial" w:hAnsi="Arial" w:cs="Arial"/>
                <w:sz w:val="18"/>
              </w:rPr>
              <w:t>Documentation &amp; soutenance</w:t>
            </w:r>
          </w:p>
        </w:tc>
        <w:tc>
          <w:tcPr>
            <w:tcW w:w="2268" w:type="dxa"/>
          </w:tcPr>
          <w:p w14:paraId="49D339D0" w14:textId="77777777" w:rsidR="00397701" w:rsidRPr="00A32CD7" w:rsidRDefault="00000000" w:rsidP="00F868D7">
            <w:pPr>
              <w:rPr>
                <w:rFonts w:ascii="Arial" w:hAnsi="Arial" w:cs="Arial"/>
              </w:rPr>
            </w:pPr>
            <w:r w:rsidRPr="00A32CD7">
              <w:rPr>
                <w:rFonts w:ascii="Arial" w:hAnsi="Arial" w:cs="Arial"/>
                <w:sz w:val="18"/>
              </w:rPr>
              <w:t>Support</w:t>
            </w:r>
          </w:p>
        </w:tc>
        <w:tc>
          <w:tcPr>
            <w:tcW w:w="2268" w:type="dxa"/>
          </w:tcPr>
          <w:p w14:paraId="475DB11C" w14:textId="77777777" w:rsidR="00397701" w:rsidRPr="00A32CD7" w:rsidRDefault="00000000" w:rsidP="00F868D7">
            <w:pPr>
              <w:rPr>
                <w:rFonts w:ascii="Arial" w:hAnsi="Arial" w:cs="Arial"/>
              </w:rPr>
            </w:pPr>
            <w:r w:rsidRPr="00A32CD7">
              <w:rPr>
                <w:rFonts w:ascii="Arial" w:hAnsi="Arial" w:cs="Arial"/>
                <w:sz w:val="18"/>
              </w:rPr>
              <w:t>6</w:t>
            </w:r>
          </w:p>
        </w:tc>
        <w:tc>
          <w:tcPr>
            <w:tcW w:w="2268" w:type="dxa"/>
          </w:tcPr>
          <w:p w14:paraId="70606320" w14:textId="77777777" w:rsidR="00397701" w:rsidRPr="00A32CD7" w:rsidRDefault="00000000" w:rsidP="00F868D7">
            <w:pPr>
              <w:rPr>
                <w:rFonts w:ascii="Arial" w:hAnsi="Arial" w:cs="Arial"/>
              </w:rPr>
            </w:pPr>
            <w:r w:rsidRPr="00A32CD7">
              <w:rPr>
                <w:rFonts w:ascii="Arial" w:hAnsi="Arial" w:cs="Arial"/>
                <w:sz w:val="18"/>
              </w:rPr>
              <w:t>3 000 €</w:t>
            </w:r>
          </w:p>
        </w:tc>
      </w:tr>
      <w:tr w:rsidR="00397701" w:rsidRPr="00A32CD7" w14:paraId="7EAF55C1" w14:textId="77777777">
        <w:tc>
          <w:tcPr>
            <w:tcW w:w="2268" w:type="dxa"/>
          </w:tcPr>
          <w:p w14:paraId="52907E8B" w14:textId="77777777" w:rsidR="00397701" w:rsidRPr="00A32CD7" w:rsidRDefault="00000000" w:rsidP="00F868D7">
            <w:pPr>
              <w:rPr>
                <w:rFonts w:ascii="Arial" w:hAnsi="Arial" w:cs="Arial"/>
              </w:rPr>
            </w:pPr>
            <w:r w:rsidRPr="00A32CD7">
              <w:rPr>
                <w:rFonts w:ascii="Arial" w:hAnsi="Arial" w:cs="Arial"/>
                <w:b/>
                <w:sz w:val="18"/>
              </w:rPr>
              <w:t>Total</w:t>
            </w:r>
          </w:p>
        </w:tc>
        <w:tc>
          <w:tcPr>
            <w:tcW w:w="2268" w:type="dxa"/>
          </w:tcPr>
          <w:p w14:paraId="0C537BE8" w14:textId="77777777" w:rsidR="005B0EF7" w:rsidRPr="00A32CD7" w:rsidRDefault="00000000">
            <w:pPr>
              <w:rPr>
                <w:rFonts w:ascii="Arial" w:hAnsi="Arial" w:cs="Arial"/>
              </w:rPr>
            </w:pPr>
            <w:r w:rsidRPr="00A32CD7">
              <w:rPr>
                <w:rFonts w:ascii="Arial" w:hAnsi="Arial" w:cs="Arial"/>
                <w:szCs w:val="24"/>
              </w:rPr>
              <w:t>sans objet</w:t>
            </w:r>
          </w:p>
        </w:tc>
        <w:tc>
          <w:tcPr>
            <w:tcW w:w="2268" w:type="dxa"/>
          </w:tcPr>
          <w:p w14:paraId="79C52BD9" w14:textId="77777777" w:rsidR="00397701" w:rsidRPr="00A32CD7" w:rsidRDefault="00000000" w:rsidP="00F868D7">
            <w:pPr>
              <w:rPr>
                <w:rFonts w:ascii="Arial" w:hAnsi="Arial" w:cs="Arial"/>
              </w:rPr>
            </w:pPr>
            <w:r w:rsidRPr="00A32CD7">
              <w:rPr>
                <w:rFonts w:ascii="Arial" w:hAnsi="Arial" w:cs="Arial"/>
                <w:b/>
                <w:sz w:val="18"/>
              </w:rPr>
              <w:t>69</w:t>
            </w:r>
          </w:p>
        </w:tc>
        <w:tc>
          <w:tcPr>
            <w:tcW w:w="2268" w:type="dxa"/>
          </w:tcPr>
          <w:p w14:paraId="1C30295B" w14:textId="77777777" w:rsidR="00397701" w:rsidRPr="00A32CD7" w:rsidRDefault="00000000" w:rsidP="00F868D7">
            <w:pPr>
              <w:rPr>
                <w:rFonts w:ascii="Arial" w:hAnsi="Arial" w:cs="Arial"/>
              </w:rPr>
            </w:pPr>
            <w:r w:rsidRPr="00A32CD7">
              <w:rPr>
                <w:rFonts w:ascii="Arial" w:hAnsi="Arial" w:cs="Arial"/>
                <w:b/>
                <w:sz w:val="18"/>
              </w:rPr>
              <w:t>34 500 €</w:t>
            </w:r>
          </w:p>
        </w:tc>
      </w:tr>
    </w:tbl>
    <w:p w14:paraId="2779DB2E" w14:textId="77777777" w:rsidR="005C0FEC" w:rsidRPr="00A32CD7" w:rsidRDefault="005C0FEC" w:rsidP="00F868D7">
      <w:pPr>
        <w:rPr>
          <w:rFonts w:ascii="Arial" w:hAnsi="Arial" w:cs="Arial"/>
        </w:rPr>
      </w:pPr>
      <w:r w:rsidRPr="00A32CD7">
        <w:rPr>
          <w:rFonts w:ascii="Arial" w:hAnsi="Arial" w:cs="Arial"/>
        </w:rPr>
        <w:t xml:space="preserve">Un </w:t>
      </w:r>
      <w:r w:rsidRPr="00A32CD7">
        <w:rPr>
          <w:rFonts w:ascii="Arial" w:hAnsi="Arial" w:cs="Arial"/>
          <w:b/>
          <w:bCs/>
        </w:rPr>
        <w:t>diagramme PERT</w:t>
      </w:r>
      <w:r w:rsidRPr="00A32CD7">
        <w:rPr>
          <w:rFonts w:ascii="Arial" w:hAnsi="Arial" w:cs="Arial"/>
        </w:rPr>
        <w:t xml:space="preserve"> a formalisé les dépendances logiques entre lots et calculé le chemin critique (cf. Annexe M). Le séquençage fait apparaître un enchaînement structurant, cadrage et conception, puis backend API, puis CI/CD, puis observabilité, puis documentation et rétrospective, soit un </w:t>
      </w:r>
      <w:r w:rsidRPr="00A32CD7">
        <w:rPr>
          <w:rFonts w:ascii="Arial" w:hAnsi="Arial" w:cs="Arial"/>
          <w:b/>
          <w:bCs/>
        </w:rPr>
        <w:t>chemin critique de quarante jours</w:t>
      </w:r>
      <w:r w:rsidRPr="00A32CD7">
        <w:rPr>
          <w:rFonts w:ascii="Arial" w:hAnsi="Arial" w:cs="Arial"/>
        </w:rPr>
        <w:t xml:space="preserve"> (A, puis C, D, F et H). Tout retard sur l'un de ces lots décale la date de fin, ce qui justifie une vigilance renforcée. À l'inverse, l'infrastructure IaC, le frontend et la sécurité disposent d'une marge, information précieuse le jour où il faut arbitrer sous tension.</w:t>
      </w:r>
    </w:p>
    <w:p w14:paraId="08DA362D" w14:textId="77777777" w:rsidR="005C0FEC" w:rsidRPr="00A32CD7" w:rsidRDefault="005C0FEC" w:rsidP="00F868D7">
      <w:pPr>
        <w:rPr>
          <w:rFonts w:ascii="Arial" w:hAnsi="Arial" w:cs="Arial"/>
        </w:rPr>
      </w:pPr>
      <w:r w:rsidRPr="00A32CD7">
        <w:rPr>
          <w:rFonts w:ascii="Arial" w:hAnsi="Arial" w:cs="Arial"/>
        </w:rPr>
        <w:t xml:space="preserve">Ce séquençage a été transcrit dans un </w:t>
      </w:r>
      <w:r w:rsidRPr="00A32CD7">
        <w:rPr>
          <w:rFonts w:ascii="Arial" w:hAnsi="Arial" w:cs="Arial"/>
          <w:b/>
          <w:bCs/>
        </w:rPr>
        <w:t>planning de Gantt</w:t>
      </w:r>
      <w:r w:rsidRPr="00A32CD7">
        <w:rPr>
          <w:rFonts w:ascii="Arial" w:hAnsi="Arial" w:cs="Arial"/>
        </w:rPr>
        <w:t xml:space="preserve"> (cf. Annexe N), organisé en cinq phases (conception, infrastructure, développement, DevOps, clôture) et jalonné de cinq points de contrôle (M1 à M5). Les dates restent indicatives, car elles respectent l'ordre imposé par le chemin critique et sont réactualisées à chaque itération pour refléter l'avancement réel.</w:t>
      </w:r>
    </w:p>
    <w:p w14:paraId="365D143F" w14:textId="77777777" w:rsidR="005C0FEC" w:rsidRPr="00A32CD7" w:rsidRDefault="005C0FEC" w:rsidP="00F868D7">
      <w:pPr>
        <w:pStyle w:val="Titre3"/>
        <w:spacing w:line="360" w:lineRule="auto"/>
        <w:rPr>
          <w:rFonts w:cs="Arial"/>
        </w:rPr>
      </w:pPr>
      <w:bookmarkStart w:id="55" w:name="_Toc235622753"/>
      <w:r w:rsidRPr="00A32CD7">
        <w:rPr>
          <w:rFonts w:cs="Arial"/>
        </w:rPr>
        <w:t>13.1.2 Allocation des ressources</w:t>
      </w:r>
      <w:bookmarkEnd w:id="55"/>
    </w:p>
    <w:p w14:paraId="2BDE7BB2" w14:textId="77777777" w:rsidR="005C0FEC" w:rsidRPr="00A32CD7" w:rsidRDefault="005C0FEC" w:rsidP="00F868D7">
      <w:pPr>
        <w:rPr>
          <w:rFonts w:ascii="Arial" w:hAnsi="Arial" w:cs="Arial"/>
        </w:rPr>
      </w:pPr>
      <w:r w:rsidRPr="00A32CD7">
        <w:rPr>
          <w:rFonts w:ascii="Arial" w:hAnsi="Arial" w:cs="Arial"/>
        </w:rPr>
        <w:t xml:space="preserve">L'allocation distingue le capital humain des moyens matériels et cloud. Dans la situation reconstituée, l'équipe réunit un chef de projet assurant également le rôle d'ingénieur DevOps référent, un ou deux développeurs sur les lots applicatifs, un référent sécurité mobilisé sur le durcissement et la conformité, et un sponsor porteur des objectifs. Une équipe resserrée impose une forte polyvalence et une affectation prioritaire sur les lots du chemin critique. Les rôles sont formalisés par une </w:t>
      </w:r>
      <w:r w:rsidRPr="00A32CD7">
        <w:rPr>
          <w:rFonts w:ascii="Arial" w:hAnsi="Arial" w:cs="Arial"/>
          <w:b/>
          <w:bCs/>
        </w:rPr>
        <w:t>matrice RACI</w:t>
      </w:r>
      <w:r w:rsidRPr="00A32CD7">
        <w:rPr>
          <w:rFonts w:ascii="Arial" w:hAnsi="Arial" w:cs="Arial"/>
        </w:rPr>
        <w:t xml:space="preserve"> (13.4.1), qui lève toute ambiguïté sur qui réalise, qui décide, qui est consulté et qui est informé.</w:t>
      </w:r>
    </w:p>
    <w:p w14:paraId="113C2818" w14:textId="77777777" w:rsidR="005C0FEC" w:rsidRPr="00A32CD7" w:rsidRDefault="005C0FEC" w:rsidP="00F868D7">
      <w:pPr>
        <w:rPr>
          <w:rFonts w:ascii="Arial" w:hAnsi="Arial" w:cs="Arial"/>
        </w:rPr>
      </w:pPr>
      <w:r w:rsidRPr="00A32CD7">
        <w:rPr>
          <w:rFonts w:ascii="Arial" w:hAnsi="Arial" w:cs="Arial"/>
        </w:rPr>
        <w:lastRenderedPageBreak/>
        <w:t xml:space="preserve">Les ressources matérielles et cloud ont été dimensionnées au plus juste. L'infrastructure repose sur des nœuds Hetzner provisionnés par rôle (proxy, base de données, backend, frontend), complétés par les services AWS mobilisés pour la diffusion des médias et les sauvegardes. Le nombre de réplicas applicatifs est dérivé du nombre de nœuds déclaré dans Terraform, et chaque service Swarm porte des réservations et limites calibrées qui interdisent la sur-allocation. Postes de développement, registre GHCR, exécuteurs GitHub Actions et outils de collaboration complètent l'inventaire. Cette approche relie directement l'allocation des ressources à deux exigences du projet, la </w:t>
      </w:r>
      <w:r w:rsidRPr="00A32CD7">
        <w:rPr>
          <w:rFonts w:ascii="Arial" w:hAnsi="Arial" w:cs="Arial"/>
          <w:b/>
          <w:bCs/>
        </w:rPr>
        <w:t>sobriété énergétique</w:t>
      </w:r>
      <w:r w:rsidRPr="00A32CD7">
        <w:rPr>
          <w:rFonts w:ascii="Arial" w:hAnsi="Arial" w:cs="Arial"/>
        </w:rPr>
        <w:t xml:space="preserve"> et la </w:t>
      </w:r>
      <w:r w:rsidRPr="00A32CD7">
        <w:rPr>
          <w:rFonts w:ascii="Arial" w:hAnsi="Arial" w:cs="Arial"/>
          <w:b/>
          <w:bCs/>
        </w:rPr>
        <w:t>maîtrise budgétaire</w:t>
      </w:r>
      <w:r w:rsidRPr="00A32CD7">
        <w:rPr>
          <w:rFonts w:ascii="Arial" w:hAnsi="Arial" w:cs="Arial"/>
        </w:rPr>
        <w:t>.</w:t>
      </w:r>
    </w:p>
    <w:p w14:paraId="4BDADEAF" w14:textId="77777777" w:rsidR="005C0FEC" w:rsidRPr="00A32CD7" w:rsidRDefault="005C0FEC" w:rsidP="00F868D7">
      <w:pPr>
        <w:pStyle w:val="Titre2"/>
        <w:spacing w:line="360" w:lineRule="auto"/>
        <w:rPr>
          <w:rFonts w:cs="Arial"/>
        </w:rPr>
      </w:pPr>
      <w:bookmarkStart w:id="56" w:name="_Toc235622754"/>
      <w:r w:rsidRPr="00A32CD7">
        <w:rPr>
          <w:rFonts w:cs="Arial"/>
        </w:rPr>
        <w:t>13.2 Suivi de l'avancement et gestion des risques</w:t>
      </w:r>
      <w:bookmarkEnd w:id="56"/>
    </w:p>
    <w:p w14:paraId="269DC1BB" w14:textId="77777777" w:rsidR="005C0FEC" w:rsidRPr="00A32CD7" w:rsidRDefault="005C0FEC" w:rsidP="00F868D7">
      <w:pPr>
        <w:rPr>
          <w:rFonts w:ascii="Arial" w:hAnsi="Arial" w:cs="Arial"/>
        </w:rPr>
      </w:pPr>
      <w:r w:rsidRPr="00A32CD7">
        <w:rPr>
          <w:rFonts w:ascii="Arial" w:hAnsi="Arial" w:cs="Arial"/>
        </w:rPr>
        <w:t>Un plan ne suffit pas, encore faut-il mesurer l'avancement et anticiper ce qui peut le contrarier. L'infrastructure d'observabilité sert ici de source de vérité pour une partie des mesures, puisque le projet s'observe avec les outils qu'il produit.</w:t>
      </w:r>
    </w:p>
    <w:p w14:paraId="0D1DFAD4" w14:textId="77777777" w:rsidR="005C0FEC" w:rsidRPr="00A32CD7" w:rsidRDefault="005C0FEC" w:rsidP="00F868D7">
      <w:pPr>
        <w:pStyle w:val="Titre3"/>
        <w:spacing w:line="360" w:lineRule="auto"/>
        <w:rPr>
          <w:rFonts w:cs="Arial"/>
        </w:rPr>
      </w:pPr>
      <w:bookmarkStart w:id="57" w:name="_Toc235622755"/>
      <w:r w:rsidRPr="00A32CD7">
        <w:rPr>
          <w:rFonts w:cs="Arial"/>
        </w:rPr>
        <w:t>13.2.1 Indicateurs de performance</w:t>
      </w:r>
      <w:bookmarkEnd w:id="57"/>
    </w:p>
    <w:p w14:paraId="522C4CF7" w14:textId="77777777" w:rsidR="005C0FEC" w:rsidRPr="00A32CD7" w:rsidRDefault="005C0FEC" w:rsidP="00F868D7">
      <w:pPr>
        <w:rPr>
          <w:rFonts w:ascii="Arial" w:hAnsi="Arial" w:cs="Arial"/>
        </w:rPr>
      </w:pPr>
      <w:r w:rsidRPr="00A32CD7">
        <w:rPr>
          <w:rFonts w:ascii="Arial" w:hAnsi="Arial" w:cs="Arial"/>
        </w:rPr>
        <w:t xml:space="preserve">Le suivi repose d'abord sur des indicateurs de projet, le reste-à-faire par lot issu de la WBS, le respect des jalons M1 à M5 et la consommation de la marge sur le chemin critique. S'y ajoutent quatre indicateurs de performance de la chaîne de livraison, alignés sur les </w:t>
      </w:r>
      <w:r w:rsidRPr="00A32CD7">
        <w:rPr>
          <w:rFonts w:ascii="Arial" w:hAnsi="Arial" w:cs="Arial"/>
          <w:b/>
          <w:bCs/>
        </w:rPr>
        <w:t>métriques DORA</w:t>
      </w:r>
      <w:r w:rsidRPr="00A32CD7">
        <w:rPr>
          <w:rFonts w:ascii="Arial" w:hAnsi="Arial" w:cs="Arial"/>
        </w:rPr>
        <w:t>, la fréquence de déploiement, le délai de livraison d'un changement du commit à la production, le taux d'échec des changements et le délai moyen de rétablissement (MTTR). Ces quatre mesures disent, mieux que n'importe quel rapport d'avancement, si la plateforme livre vite et sûrement.</w:t>
      </w:r>
    </w:p>
    <w:p w14:paraId="0891712E" w14:textId="77777777" w:rsidR="005C0FEC" w:rsidRPr="00A32CD7" w:rsidRDefault="005C0FEC" w:rsidP="00F868D7">
      <w:pPr>
        <w:rPr>
          <w:rFonts w:ascii="Arial" w:hAnsi="Arial" w:cs="Arial"/>
        </w:rPr>
      </w:pPr>
      <w:r w:rsidRPr="00A32CD7">
        <w:rPr>
          <w:rFonts w:ascii="Arial" w:hAnsi="Arial" w:cs="Arial"/>
        </w:rPr>
        <w:t xml:space="preserve">La qualité est suivie par les </w:t>
      </w:r>
      <w:r w:rsidRPr="00A32CD7">
        <w:rPr>
          <w:rFonts w:ascii="Arial" w:hAnsi="Arial" w:cs="Arial"/>
          <w:b/>
          <w:bCs/>
        </w:rPr>
        <w:t>218 tests automatisés</w:t>
      </w:r>
      <w:r w:rsidRPr="00A32CD7">
        <w:rPr>
          <w:rFonts w:ascii="Arial" w:hAnsi="Arial" w:cs="Arial"/>
        </w:rPr>
        <w:t xml:space="preserve"> exécutés en intégration continue et par les portes de contrôle bloquantes du pipeline. L'exploitation est mesurée par la disponibilité, le taux d'erreurs 5xx, la latence au 95ᵉ centile et la consommation énergétique estimée, toutes exposées dans les tableaux de bord Grafana provisionnés (cf. Annexe P). Consolidés dans une boucle qui va de la mesure à l'identification, puis à la priorisation et à l'implémentation, ces indicateurs fournissent une base factuelle pour décider, plutôt que de piloter à l'estime.</w:t>
      </w:r>
    </w:p>
    <w:p w14:paraId="4EAFB632" w14:textId="77777777" w:rsidR="00397701" w:rsidRPr="00A32CD7" w:rsidRDefault="00000000" w:rsidP="00F868D7">
      <w:pPr>
        <w:rPr>
          <w:rFonts w:ascii="Arial" w:hAnsi="Arial" w:cs="Arial"/>
        </w:rPr>
      </w:pPr>
      <w:r w:rsidRPr="00A32CD7">
        <w:rPr>
          <w:rFonts w:ascii="Arial" w:hAnsi="Arial" w:cs="Arial"/>
        </w:rPr>
        <w:t xml:space="preserve">Reste un problème pratique. Ces indicateurs vivent dans trois endroits différents, la forge, le pipeline et Grafana, et personne ne consolide un rapport à la main chaque semaine. C'est précisément là qu'une </w:t>
      </w:r>
      <w:r w:rsidRPr="00A32CD7">
        <w:rPr>
          <w:rFonts w:ascii="Arial" w:hAnsi="Arial" w:cs="Arial"/>
          <w:b/>
          <w:bCs/>
        </w:rPr>
        <w:t>assistance par IA générative</w:t>
      </w:r>
      <w:r w:rsidRPr="00A32CD7">
        <w:rPr>
          <w:rFonts w:ascii="Arial" w:hAnsi="Arial" w:cs="Arial"/>
        </w:rPr>
        <w:t xml:space="preserve"> apporte une </w:t>
      </w:r>
      <w:r w:rsidRPr="00A32CD7">
        <w:rPr>
          <w:rFonts w:ascii="Arial" w:hAnsi="Arial" w:cs="Arial"/>
        </w:rPr>
        <w:lastRenderedPageBreak/>
        <w:t>valeur de pilotage. Un tableau de bord de synthèse, sécurisé et consultable en ligne, agrège les métriques d'avancement, de qualité et d'exploitation, puis produit un résumé en langage naturel et signale les tendances saillantes, comme la dérive d'un indicateur ou une corrélation entre incidents et déploiements. Le gain n'est pas analytique mais logistique, car la donnée existait déjà et devient lisible sans travail de mise en forme. Les conclusions restent validées par l'ingénieur avant diffusion, et les sources vérifiables demeurent les tableaux de bord Grafana et la documentation OpenAPI publiés en ligne.</w:t>
      </w:r>
    </w:p>
    <w:p w14:paraId="45ED76C1" w14:textId="77777777" w:rsidR="005C0FEC" w:rsidRPr="00A32CD7" w:rsidRDefault="005C0FEC" w:rsidP="00F868D7">
      <w:pPr>
        <w:pStyle w:val="Titre3"/>
        <w:spacing w:line="360" w:lineRule="auto"/>
        <w:rPr>
          <w:rFonts w:cs="Arial"/>
        </w:rPr>
      </w:pPr>
      <w:bookmarkStart w:id="58" w:name="_Toc235622756"/>
      <w:r w:rsidRPr="00A32CD7">
        <w:rPr>
          <w:rFonts w:cs="Arial"/>
        </w:rPr>
        <w:t>13.2.2 Gestion des risques</w:t>
      </w:r>
      <w:bookmarkEnd w:id="58"/>
    </w:p>
    <w:p w14:paraId="41F194BE" w14:textId="77777777" w:rsidR="005C0FEC" w:rsidRPr="00A32CD7" w:rsidRDefault="005C0FEC" w:rsidP="00F868D7">
      <w:pPr>
        <w:rPr>
          <w:rFonts w:ascii="Arial" w:hAnsi="Arial" w:cs="Arial"/>
        </w:rPr>
      </w:pPr>
      <w:r w:rsidRPr="00A32CD7">
        <w:rPr>
          <w:rFonts w:ascii="Arial" w:hAnsi="Arial" w:cs="Arial"/>
        </w:rPr>
        <w:t xml:space="preserve">Le registre recense </w:t>
      </w:r>
      <w:r w:rsidRPr="00A32CD7">
        <w:rPr>
          <w:rFonts w:ascii="Arial" w:hAnsi="Arial" w:cs="Arial"/>
          <w:b/>
          <w:bCs/>
        </w:rPr>
        <w:t>huit risques majeurs</w:t>
      </w:r>
      <w:r w:rsidRPr="00A32CD7">
        <w:rPr>
          <w:rFonts w:ascii="Arial" w:hAnsi="Arial" w:cs="Arial"/>
        </w:rPr>
        <w:t xml:space="preserve">, chacun coté sur une échelle de probabilité et d'impact dont le produit détermine la criticité, puis positionné sur une matrice (cf. Annexe O). Cette cotation hiérarchise l'effort et fait ressortir deux priorités, toutes deux déjà encadrées. Le </w:t>
      </w:r>
      <w:r w:rsidRPr="00A32CD7">
        <w:rPr>
          <w:rFonts w:ascii="Arial" w:hAnsi="Arial" w:cs="Arial"/>
          <w:b/>
          <w:bCs/>
        </w:rPr>
        <w:t>nœud proxy</w:t>
      </w:r>
      <w:r w:rsidRPr="00A32CD7">
        <w:rPr>
          <w:rFonts w:ascii="Arial" w:hAnsi="Arial" w:cs="Arial"/>
        </w:rPr>
        <w:t xml:space="preserve"> (R1) regroupe Traefik, Redis et le monitoring, et sa résilience tient au caractère reproductible de l'infrastructure as code, qui autorise une reconstruction rapide, la haute disponibilité du monitoring venant la consolider. La </w:t>
      </w:r>
      <w:r w:rsidRPr="00A32CD7">
        <w:rPr>
          <w:rFonts w:ascii="Arial" w:hAnsi="Arial" w:cs="Arial"/>
          <w:b/>
          <w:bCs/>
        </w:rPr>
        <w:t>protection des sessions</w:t>
      </w:r>
      <w:r w:rsidRPr="00A32CD7">
        <w:rPr>
          <w:rFonts w:ascii="Arial" w:hAnsi="Arial" w:cs="Arial"/>
        </w:rPr>
        <w:t xml:space="preserve"> contre le vol ou le rejeu (R3) est couverte par les mesures de durcissement décrites en 12.2.1.</w:t>
      </w:r>
    </w:p>
    <w:p w14:paraId="6BE41390" w14:textId="77777777" w:rsidR="005C0FEC" w:rsidRPr="00A32CD7" w:rsidRDefault="005C0FEC" w:rsidP="00F868D7">
      <w:pPr>
        <w:rPr>
          <w:rFonts w:ascii="Arial" w:hAnsi="Arial" w:cs="Arial"/>
        </w:rPr>
      </w:pPr>
      <w:r w:rsidRPr="00A32CD7">
        <w:rPr>
          <w:rFonts w:ascii="Arial" w:hAnsi="Arial" w:cs="Arial"/>
        </w:rPr>
        <w:t xml:space="preserve">Chaque risque porte un plan de mitigation ancré dans un dispositif technique réel, et non dans une intention. La </w:t>
      </w:r>
      <w:r w:rsidRPr="00A32CD7">
        <w:rPr>
          <w:rFonts w:ascii="Arial" w:hAnsi="Arial" w:cs="Arial"/>
          <w:b/>
          <w:bCs/>
        </w:rPr>
        <w:t>régression au déploiement</w:t>
      </w:r>
      <w:r w:rsidRPr="00A32CD7">
        <w:rPr>
          <w:rFonts w:ascii="Arial" w:hAnsi="Arial" w:cs="Arial"/>
        </w:rPr>
        <w:t xml:space="preserve"> (R7) est contenue par les tests en intégration continue, les analyses de sécurité bloquantes, les images immuables et le déploiement progressif avec retour arrière automatique. Le </w:t>
      </w:r>
      <w:r w:rsidRPr="00A32CD7">
        <w:rPr>
          <w:rFonts w:ascii="Arial" w:hAnsi="Arial" w:cs="Arial"/>
          <w:b/>
          <w:bCs/>
        </w:rPr>
        <w:t>dépassement des coûts cloud</w:t>
      </w:r>
      <w:r w:rsidRPr="00A32CD7">
        <w:rPr>
          <w:rFonts w:ascii="Arial" w:hAnsi="Arial" w:cs="Arial"/>
        </w:rPr>
        <w:t xml:space="preserve"> (R4) est surveillé par AWS Budgets, le right-sizing et le cycle de vie du stockage S3. La </w:t>
      </w:r>
      <w:r w:rsidRPr="00A32CD7">
        <w:rPr>
          <w:rFonts w:ascii="Arial" w:hAnsi="Arial" w:cs="Arial"/>
          <w:b/>
          <w:bCs/>
        </w:rPr>
        <w:t>perte de données</w:t>
      </w:r>
      <w:r w:rsidRPr="00A32CD7">
        <w:rPr>
          <w:rFonts w:ascii="Arial" w:hAnsi="Arial" w:cs="Arial"/>
        </w:rPr>
        <w:t xml:space="preserve"> (R5) est couverte par des sauvegardes toutes les six heures, versionnées, verrouillées par Object Lock, vérifiées par empreinte et restaurables par une chaîne outillée et transactionnelle (cf. Annexe S). La </w:t>
      </w:r>
      <w:r w:rsidRPr="00A32CD7">
        <w:rPr>
          <w:rFonts w:ascii="Arial" w:hAnsi="Arial" w:cs="Arial"/>
          <w:b/>
          <w:bCs/>
        </w:rPr>
        <w:t>fuite de secrets</w:t>
      </w:r>
      <w:r w:rsidRPr="00A32CD7">
        <w:rPr>
          <w:rFonts w:ascii="Arial" w:hAnsi="Arial" w:cs="Arial"/>
        </w:rPr>
        <w:t xml:space="preserve"> (R2) est prévenue par leur externalisation hors du dépôt Git et par une analyse de détection en porte bloquante. La </w:t>
      </w:r>
      <w:r w:rsidRPr="00A32CD7">
        <w:rPr>
          <w:rFonts w:ascii="Arial" w:hAnsi="Arial" w:cs="Arial"/>
          <w:b/>
          <w:bCs/>
        </w:rPr>
        <w:t>panne d'un fournisseur</w:t>
      </w:r>
      <w:r w:rsidRPr="00A32CD7">
        <w:rPr>
          <w:rFonts w:ascii="Arial" w:hAnsi="Arial" w:cs="Arial"/>
        </w:rPr>
        <w:t xml:space="preserve"> (R6) est neutralisée par la reproductibilité de l'infrastructure. La </w:t>
      </w:r>
      <w:r w:rsidRPr="00A32CD7">
        <w:rPr>
          <w:rFonts w:ascii="Arial" w:hAnsi="Arial" w:cs="Arial"/>
          <w:b/>
          <w:bCs/>
        </w:rPr>
        <w:t>non-conformité RGPD</w:t>
      </w:r>
      <w:r w:rsidRPr="00A32CD7">
        <w:rPr>
          <w:rFonts w:ascii="Arial" w:hAnsi="Arial" w:cs="Arial"/>
        </w:rPr>
        <w:t xml:space="preserve"> (R8) est écartée par la minimisation, le droit à l'effacement et l'hébergement européen. Le registre fait l'objet d'une revue périodique.</w:t>
      </w:r>
    </w:p>
    <w:p w14:paraId="27CF73A6" w14:textId="77777777" w:rsidR="005C0FEC" w:rsidRPr="00A32CD7" w:rsidRDefault="005C0FEC" w:rsidP="00F868D7">
      <w:pPr>
        <w:pStyle w:val="Titre2"/>
        <w:spacing w:line="360" w:lineRule="auto"/>
        <w:rPr>
          <w:rFonts w:cs="Arial"/>
        </w:rPr>
      </w:pPr>
      <w:bookmarkStart w:id="59" w:name="_Toc235622757"/>
      <w:r w:rsidRPr="00A32CD7">
        <w:rPr>
          <w:rFonts w:cs="Arial"/>
        </w:rPr>
        <w:lastRenderedPageBreak/>
        <w:t>13.3 Management de l'équipe projet</w:t>
      </w:r>
      <w:bookmarkEnd w:id="59"/>
    </w:p>
    <w:p w14:paraId="5C947634" w14:textId="77777777" w:rsidR="005C0FEC" w:rsidRPr="00A32CD7" w:rsidRDefault="005C0FEC" w:rsidP="00F868D7">
      <w:pPr>
        <w:rPr>
          <w:rFonts w:ascii="Arial" w:hAnsi="Arial" w:cs="Arial"/>
        </w:rPr>
      </w:pPr>
      <w:r w:rsidRPr="00A32CD7">
        <w:rPr>
          <w:rFonts w:ascii="Arial" w:hAnsi="Arial" w:cs="Arial"/>
        </w:rPr>
        <w:t>Au-delà des outils, un projet tient par l'animation de son équipe. La situation reconstituée retient une équipe resserrée, ce qui appelle un management de proximité, orienté vers l'autonomie et la montée en compétences.</w:t>
      </w:r>
    </w:p>
    <w:p w14:paraId="46878CFF" w14:textId="77777777" w:rsidR="005C0FEC" w:rsidRPr="00A32CD7" w:rsidRDefault="005C0FEC" w:rsidP="00F868D7">
      <w:pPr>
        <w:pStyle w:val="Titre3"/>
        <w:spacing w:line="360" w:lineRule="auto"/>
        <w:rPr>
          <w:rFonts w:cs="Arial"/>
        </w:rPr>
      </w:pPr>
      <w:bookmarkStart w:id="60" w:name="_Toc235622758"/>
      <w:r w:rsidRPr="00A32CD7">
        <w:rPr>
          <w:rFonts w:cs="Arial"/>
        </w:rPr>
        <w:t>13.3.1 Encadrement et motivation</w:t>
      </w:r>
      <w:bookmarkEnd w:id="60"/>
    </w:p>
    <w:p w14:paraId="5938DFE3" w14:textId="77777777" w:rsidR="005C0FEC" w:rsidRPr="00A32CD7" w:rsidRDefault="005C0FEC" w:rsidP="00F868D7">
      <w:pPr>
        <w:rPr>
          <w:rFonts w:ascii="Arial" w:hAnsi="Arial" w:cs="Arial"/>
        </w:rPr>
      </w:pPr>
      <w:r w:rsidRPr="00A32CD7">
        <w:rPr>
          <w:rFonts w:ascii="Arial" w:hAnsi="Arial" w:cs="Arial"/>
        </w:rPr>
        <w:t xml:space="preserve">L'encadrement s'organise autour d'objectifs et d'itérations courtes. Chaque itération ouvre sur des engagements clairs, se clôt par une revue des livrables et une rétrospective, et laisse une large autonomie d'exécution. Ce cadre, hérité des pratiques agiles, ne fonctionne que parce que les </w:t>
      </w:r>
      <w:r w:rsidRPr="00A32CD7">
        <w:rPr>
          <w:rFonts w:ascii="Arial" w:hAnsi="Arial" w:cs="Arial"/>
          <w:b/>
          <w:bCs/>
        </w:rPr>
        <w:t>filets de sécurité techniques</w:t>
      </w:r>
      <w:r w:rsidRPr="00A32CD7">
        <w:rPr>
          <w:rFonts w:ascii="Arial" w:hAnsi="Arial" w:cs="Arial"/>
        </w:rPr>
        <w:t xml:space="preserve"> existent, puisque les tests automatisés et le retour arrière automatique dédramatisent la prise d'initiative, une erreur se rattrapant en quelques minutes plutôt qu'en une soirée.</w:t>
      </w:r>
    </w:p>
    <w:p w14:paraId="75F1EBB7" w14:textId="77777777" w:rsidR="005C0FEC" w:rsidRPr="00A32CD7" w:rsidRDefault="005C0FEC" w:rsidP="00F868D7">
      <w:pPr>
        <w:rPr>
          <w:rFonts w:ascii="Arial" w:hAnsi="Arial" w:cs="Arial"/>
        </w:rPr>
      </w:pPr>
      <w:r w:rsidRPr="00A32CD7">
        <w:rPr>
          <w:rFonts w:ascii="Arial" w:hAnsi="Arial" w:cs="Arial"/>
        </w:rPr>
        <w:t>La motivation tient à deux choses, le sens et la reconnaissance. Le caractère concret du produit, une plateforme réellement déployée et observable en direct, constitue un moteur d'engagement, au même titre que la célébration des jalons franchis, infrastructure déployée, application fonctionnelle et chaîne de livraison opérationnelle. Le feedback régulier dans les deux sens et la transparence sur l'avancement, au moyen d'indicateurs partagés, maintiennent la mobilisation dans la durée, y compris sur les lots non fonctionnels dont la valeur ne se voit qu'après coup.</w:t>
      </w:r>
    </w:p>
    <w:p w14:paraId="5CECCD08" w14:textId="77777777" w:rsidR="005C0FEC" w:rsidRPr="00A32CD7" w:rsidRDefault="005C0FEC" w:rsidP="00F868D7">
      <w:pPr>
        <w:pStyle w:val="Titre3"/>
        <w:spacing w:line="360" w:lineRule="auto"/>
        <w:rPr>
          <w:rFonts w:cs="Arial"/>
        </w:rPr>
      </w:pPr>
      <w:bookmarkStart w:id="61" w:name="_Toc235622759"/>
      <w:r w:rsidRPr="00A32CD7">
        <w:rPr>
          <w:rFonts w:cs="Arial"/>
        </w:rPr>
        <w:t>13.3.2 Développement des compétences</w:t>
      </w:r>
      <w:bookmarkEnd w:id="61"/>
    </w:p>
    <w:p w14:paraId="038287FF" w14:textId="77777777" w:rsidR="005C0FEC" w:rsidRPr="00A32CD7" w:rsidRDefault="005C0FEC" w:rsidP="00F868D7">
      <w:pPr>
        <w:rPr>
          <w:rFonts w:ascii="Arial" w:hAnsi="Arial" w:cs="Arial"/>
        </w:rPr>
      </w:pPr>
      <w:r w:rsidRPr="00A32CD7">
        <w:rPr>
          <w:rFonts w:ascii="Arial" w:hAnsi="Arial" w:cs="Arial"/>
        </w:rPr>
        <w:t xml:space="preserve">Le développement des compétences a été traité comme un objectif de projet, pas comme un effet secondaire. La revue de code systématique, la programmation en binôme sur les points délicats et la rédaction de </w:t>
      </w:r>
      <w:r w:rsidRPr="00A32CD7">
        <w:rPr>
          <w:rFonts w:ascii="Arial" w:hAnsi="Arial" w:cs="Arial"/>
          <w:b/>
          <w:bCs/>
        </w:rPr>
        <w:t>décisions d'architecture documentées (ADR)</w:t>
      </w:r>
      <w:r w:rsidRPr="00A32CD7">
        <w:rPr>
          <w:rFonts w:ascii="Arial" w:hAnsi="Arial" w:cs="Arial"/>
        </w:rPr>
        <w:t xml:space="preserve"> diffusent les savoir-faire et évitent la concentration des connaissances sur une seule personne, risque majeur dans une équipe de cette taille. Une veille technologique continue nourrit les choix d'outillage et maintient l'équipe au niveau de l'état de l'art.</w:t>
      </w:r>
    </w:p>
    <w:p w14:paraId="41A7FE2E" w14:textId="77777777" w:rsidR="005C0FEC" w:rsidRPr="00A32CD7" w:rsidRDefault="005C0FEC" w:rsidP="00F868D7">
      <w:pPr>
        <w:rPr>
          <w:rFonts w:ascii="Arial" w:hAnsi="Arial" w:cs="Arial"/>
        </w:rPr>
      </w:pPr>
      <w:r w:rsidRPr="00A32CD7">
        <w:rPr>
          <w:rFonts w:ascii="Arial" w:hAnsi="Arial" w:cs="Arial"/>
        </w:rPr>
        <w:t xml:space="preserve">La capitalisation prolonge cette dynamique au-delà du projet. Documentation technique structurée, runbooks d'exploitation et retour d'expérience consignent les enseignements, tant sur les réussites que sur les points d'amélioration. Cette mémoire projet réduit la dépendance aux individus, facilite l'intégration de nouveaux </w:t>
      </w:r>
      <w:r w:rsidRPr="00A32CD7">
        <w:rPr>
          <w:rFonts w:ascii="Arial" w:hAnsi="Arial" w:cs="Arial"/>
        </w:rPr>
        <w:lastRenderedPageBreak/>
        <w:t>contributeurs et alimente le plan d'amélioration continue, car l'expérience acquise devient un actif réutilisable, cohérent avec une démarche DevOps fondée sur l'apprentissage itératif.</w:t>
      </w:r>
    </w:p>
    <w:p w14:paraId="64CEFB8F" w14:textId="77777777" w:rsidR="005C0FEC" w:rsidRPr="00A32CD7" w:rsidRDefault="005C0FEC" w:rsidP="00F868D7">
      <w:pPr>
        <w:pStyle w:val="Titre2"/>
        <w:spacing w:line="360" w:lineRule="auto"/>
        <w:rPr>
          <w:rFonts w:cs="Arial"/>
        </w:rPr>
      </w:pPr>
      <w:bookmarkStart w:id="62" w:name="_Toc235622760"/>
      <w:r w:rsidRPr="00A32CD7">
        <w:rPr>
          <w:rFonts w:cs="Arial"/>
        </w:rPr>
        <w:t>13.4 Communication et coordination avec les parties prenantes</w:t>
      </w:r>
      <w:bookmarkEnd w:id="62"/>
    </w:p>
    <w:p w14:paraId="73957669" w14:textId="77777777" w:rsidR="005C0FEC" w:rsidRPr="00A32CD7" w:rsidRDefault="005C0FEC" w:rsidP="00F868D7">
      <w:pPr>
        <w:rPr>
          <w:rFonts w:ascii="Arial" w:hAnsi="Arial" w:cs="Arial"/>
        </w:rPr>
      </w:pPr>
      <w:r w:rsidRPr="00A32CD7">
        <w:rPr>
          <w:rFonts w:ascii="Arial" w:hAnsi="Arial" w:cs="Arial"/>
        </w:rPr>
        <w:t>La coordination des parties prenantes conditionne l'alignement des attentes et la fluidité des décisions. Un plan de communication explicite et un engagement actif des acteurs ont donc été formalisés.</w:t>
      </w:r>
    </w:p>
    <w:p w14:paraId="47EC95B3" w14:textId="77777777" w:rsidR="005C0FEC" w:rsidRPr="00A32CD7" w:rsidRDefault="005C0FEC" w:rsidP="00F868D7">
      <w:pPr>
        <w:pStyle w:val="Titre3"/>
        <w:spacing w:line="360" w:lineRule="auto"/>
        <w:rPr>
          <w:rFonts w:cs="Arial"/>
        </w:rPr>
      </w:pPr>
      <w:bookmarkStart w:id="63" w:name="_Toc235622761"/>
      <w:r w:rsidRPr="00A32CD7">
        <w:rPr>
          <w:rFonts w:cs="Arial"/>
        </w:rPr>
        <w:t>13.4.1 Plan de communication</w:t>
      </w:r>
      <w:bookmarkEnd w:id="63"/>
    </w:p>
    <w:p w14:paraId="5A37E219" w14:textId="77777777" w:rsidR="005C0FEC" w:rsidRPr="00A32CD7" w:rsidRDefault="005C0FEC" w:rsidP="00F868D7">
      <w:pPr>
        <w:rPr>
          <w:rFonts w:ascii="Arial" w:hAnsi="Arial" w:cs="Arial"/>
        </w:rPr>
      </w:pPr>
      <w:r w:rsidRPr="00A32CD7">
        <w:rPr>
          <w:rFonts w:ascii="Arial" w:hAnsi="Arial" w:cs="Arial"/>
        </w:rPr>
        <w:t>Le plan de communication fixe la cadence, les canaux et les responsabilités. La cadence combine des points d'avancement réguliers, une revue à l'issue de chaque itération et un reporting synthétique au franchissement des jalons. Les canaux privilégient les outils déjà au cœur de la chaîne DevOps, plutôt que d'en ajouter. Le dépôt Git et sa forge, avec le suivi des tâches, les revues de code et les tableaux de projet, tiennent lieu de source de vérité. La documentation versionnée et la spécification OpenAPI servent de référence partagée. Les tableaux de bord Grafana rendent l'état d'exploitation visible de tous. Le principe tient en une ligne, l'information de pilotage se lit là où elle est produite.</w:t>
      </w:r>
    </w:p>
    <w:p w14:paraId="2CE9AC67" w14:textId="77777777" w:rsidR="005C0FEC" w:rsidRPr="00A32CD7" w:rsidRDefault="005C0FEC" w:rsidP="00F868D7">
      <w:pPr>
        <w:rPr>
          <w:rFonts w:ascii="Arial" w:hAnsi="Arial" w:cs="Arial"/>
        </w:rPr>
      </w:pPr>
      <w:r w:rsidRPr="00A32CD7">
        <w:rPr>
          <w:rFonts w:ascii="Arial" w:hAnsi="Arial" w:cs="Arial"/>
        </w:rPr>
        <w:t xml:space="preserve">La répartition des responsabilités est formalisée par une </w:t>
      </w:r>
      <w:r w:rsidRPr="00A32CD7">
        <w:rPr>
          <w:rFonts w:ascii="Arial" w:hAnsi="Arial" w:cs="Arial"/>
          <w:b/>
          <w:bCs/>
        </w:rPr>
        <w:t>matrice RACI</w:t>
      </w:r>
      <w:r w:rsidRPr="00A32CD7">
        <w:rPr>
          <w:rFonts w:ascii="Arial" w:hAnsi="Arial" w:cs="Arial"/>
        </w:rPr>
        <w:t>, qui désigne pour chaque grand livrable le responsable de la réalisation, le décideur redevable, les acteurs consultés et ceux simplement informés. Sur le lot infrastructure par exemple, l'ingénieur DevOps réalise, le sponsor valide, le référent sécurité est consulté et l'équipe applicative informée. Cette formalisation clarifie les responsabilités décisionnelles et fluidifie les arbitrages.</w:t>
      </w:r>
    </w:p>
    <w:p w14:paraId="1B87C4A9" w14:textId="77777777" w:rsidR="00397701" w:rsidRPr="00A32CD7" w:rsidRDefault="00000000" w:rsidP="00F868D7">
      <w:pPr>
        <w:rPr>
          <w:rFonts w:ascii="Arial" w:hAnsi="Arial" w:cs="Arial"/>
        </w:rPr>
      </w:pPr>
      <w:r w:rsidRPr="00A32CD7">
        <w:rPr>
          <w:rFonts w:ascii="Arial" w:hAnsi="Arial" w:cs="Arial"/>
        </w:rPr>
        <w:t xml:space="preserve">La matrice complète croise les huit lots de la WBS et les six acteurs du projet (cf. Annexe L bis). Elle attribue à chaque lot un </w:t>
      </w:r>
      <w:r w:rsidRPr="00A32CD7">
        <w:rPr>
          <w:rFonts w:ascii="Arial" w:hAnsi="Arial" w:cs="Arial"/>
          <w:b/>
          <w:bCs/>
        </w:rPr>
        <w:t>unique décideur redevable</w:t>
      </w:r>
      <w:r w:rsidRPr="00A32CD7">
        <w:rPr>
          <w:rFonts w:ascii="Arial" w:hAnsi="Arial" w:cs="Arial"/>
        </w:rPr>
        <w:t>, afin d'éviter la dilution de la décision, et veille à une distribution équilibrée des rôles. Le sponsor est redevable du cadrage et de l'infrastructure, l'ingénieur DevOps des lots techniques, le référent sécurité du lot sécurité et conformité, le référent pédagogique de la documentation et de la soutenance.</w:t>
      </w:r>
    </w:p>
    <w:p w14:paraId="429047AF" w14:textId="77777777" w:rsidR="005C0FEC" w:rsidRPr="00A32CD7" w:rsidRDefault="005C0FEC" w:rsidP="00F868D7">
      <w:pPr>
        <w:pStyle w:val="Titre3"/>
        <w:spacing w:line="360" w:lineRule="auto"/>
        <w:rPr>
          <w:rFonts w:cs="Arial"/>
        </w:rPr>
      </w:pPr>
      <w:bookmarkStart w:id="64" w:name="_Toc235622762"/>
      <w:r w:rsidRPr="00A32CD7">
        <w:rPr>
          <w:rFonts w:cs="Arial"/>
        </w:rPr>
        <w:lastRenderedPageBreak/>
        <w:t>13.4.2 Engagement des parties prenantes</w:t>
      </w:r>
      <w:bookmarkEnd w:id="64"/>
    </w:p>
    <w:p w14:paraId="341AD892" w14:textId="77777777" w:rsidR="005C0FEC" w:rsidRPr="00A32CD7" w:rsidRDefault="005C0FEC" w:rsidP="00F868D7">
      <w:pPr>
        <w:rPr>
          <w:rFonts w:ascii="Arial" w:hAnsi="Arial" w:cs="Arial"/>
        </w:rPr>
      </w:pPr>
      <w:r w:rsidRPr="00A32CD7">
        <w:rPr>
          <w:rFonts w:ascii="Arial" w:hAnsi="Arial" w:cs="Arial"/>
        </w:rPr>
        <w:t>L'engagement des parties prenantes a commencé par l'identification de leurs attentes, qui ne se recoupent pas. Le sponsor attend l'atteinte des objectifs dans le cadre convenu. Le référent pédagogique Joris VERGULDEZOONE et le référent en entreprise Philippe AMERIO veillent à la conformité au référentiel. Les utilisateurs bêta éprouvent l'usage réel de la plateforme. Les fournisseurs cloud, enfin, sont des partenaires techniques dont dépend la disponibilité du service.</w:t>
      </w:r>
    </w:p>
    <w:p w14:paraId="04F32445" w14:textId="77777777" w:rsidR="005C0FEC" w:rsidRPr="00A32CD7" w:rsidRDefault="005C0FEC" w:rsidP="00F868D7">
      <w:pPr>
        <w:rPr>
          <w:rFonts w:ascii="Arial" w:hAnsi="Arial" w:cs="Arial"/>
        </w:rPr>
      </w:pPr>
      <w:r w:rsidRPr="00A32CD7">
        <w:rPr>
          <w:rFonts w:ascii="Arial" w:hAnsi="Arial" w:cs="Arial"/>
        </w:rPr>
        <w:t>L'alignement passe par la transparence et par l'objectivation des échanges au moyen des indicateurs et des tableaux de bord. Les demandes de changement sont tracées et arbitrées à l'aune de leur impact sur le chemin critique et sur les coûts, ce qui associe les parties prenantes aux décisions sans diluer le cap. La visibilité offerte par l'observabilité joue ici un rôle de confiance, car chaque acteur dispose d'une image partagée et vérifiable de l'état du système, ce qui écarte les discussions d'opinion.</w:t>
      </w:r>
    </w:p>
    <w:p w14:paraId="7EC32CA0" w14:textId="77777777" w:rsidR="00397701" w:rsidRPr="00A32CD7" w:rsidRDefault="00000000" w:rsidP="00F868D7">
      <w:pPr>
        <w:rPr>
          <w:rFonts w:ascii="Arial" w:hAnsi="Arial" w:cs="Arial"/>
        </w:rPr>
      </w:pPr>
      <w:r w:rsidRPr="00A32CD7">
        <w:rPr>
          <w:rFonts w:ascii="Arial" w:hAnsi="Arial" w:cs="Arial"/>
        </w:rPr>
        <w:t xml:space="preserve">La démarche est consolidée dans une </w:t>
      </w:r>
      <w:r w:rsidRPr="00A32CD7">
        <w:rPr>
          <w:rFonts w:ascii="Arial" w:hAnsi="Arial" w:cs="Arial"/>
          <w:b/>
          <w:bCs/>
        </w:rPr>
        <w:t>matrice d'engagement des parties prenantes</w:t>
      </w:r>
      <w:r w:rsidRPr="00A32CD7">
        <w:rPr>
          <w:rFonts w:ascii="Arial" w:hAnsi="Arial" w:cs="Arial"/>
        </w:rPr>
        <w:t xml:space="preserve"> (cf. Annexe O bis), qui positionne pour chaque acteur son niveau d'engagement actuel et son niveau cible, en identifie les causes et définit les actions d'amélioration correspondantes. Elle prend explicitement en compte les </w:t>
      </w:r>
      <w:r w:rsidRPr="00A32CD7">
        <w:rPr>
          <w:rFonts w:ascii="Arial" w:hAnsi="Arial" w:cs="Arial"/>
          <w:b/>
          <w:bCs/>
        </w:rPr>
        <w:t>situations de handicap</w:t>
      </w:r>
      <w:r w:rsidRPr="00A32CD7">
        <w:rPr>
          <w:rFonts w:ascii="Arial" w:hAnsi="Arial" w:cs="Arial"/>
        </w:rPr>
        <w:t>, avec des surfaces et une documentation accessibles conformes aux référentiels WCAG 2.2 et RGAA 4, des formats lisibles par lecteur d'écran et des comptes rendus écrits, afin que la contribution de chaque partie prenante soit recueillie et valorisée sans discrimination.</w:t>
      </w:r>
    </w:p>
    <w:p w14:paraId="2093F3DB" w14:textId="77777777" w:rsidR="005C0FEC" w:rsidRPr="00A32CD7" w:rsidRDefault="005C0FEC" w:rsidP="00F868D7">
      <w:pPr>
        <w:pStyle w:val="Titre2"/>
        <w:spacing w:line="360" w:lineRule="auto"/>
        <w:rPr>
          <w:rFonts w:cs="Arial"/>
        </w:rPr>
      </w:pPr>
      <w:bookmarkStart w:id="65" w:name="_Toc235622763"/>
      <w:r w:rsidRPr="00A32CD7">
        <w:rPr>
          <w:rFonts w:cs="Arial"/>
        </w:rPr>
        <w:t>13.5 Planification</w:t>
      </w:r>
      <w:bookmarkEnd w:id="65"/>
    </w:p>
    <w:p w14:paraId="66FEEA74" w14:textId="77777777" w:rsidR="005C0FEC" w:rsidRPr="00A32CD7" w:rsidRDefault="005C0FEC" w:rsidP="00F868D7">
      <w:pPr>
        <w:rPr>
          <w:rFonts w:ascii="Arial" w:hAnsi="Arial" w:cs="Arial"/>
        </w:rPr>
      </w:pPr>
      <w:r w:rsidRPr="00A32CD7">
        <w:rPr>
          <w:rFonts w:ascii="Arial" w:hAnsi="Arial" w:cs="Arial"/>
        </w:rPr>
        <w:t>Cette dernière section consolide la planification sous l'angle du cycle de vie, avec la méthodologie retenue, le découpage en phases, le planning détaillé et le cadrage des ressources et du budget. Elle articule en un ensemble cohérent les éléments déjà mobilisés en 13.1.</w:t>
      </w:r>
    </w:p>
    <w:p w14:paraId="5C75526F" w14:textId="77777777" w:rsidR="005C0FEC" w:rsidRPr="00A32CD7" w:rsidRDefault="005C0FEC" w:rsidP="00F868D7">
      <w:pPr>
        <w:pStyle w:val="Titre3"/>
        <w:spacing w:line="360" w:lineRule="auto"/>
        <w:rPr>
          <w:rFonts w:cs="Arial"/>
        </w:rPr>
      </w:pPr>
      <w:bookmarkStart w:id="66" w:name="_Toc235622764"/>
      <w:r w:rsidRPr="00A32CD7">
        <w:rPr>
          <w:rFonts w:cs="Arial"/>
        </w:rPr>
        <w:t>13.5.1 Introduction</w:t>
      </w:r>
      <w:bookmarkEnd w:id="66"/>
    </w:p>
    <w:p w14:paraId="1BE8548D" w14:textId="77777777" w:rsidR="005C0FEC" w:rsidRPr="00A32CD7" w:rsidRDefault="005C0FEC" w:rsidP="00F868D7">
      <w:pPr>
        <w:rPr>
          <w:rFonts w:ascii="Arial" w:hAnsi="Arial" w:cs="Arial"/>
        </w:rPr>
      </w:pPr>
      <w:r w:rsidRPr="00A32CD7">
        <w:rPr>
          <w:rFonts w:ascii="Arial" w:hAnsi="Arial" w:cs="Arial"/>
        </w:rPr>
        <w:t xml:space="preserve">La planification poursuit un double objectif, garantir la livraison des lots dans un ordre techniquement viable et offrir aux parties prenantes une lecture claire de la trajectoire. Elle sert de contrat de référence, ajusté au fil de l'eau, entre les ambitions du produit et les contraintes de délai, de ressources et de coût. Les instruments qui </w:t>
      </w:r>
      <w:r w:rsidRPr="00A32CD7">
        <w:rPr>
          <w:rFonts w:ascii="Arial" w:hAnsi="Arial" w:cs="Arial"/>
        </w:rPr>
        <w:lastRenderedPageBreak/>
        <w:t>la matérialisent, WBS, PERT et Gantt, sont renvoyés en annexe, et leur logique d'ensemble est exposée ci-après.</w:t>
      </w:r>
    </w:p>
    <w:p w14:paraId="3B00721A" w14:textId="77777777" w:rsidR="005C0FEC" w:rsidRPr="00A32CD7" w:rsidRDefault="005C0FEC" w:rsidP="00F868D7">
      <w:pPr>
        <w:pStyle w:val="Titre3"/>
        <w:spacing w:line="360" w:lineRule="auto"/>
        <w:rPr>
          <w:rFonts w:cs="Arial"/>
        </w:rPr>
      </w:pPr>
      <w:bookmarkStart w:id="67" w:name="_Toc235622765"/>
      <w:r w:rsidRPr="00A32CD7">
        <w:rPr>
          <w:rFonts w:cs="Arial"/>
        </w:rPr>
        <w:t>13.5.2 Méthodologie de projet</w:t>
      </w:r>
      <w:bookmarkEnd w:id="67"/>
    </w:p>
    <w:p w14:paraId="1B2610DC" w14:textId="77777777" w:rsidR="005C0FEC" w:rsidRPr="00A32CD7" w:rsidRDefault="005C0FEC" w:rsidP="00F868D7">
      <w:pPr>
        <w:rPr>
          <w:rFonts w:ascii="Arial" w:hAnsi="Arial" w:cs="Arial"/>
        </w:rPr>
      </w:pPr>
      <w:r w:rsidRPr="00A32CD7">
        <w:rPr>
          <w:rFonts w:ascii="Arial" w:hAnsi="Arial" w:cs="Arial"/>
        </w:rPr>
        <w:t xml:space="preserve">La méthodologie retenue est </w:t>
      </w:r>
      <w:r w:rsidRPr="00A32CD7">
        <w:rPr>
          <w:rFonts w:ascii="Arial" w:hAnsi="Arial" w:cs="Arial"/>
          <w:b/>
          <w:bCs/>
        </w:rPr>
        <w:t>hybride</w:t>
      </w:r>
      <w:r w:rsidRPr="00A32CD7">
        <w:rPr>
          <w:rFonts w:ascii="Arial" w:hAnsi="Arial" w:cs="Arial"/>
        </w:rPr>
        <w:t>, et l'hybridation est assumée. Un cadrage prédictif structure l'ensemble, puisque WBS, PERT et planning de Gantt fixent le périmètre, les dépendances et les échéances, indispensables sur un projet à forte composante infrastructure. L'exécution, elle, est agile, avec des itérations et des sprints courts alignés sur les lots de la WBS, chacun se concluant par une revue et une rétrospective. L'agilité est allégée de ses cérémonies les plus lourdes, peu pertinentes pour une équipe resserrée, tout en gardant son esprit, livrer par incréments, mesurer et s'ajuster. Ce couplage concilie la prévisibilité attendue d'une certification et la souplesse nécessaire à un projet technique exploratoire.</w:t>
      </w:r>
    </w:p>
    <w:p w14:paraId="1E61915B" w14:textId="77777777" w:rsidR="005C0FEC" w:rsidRPr="00A32CD7" w:rsidRDefault="005C0FEC" w:rsidP="00F868D7">
      <w:pPr>
        <w:pStyle w:val="Titre3"/>
        <w:spacing w:line="360" w:lineRule="auto"/>
        <w:rPr>
          <w:rFonts w:cs="Arial"/>
        </w:rPr>
      </w:pPr>
      <w:bookmarkStart w:id="68" w:name="_Toc235622766"/>
      <w:r w:rsidRPr="00A32CD7">
        <w:rPr>
          <w:rFonts w:cs="Arial"/>
        </w:rPr>
        <w:t>13.5.3 Phases du projet</w:t>
      </w:r>
      <w:bookmarkEnd w:id="68"/>
    </w:p>
    <w:p w14:paraId="201203D6" w14:textId="77777777" w:rsidR="005C0FEC" w:rsidRPr="00A32CD7" w:rsidRDefault="005C0FEC" w:rsidP="00F868D7">
      <w:pPr>
        <w:rPr>
          <w:rFonts w:ascii="Arial" w:hAnsi="Arial" w:cs="Arial"/>
        </w:rPr>
      </w:pPr>
      <w:r w:rsidRPr="00A32CD7">
        <w:rPr>
          <w:rFonts w:ascii="Arial" w:hAnsi="Arial" w:cs="Arial"/>
        </w:rPr>
        <w:t>Le cycle de vie se décline en quatre phases. L'</w:t>
      </w:r>
      <w:r w:rsidRPr="00A32CD7">
        <w:rPr>
          <w:rFonts w:ascii="Arial" w:hAnsi="Arial" w:cs="Arial"/>
          <w:b/>
          <w:bCs/>
        </w:rPr>
        <w:t>initiation</w:t>
      </w:r>
      <w:r w:rsidRPr="00A32CD7">
        <w:rPr>
          <w:rFonts w:ascii="Arial" w:hAnsi="Arial" w:cs="Arial"/>
        </w:rPr>
        <w:t xml:space="preserve"> cadre le besoin, la problématique et les objectifs, et pose les fondations de conception, veille, cartographie et choix d'architecture. La </w:t>
      </w:r>
      <w:r w:rsidRPr="00A32CD7">
        <w:rPr>
          <w:rFonts w:ascii="Arial" w:hAnsi="Arial" w:cs="Arial"/>
          <w:b/>
          <w:bCs/>
        </w:rPr>
        <w:t>planification</w:t>
      </w:r>
      <w:r w:rsidRPr="00A32CD7">
        <w:rPr>
          <w:rFonts w:ascii="Arial" w:hAnsi="Arial" w:cs="Arial"/>
        </w:rPr>
        <w:t xml:space="preserve"> établit la WBS, le séquençage PERT, le planning de Gantt et le registre des risques, et arrête l'allocation des ressources. L'</w:t>
      </w:r>
      <w:r w:rsidRPr="00A32CD7">
        <w:rPr>
          <w:rFonts w:ascii="Arial" w:hAnsi="Arial" w:cs="Arial"/>
          <w:b/>
          <w:bCs/>
        </w:rPr>
        <w:t>exécution</w:t>
      </w:r>
      <w:r w:rsidRPr="00A32CD7">
        <w:rPr>
          <w:rFonts w:ascii="Arial" w:hAnsi="Arial" w:cs="Arial"/>
        </w:rPr>
        <w:t xml:space="preserve"> constitue le cœur des travaux, avec le provisionnement de l'infrastructure as code, le développement du backend et du frontend, l'industrialisation de la chaîne CI/CD, la mise en place de l'observabilité et le durcissement de la sécurité, le tout piloté par les indicateurs décrits en 13.2. La </w:t>
      </w:r>
      <w:r w:rsidRPr="00A32CD7">
        <w:rPr>
          <w:rFonts w:ascii="Arial" w:hAnsi="Arial" w:cs="Arial"/>
          <w:b/>
          <w:bCs/>
        </w:rPr>
        <w:t>clôture</w:t>
      </w:r>
      <w:r w:rsidRPr="00A32CD7">
        <w:rPr>
          <w:rFonts w:ascii="Arial" w:hAnsi="Arial" w:cs="Arial"/>
        </w:rPr>
        <w:t xml:space="preserve"> consolide la documentation technique, formalise le retour d'expérience et prépare la soutenance du 03/08/2026. Chaque transition est matérialisée par un jalon, condition de passage à la phase suivante et occasion d'un bilan d'avancement.</w:t>
      </w:r>
    </w:p>
    <w:p w14:paraId="6E29EFEC" w14:textId="77777777" w:rsidR="005C0FEC" w:rsidRPr="00A32CD7" w:rsidRDefault="005C0FEC" w:rsidP="00F868D7">
      <w:pPr>
        <w:pStyle w:val="Titre3"/>
        <w:spacing w:line="360" w:lineRule="auto"/>
        <w:rPr>
          <w:rFonts w:cs="Arial"/>
        </w:rPr>
      </w:pPr>
      <w:bookmarkStart w:id="69" w:name="_Toc235622767"/>
      <w:r w:rsidRPr="00A32CD7">
        <w:rPr>
          <w:rFonts w:cs="Arial"/>
        </w:rPr>
        <w:t>13.5.4 Planning détaillé</w:t>
      </w:r>
      <w:bookmarkEnd w:id="69"/>
    </w:p>
    <w:p w14:paraId="59E62000" w14:textId="77777777" w:rsidR="005C0FEC" w:rsidRPr="00A32CD7" w:rsidRDefault="005C0FEC" w:rsidP="00F868D7">
      <w:pPr>
        <w:rPr>
          <w:rFonts w:ascii="Arial" w:hAnsi="Arial" w:cs="Arial"/>
        </w:rPr>
      </w:pPr>
      <w:r w:rsidRPr="00A32CD7">
        <w:rPr>
          <w:rFonts w:ascii="Arial" w:hAnsi="Arial" w:cs="Arial"/>
        </w:rPr>
        <w:t xml:space="preserve">Le planning détaillé (cf. Annexe N) déroule les cinq sections de travail (conception, infrastructure, développement, DevOps, clôture) à partir d'un démarrage fixé au 3 février 2025. Il matérialise cinq jalons de contrôle, les dossiers de conception validés (M1), l'infrastructure déployée par l'IaC (M2), l'application fonctionnelle (M3), le pipeline et l'observabilité en place (M4), puis le dossier technique et le retour d'expérience (M5). L'ordonnancement respecte scrupuleusement le chemin critique </w:t>
      </w:r>
      <w:r w:rsidRPr="00A32CD7">
        <w:rPr>
          <w:rFonts w:ascii="Arial" w:hAnsi="Arial" w:cs="Arial"/>
        </w:rPr>
        <w:lastRenderedPageBreak/>
        <w:t>identifié par le PERT (cf. Annexe M), de sorte que les tâches disposant d'une marge, infrastructure, frontend et sécurité, puissent glisser sans compromettre l'échéance globale. Les dates demeurant indicatives, le planning est réactualisé à chaque jalon.</w:t>
      </w:r>
    </w:p>
    <w:p w14:paraId="6C669629" w14:textId="77777777" w:rsidR="005C0FEC" w:rsidRPr="00A32CD7" w:rsidRDefault="005C0FEC" w:rsidP="00F868D7">
      <w:pPr>
        <w:pStyle w:val="Titre3"/>
        <w:spacing w:line="360" w:lineRule="auto"/>
        <w:rPr>
          <w:rFonts w:cs="Arial"/>
        </w:rPr>
      </w:pPr>
      <w:bookmarkStart w:id="70" w:name="_Toc235622768"/>
      <w:r w:rsidRPr="00A32CD7">
        <w:rPr>
          <w:rFonts w:cs="Arial"/>
        </w:rPr>
        <w:t>13.5.5 Ressources et budget</w:t>
      </w:r>
      <w:bookmarkEnd w:id="70"/>
    </w:p>
    <w:p w14:paraId="369B8DE5" w14:textId="77777777" w:rsidR="005C0FEC" w:rsidRPr="00A32CD7" w:rsidRDefault="005C0FEC" w:rsidP="00F868D7">
      <w:pPr>
        <w:rPr>
          <w:rFonts w:ascii="Arial" w:hAnsi="Arial" w:cs="Arial"/>
        </w:rPr>
      </w:pPr>
      <w:r w:rsidRPr="00A32CD7">
        <w:rPr>
          <w:rFonts w:ascii="Arial" w:hAnsi="Arial" w:cs="Arial"/>
        </w:rPr>
        <w:t xml:space="preserve">Le cadrage budgétaire suit une logique d'estimation à trois niveaux de granularité croissante. Le niveau </w:t>
      </w:r>
      <w:r w:rsidRPr="00A32CD7">
        <w:rPr>
          <w:rFonts w:ascii="Arial" w:hAnsi="Arial" w:cs="Arial"/>
          <w:b/>
          <w:bCs/>
        </w:rPr>
        <w:t>global</w:t>
      </w:r>
      <w:r w:rsidRPr="00A32CD7">
        <w:rPr>
          <w:rFonts w:ascii="Arial" w:hAnsi="Arial" w:cs="Arial"/>
        </w:rPr>
        <w:t xml:space="preserve">, établi en début de projet à partir des soixante-neuf jours-homme de la WBS et d'un TJM de 500 €, fixe l'enveloppe de construction à </w:t>
      </w:r>
      <w:r w:rsidRPr="00A32CD7">
        <w:rPr>
          <w:rFonts w:ascii="Arial" w:hAnsi="Arial" w:cs="Arial"/>
          <w:b/>
          <w:bCs/>
        </w:rPr>
        <w:t>34 500 €</w:t>
      </w:r>
      <w:r w:rsidRPr="00A32CD7">
        <w:rPr>
          <w:rFonts w:ascii="Arial" w:hAnsi="Arial" w:cs="Arial"/>
        </w:rPr>
        <w:t xml:space="preserve">. Le niveau </w:t>
      </w:r>
      <w:r w:rsidRPr="00A32CD7">
        <w:rPr>
          <w:rFonts w:ascii="Arial" w:hAnsi="Arial" w:cs="Arial"/>
          <w:b/>
          <w:bCs/>
        </w:rPr>
        <w:t>conception</w:t>
      </w:r>
      <w:r w:rsidRPr="00A32CD7">
        <w:rPr>
          <w:rFonts w:ascii="Arial" w:hAnsi="Arial" w:cs="Arial"/>
        </w:rPr>
        <w:t xml:space="preserve"> affine lot par lot une fois les choix d'architecture arrêtés, en pondérant chaque poste selon sa complexité, et isole le cadrage, la conception et la part d'étude des lots techniques, soit </w:t>
      </w:r>
      <w:r w:rsidRPr="00A32CD7">
        <w:rPr>
          <w:rFonts w:ascii="Arial" w:hAnsi="Arial" w:cs="Arial"/>
          <w:b/>
          <w:bCs/>
        </w:rPr>
        <w:t>vingt-deux jours-homme et 11 000 €</w:t>
      </w:r>
      <w:r w:rsidRPr="00A32CD7">
        <w:rPr>
          <w:rFonts w:ascii="Arial" w:hAnsi="Arial" w:cs="Arial"/>
        </w:rPr>
        <w:t xml:space="preserve">. Le niveau </w:t>
      </w:r>
      <w:r w:rsidRPr="00A32CD7">
        <w:rPr>
          <w:rFonts w:ascii="Arial" w:hAnsi="Arial" w:cs="Arial"/>
          <w:b/>
          <w:bCs/>
        </w:rPr>
        <w:t>déploiement</w:t>
      </w:r>
      <w:r w:rsidRPr="00A32CD7">
        <w:rPr>
          <w:rFonts w:ascii="Arial" w:hAnsi="Arial" w:cs="Arial"/>
        </w:rPr>
        <w:t xml:space="preserve"> distingue la charge de mise en œuvre et d'industrialisation, </w:t>
      </w:r>
      <w:r w:rsidRPr="00A32CD7">
        <w:rPr>
          <w:rFonts w:ascii="Arial" w:hAnsi="Arial" w:cs="Arial"/>
          <w:b/>
          <w:bCs/>
        </w:rPr>
        <w:t>quarante-sept jours-homme et 23 500 €</w:t>
      </w:r>
      <w:r w:rsidRPr="00A32CD7">
        <w:rPr>
          <w:rFonts w:ascii="Arial" w:hAnsi="Arial" w:cs="Arial"/>
        </w:rPr>
        <w:t xml:space="preserve">, et y ajoute les coûts récurrents d'exploitation de l'infrastructure en fonctionnement, estimés à </w:t>
      </w:r>
      <w:r w:rsidRPr="00A32CD7">
        <w:rPr>
          <w:rFonts w:ascii="Arial" w:hAnsi="Arial" w:cs="Arial"/>
          <w:b/>
          <w:bCs/>
        </w:rPr>
        <w:t>environ 71 € par mois, soit 852 € sur douze mois</w:t>
      </w:r>
      <w:r w:rsidRPr="00A32CD7">
        <w:rPr>
          <w:rFonts w:ascii="Arial" w:hAnsi="Arial" w:cs="Arial"/>
        </w:rPr>
        <w:t>. Le tableau ci-dessous récapitule ces trois niveaux.</w:t>
      </w:r>
    </w:p>
    <w:tbl>
      <w:tblPr>
        <w:tblStyle w:val="Grilledutableau"/>
        <w:tblW w:w="0" w:type="auto"/>
        <w:tblLook w:val="04A0" w:firstRow="1" w:lastRow="0" w:firstColumn="1" w:lastColumn="0" w:noHBand="0" w:noVBand="1"/>
      </w:tblPr>
      <w:tblGrid>
        <w:gridCol w:w="2268"/>
        <w:gridCol w:w="2268"/>
        <w:gridCol w:w="2268"/>
        <w:gridCol w:w="2268"/>
      </w:tblGrid>
      <w:tr w:rsidR="00472CB5" w:rsidRPr="00A32CD7" w14:paraId="622A58A0" w14:textId="77777777">
        <w:tc>
          <w:tcPr>
            <w:tcW w:w="2268" w:type="dxa"/>
          </w:tcPr>
          <w:p w14:paraId="089F4C5B" w14:textId="77777777" w:rsidR="00472CB5" w:rsidRPr="00A32CD7" w:rsidRDefault="00000000" w:rsidP="00F868D7">
            <w:pPr>
              <w:jc w:val="left"/>
              <w:rPr>
                <w:rFonts w:ascii="Arial" w:hAnsi="Arial" w:cs="Arial"/>
              </w:rPr>
            </w:pPr>
            <w:r w:rsidRPr="00A32CD7">
              <w:rPr>
                <w:rFonts w:ascii="Arial" w:hAnsi="Arial" w:cs="Arial"/>
                <w:b/>
              </w:rPr>
              <w:t>Niveau d'estimation</w:t>
            </w:r>
          </w:p>
        </w:tc>
        <w:tc>
          <w:tcPr>
            <w:tcW w:w="2268" w:type="dxa"/>
          </w:tcPr>
          <w:p w14:paraId="62410171" w14:textId="77777777" w:rsidR="00472CB5" w:rsidRPr="00A32CD7" w:rsidRDefault="00000000" w:rsidP="00F868D7">
            <w:pPr>
              <w:jc w:val="left"/>
              <w:rPr>
                <w:rFonts w:ascii="Arial" w:hAnsi="Arial" w:cs="Arial"/>
              </w:rPr>
            </w:pPr>
            <w:r w:rsidRPr="00A32CD7">
              <w:rPr>
                <w:rFonts w:ascii="Arial" w:hAnsi="Arial" w:cs="Arial"/>
                <w:b/>
              </w:rPr>
              <w:t>Périmètre couvert</w:t>
            </w:r>
          </w:p>
        </w:tc>
        <w:tc>
          <w:tcPr>
            <w:tcW w:w="2268" w:type="dxa"/>
          </w:tcPr>
          <w:p w14:paraId="72E149B4" w14:textId="77777777" w:rsidR="00472CB5" w:rsidRPr="00A32CD7" w:rsidRDefault="00000000" w:rsidP="00F868D7">
            <w:pPr>
              <w:jc w:val="left"/>
              <w:rPr>
                <w:rFonts w:ascii="Arial" w:hAnsi="Arial" w:cs="Arial"/>
              </w:rPr>
            </w:pPr>
            <w:r w:rsidRPr="00A32CD7">
              <w:rPr>
                <w:rFonts w:ascii="Arial" w:hAnsi="Arial" w:cs="Arial"/>
                <w:b/>
              </w:rPr>
              <w:t>Charge (j-h)</w:t>
            </w:r>
          </w:p>
        </w:tc>
        <w:tc>
          <w:tcPr>
            <w:tcW w:w="2268" w:type="dxa"/>
          </w:tcPr>
          <w:p w14:paraId="47D56FAF" w14:textId="77777777" w:rsidR="00472CB5" w:rsidRPr="00A32CD7" w:rsidRDefault="00000000" w:rsidP="00F868D7">
            <w:pPr>
              <w:jc w:val="left"/>
              <w:rPr>
                <w:rFonts w:ascii="Arial" w:hAnsi="Arial" w:cs="Arial"/>
              </w:rPr>
            </w:pPr>
            <w:r w:rsidRPr="00A32CD7">
              <w:rPr>
                <w:rFonts w:ascii="Arial" w:hAnsi="Arial" w:cs="Arial"/>
                <w:b/>
              </w:rPr>
              <w:t>Montant</w:t>
            </w:r>
          </w:p>
        </w:tc>
      </w:tr>
      <w:tr w:rsidR="00472CB5" w:rsidRPr="00A32CD7" w14:paraId="5E5E865A" w14:textId="77777777">
        <w:tc>
          <w:tcPr>
            <w:tcW w:w="2268" w:type="dxa"/>
          </w:tcPr>
          <w:p w14:paraId="0D96D9FB" w14:textId="77777777" w:rsidR="00472CB5" w:rsidRPr="00A32CD7" w:rsidRDefault="00000000" w:rsidP="00F868D7">
            <w:pPr>
              <w:jc w:val="left"/>
              <w:rPr>
                <w:rFonts w:ascii="Arial" w:hAnsi="Arial" w:cs="Arial"/>
              </w:rPr>
            </w:pPr>
            <w:r w:rsidRPr="00A32CD7">
              <w:rPr>
                <w:rFonts w:ascii="Arial" w:hAnsi="Arial" w:cs="Arial"/>
              </w:rPr>
              <w:t>Global</w:t>
            </w:r>
          </w:p>
        </w:tc>
        <w:tc>
          <w:tcPr>
            <w:tcW w:w="2268" w:type="dxa"/>
          </w:tcPr>
          <w:p w14:paraId="6F351C37" w14:textId="77777777" w:rsidR="00472CB5" w:rsidRPr="00A32CD7" w:rsidRDefault="00000000" w:rsidP="00F868D7">
            <w:pPr>
              <w:jc w:val="left"/>
              <w:rPr>
                <w:rFonts w:ascii="Arial" w:hAnsi="Arial" w:cs="Arial"/>
              </w:rPr>
            </w:pPr>
            <w:r w:rsidRPr="00A32CD7">
              <w:rPr>
                <w:rFonts w:ascii="Arial" w:hAnsi="Arial" w:cs="Arial"/>
              </w:rPr>
              <w:t>Enveloppe de construction du projet, tous lots WBS confondus</w:t>
            </w:r>
          </w:p>
        </w:tc>
        <w:tc>
          <w:tcPr>
            <w:tcW w:w="2268" w:type="dxa"/>
          </w:tcPr>
          <w:p w14:paraId="6388665C" w14:textId="77777777" w:rsidR="00472CB5" w:rsidRPr="00A32CD7" w:rsidRDefault="00000000" w:rsidP="00F868D7">
            <w:pPr>
              <w:jc w:val="left"/>
              <w:rPr>
                <w:rFonts w:ascii="Arial" w:hAnsi="Arial" w:cs="Arial"/>
              </w:rPr>
            </w:pPr>
            <w:r w:rsidRPr="00A32CD7">
              <w:rPr>
                <w:rFonts w:ascii="Arial" w:hAnsi="Arial" w:cs="Arial"/>
              </w:rPr>
              <w:t>69</w:t>
            </w:r>
          </w:p>
        </w:tc>
        <w:tc>
          <w:tcPr>
            <w:tcW w:w="2268" w:type="dxa"/>
          </w:tcPr>
          <w:p w14:paraId="02CBC559" w14:textId="77777777" w:rsidR="00472CB5" w:rsidRPr="00A32CD7" w:rsidRDefault="00000000" w:rsidP="00F868D7">
            <w:pPr>
              <w:jc w:val="left"/>
              <w:rPr>
                <w:rFonts w:ascii="Arial" w:hAnsi="Arial" w:cs="Arial"/>
              </w:rPr>
            </w:pPr>
            <w:r w:rsidRPr="00A32CD7">
              <w:rPr>
                <w:rFonts w:ascii="Arial" w:hAnsi="Arial" w:cs="Arial"/>
              </w:rPr>
              <w:t>34 500 €</w:t>
            </w:r>
          </w:p>
        </w:tc>
      </w:tr>
      <w:tr w:rsidR="00472CB5" w:rsidRPr="00A32CD7" w14:paraId="2A108953" w14:textId="77777777">
        <w:tc>
          <w:tcPr>
            <w:tcW w:w="2268" w:type="dxa"/>
          </w:tcPr>
          <w:p w14:paraId="6B550C2D" w14:textId="77777777" w:rsidR="00472CB5" w:rsidRPr="00A32CD7" w:rsidRDefault="00000000" w:rsidP="00F868D7">
            <w:pPr>
              <w:jc w:val="left"/>
              <w:rPr>
                <w:rFonts w:ascii="Arial" w:hAnsi="Arial" w:cs="Arial"/>
              </w:rPr>
            </w:pPr>
            <w:r w:rsidRPr="00A32CD7">
              <w:rPr>
                <w:rFonts w:ascii="Arial" w:hAnsi="Arial" w:cs="Arial"/>
              </w:rPr>
              <w:t>Conception</w:t>
            </w:r>
          </w:p>
        </w:tc>
        <w:tc>
          <w:tcPr>
            <w:tcW w:w="2268" w:type="dxa"/>
          </w:tcPr>
          <w:p w14:paraId="38C11741" w14:textId="77777777" w:rsidR="00472CB5" w:rsidRPr="00A32CD7" w:rsidRDefault="00000000" w:rsidP="00F868D7">
            <w:pPr>
              <w:jc w:val="left"/>
              <w:rPr>
                <w:rFonts w:ascii="Arial" w:hAnsi="Arial" w:cs="Arial"/>
              </w:rPr>
            </w:pPr>
            <w:r w:rsidRPr="00A32CD7">
              <w:rPr>
                <w:rFonts w:ascii="Arial" w:hAnsi="Arial" w:cs="Arial"/>
              </w:rPr>
              <w:t>Cadrage, veille, architecture, modélisation, spécification et documentation de conception</w:t>
            </w:r>
          </w:p>
        </w:tc>
        <w:tc>
          <w:tcPr>
            <w:tcW w:w="2268" w:type="dxa"/>
          </w:tcPr>
          <w:p w14:paraId="62A5EAA8" w14:textId="77777777" w:rsidR="00472CB5" w:rsidRPr="00A32CD7" w:rsidRDefault="00000000" w:rsidP="00F868D7">
            <w:pPr>
              <w:jc w:val="left"/>
              <w:rPr>
                <w:rFonts w:ascii="Arial" w:hAnsi="Arial" w:cs="Arial"/>
              </w:rPr>
            </w:pPr>
            <w:r w:rsidRPr="00A32CD7">
              <w:rPr>
                <w:rFonts w:ascii="Arial" w:hAnsi="Arial" w:cs="Arial"/>
              </w:rPr>
              <w:t>22</w:t>
            </w:r>
          </w:p>
        </w:tc>
        <w:tc>
          <w:tcPr>
            <w:tcW w:w="2268" w:type="dxa"/>
          </w:tcPr>
          <w:p w14:paraId="12282B44" w14:textId="77777777" w:rsidR="00472CB5" w:rsidRPr="00A32CD7" w:rsidRDefault="00000000" w:rsidP="00F868D7">
            <w:pPr>
              <w:jc w:val="left"/>
              <w:rPr>
                <w:rFonts w:ascii="Arial" w:hAnsi="Arial" w:cs="Arial"/>
              </w:rPr>
            </w:pPr>
            <w:r w:rsidRPr="00A32CD7">
              <w:rPr>
                <w:rFonts w:ascii="Arial" w:hAnsi="Arial" w:cs="Arial"/>
              </w:rPr>
              <w:t>11 000 €</w:t>
            </w:r>
          </w:p>
        </w:tc>
      </w:tr>
      <w:tr w:rsidR="00472CB5" w:rsidRPr="00A32CD7" w14:paraId="77009CEA" w14:textId="77777777">
        <w:tc>
          <w:tcPr>
            <w:tcW w:w="2268" w:type="dxa"/>
          </w:tcPr>
          <w:p w14:paraId="577102C7" w14:textId="77777777" w:rsidR="00472CB5" w:rsidRPr="00A32CD7" w:rsidRDefault="00000000" w:rsidP="00F868D7">
            <w:pPr>
              <w:jc w:val="left"/>
              <w:rPr>
                <w:rFonts w:ascii="Arial" w:hAnsi="Arial" w:cs="Arial"/>
              </w:rPr>
            </w:pPr>
            <w:r w:rsidRPr="00A32CD7">
              <w:rPr>
                <w:rFonts w:ascii="Arial" w:hAnsi="Arial" w:cs="Arial"/>
              </w:rPr>
              <w:t>Déploiement (construction)</w:t>
            </w:r>
          </w:p>
        </w:tc>
        <w:tc>
          <w:tcPr>
            <w:tcW w:w="2268" w:type="dxa"/>
          </w:tcPr>
          <w:p w14:paraId="25846D07" w14:textId="77777777" w:rsidR="00472CB5" w:rsidRPr="00A32CD7" w:rsidRDefault="00000000" w:rsidP="00F868D7">
            <w:pPr>
              <w:jc w:val="left"/>
              <w:rPr>
                <w:rFonts w:ascii="Arial" w:hAnsi="Arial" w:cs="Arial"/>
              </w:rPr>
            </w:pPr>
            <w:r w:rsidRPr="00A32CD7">
              <w:rPr>
                <w:rFonts w:ascii="Arial" w:hAnsi="Arial" w:cs="Arial"/>
              </w:rPr>
              <w:t xml:space="preserve">Développement, </w:t>
            </w:r>
            <w:proofErr w:type="spellStart"/>
            <w:r w:rsidRPr="00A32CD7">
              <w:rPr>
                <w:rFonts w:ascii="Arial" w:hAnsi="Arial" w:cs="Arial"/>
              </w:rPr>
              <w:t>IaC</w:t>
            </w:r>
            <w:proofErr w:type="spellEnd"/>
            <w:r w:rsidRPr="00A32CD7">
              <w:rPr>
                <w:rFonts w:ascii="Arial" w:hAnsi="Arial" w:cs="Arial"/>
              </w:rPr>
              <w:t xml:space="preserve">, CI/CD, observabilité, durcissement et </w:t>
            </w:r>
            <w:r w:rsidRPr="00A32CD7">
              <w:rPr>
                <w:rFonts w:ascii="Arial" w:hAnsi="Arial" w:cs="Arial"/>
              </w:rPr>
              <w:lastRenderedPageBreak/>
              <w:t>mise en production</w:t>
            </w:r>
          </w:p>
        </w:tc>
        <w:tc>
          <w:tcPr>
            <w:tcW w:w="2268" w:type="dxa"/>
          </w:tcPr>
          <w:p w14:paraId="64576C20" w14:textId="77777777" w:rsidR="00472CB5" w:rsidRPr="00A32CD7" w:rsidRDefault="00000000" w:rsidP="00F868D7">
            <w:pPr>
              <w:jc w:val="left"/>
              <w:rPr>
                <w:rFonts w:ascii="Arial" w:hAnsi="Arial" w:cs="Arial"/>
              </w:rPr>
            </w:pPr>
            <w:r w:rsidRPr="00A32CD7">
              <w:rPr>
                <w:rFonts w:ascii="Arial" w:hAnsi="Arial" w:cs="Arial"/>
              </w:rPr>
              <w:lastRenderedPageBreak/>
              <w:t>47</w:t>
            </w:r>
          </w:p>
        </w:tc>
        <w:tc>
          <w:tcPr>
            <w:tcW w:w="2268" w:type="dxa"/>
          </w:tcPr>
          <w:p w14:paraId="08DBE584" w14:textId="77777777" w:rsidR="00472CB5" w:rsidRPr="00A32CD7" w:rsidRDefault="00000000" w:rsidP="00F868D7">
            <w:pPr>
              <w:jc w:val="left"/>
              <w:rPr>
                <w:rFonts w:ascii="Arial" w:hAnsi="Arial" w:cs="Arial"/>
              </w:rPr>
            </w:pPr>
            <w:r w:rsidRPr="00A32CD7">
              <w:rPr>
                <w:rFonts w:ascii="Arial" w:hAnsi="Arial" w:cs="Arial"/>
              </w:rPr>
              <w:t>23 500 €</w:t>
            </w:r>
          </w:p>
        </w:tc>
      </w:tr>
      <w:tr w:rsidR="00472CB5" w:rsidRPr="00A32CD7" w14:paraId="0F42FF4E" w14:textId="77777777">
        <w:tc>
          <w:tcPr>
            <w:tcW w:w="2268" w:type="dxa"/>
          </w:tcPr>
          <w:p w14:paraId="6D90C467" w14:textId="77777777" w:rsidR="00472CB5" w:rsidRPr="00A32CD7" w:rsidRDefault="00000000" w:rsidP="00F868D7">
            <w:pPr>
              <w:jc w:val="left"/>
              <w:rPr>
                <w:rFonts w:ascii="Arial" w:hAnsi="Arial" w:cs="Arial"/>
              </w:rPr>
            </w:pPr>
            <w:r w:rsidRPr="00A32CD7">
              <w:rPr>
                <w:rFonts w:ascii="Arial" w:hAnsi="Arial" w:cs="Arial"/>
              </w:rPr>
              <w:t>Déploiement (exploitation récurrente)</w:t>
            </w:r>
          </w:p>
        </w:tc>
        <w:tc>
          <w:tcPr>
            <w:tcW w:w="2268" w:type="dxa"/>
          </w:tcPr>
          <w:p w14:paraId="65CB85F2" w14:textId="77777777" w:rsidR="00472CB5" w:rsidRPr="00A32CD7" w:rsidRDefault="00000000" w:rsidP="00F868D7">
            <w:pPr>
              <w:jc w:val="left"/>
              <w:rPr>
                <w:rFonts w:ascii="Arial" w:hAnsi="Arial" w:cs="Arial"/>
              </w:rPr>
            </w:pPr>
            <w:r w:rsidRPr="00A32CD7">
              <w:rPr>
                <w:rFonts w:ascii="Arial" w:hAnsi="Arial" w:cs="Arial"/>
              </w:rPr>
              <w:t xml:space="preserve">Calcul Hetzner par rôle, stockage et diffusion AWS (S3, </w:t>
            </w:r>
            <w:proofErr w:type="spellStart"/>
            <w:r w:rsidRPr="00A32CD7">
              <w:rPr>
                <w:rFonts w:ascii="Arial" w:hAnsi="Arial" w:cs="Arial"/>
              </w:rPr>
              <w:t>CloudFront</w:t>
            </w:r>
            <w:proofErr w:type="spellEnd"/>
            <w:r w:rsidRPr="00A32CD7">
              <w:rPr>
                <w:rFonts w:ascii="Arial" w:hAnsi="Arial" w:cs="Arial"/>
              </w:rPr>
              <w:t>), sauvegardes, DNS et périphérie</w:t>
            </w:r>
          </w:p>
        </w:tc>
        <w:tc>
          <w:tcPr>
            <w:tcW w:w="2268" w:type="dxa"/>
          </w:tcPr>
          <w:p w14:paraId="4BDE8FB9" w14:textId="77777777" w:rsidR="005B0EF7" w:rsidRPr="00A32CD7" w:rsidRDefault="00000000">
            <w:pPr>
              <w:jc w:val="left"/>
              <w:rPr>
                <w:rFonts w:ascii="Arial" w:hAnsi="Arial" w:cs="Arial"/>
              </w:rPr>
            </w:pPr>
            <w:r w:rsidRPr="00A32CD7">
              <w:rPr>
                <w:rFonts w:ascii="Arial" w:hAnsi="Arial" w:cs="Arial"/>
                <w:szCs w:val="24"/>
              </w:rPr>
              <w:t>sans objet</w:t>
            </w:r>
          </w:p>
        </w:tc>
        <w:tc>
          <w:tcPr>
            <w:tcW w:w="2268" w:type="dxa"/>
          </w:tcPr>
          <w:p w14:paraId="343C7AE2" w14:textId="77777777" w:rsidR="00472CB5" w:rsidRPr="00A32CD7" w:rsidRDefault="00000000" w:rsidP="00F868D7">
            <w:pPr>
              <w:jc w:val="left"/>
              <w:rPr>
                <w:rFonts w:ascii="Arial" w:hAnsi="Arial" w:cs="Arial"/>
              </w:rPr>
            </w:pPr>
            <w:r w:rsidRPr="00A32CD7">
              <w:rPr>
                <w:rFonts w:ascii="Arial" w:hAnsi="Arial" w:cs="Arial"/>
              </w:rPr>
              <w:t>≈ 71 € / mois, soit 852 € / an</w:t>
            </w:r>
          </w:p>
        </w:tc>
      </w:tr>
      <w:tr w:rsidR="00472CB5" w:rsidRPr="00A32CD7" w14:paraId="03CE0868" w14:textId="77777777">
        <w:tc>
          <w:tcPr>
            <w:tcW w:w="2268" w:type="dxa"/>
          </w:tcPr>
          <w:p w14:paraId="18490697" w14:textId="77777777" w:rsidR="00472CB5" w:rsidRPr="00A32CD7" w:rsidRDefault="00000000" w:rsidP="00F868D7">
            <w:pPr>
              <w:jc w:val="left"/>
              <w:rPr>
                <w:rFonts w:ascii="Arial" w:hAnsi="Arial" w:cs="Arial"/>
              </w:rPr>
            </w:pPr>
            <w:r w:rsidRPr="00A32CD7">
              <w:rPr>
                <w:rFonts w:ascii="Arial" w:hAnsi="Arial" w:cs="Arial"/>
              </w:rPr>
              <w:t>Total première année</w:t>
            </w:r>
          </w:p>
        </w:tc>
        <w:tc>
          <w:tcPr>
            <w:tcW w:w="2268" w:type="dxa"/>
          </w:tcPr>
          <w:p w14:paraId="448E8B9F" w14:textId="77777777" w:rsidR="00472CB5" w:rsidRPr="00A32CD7" w:rsidRDefault="00000000" w:rsidP="00F868D7">
            <w:pPr>
              <w:jc w:val="left"/>
              <w:rPr>
                <w:rFonts w:ascii="Arial" w:hAnsi="Arial" w:cs="Arial"/>
              </w:rPr>
            </w:pPr>
            <w:r w:rsidRPr="00A32CD7">
              <w:rPr>
                <w:rFonts w:ascii="Arial" w:hAnsi="Arial" w:cs="Arial"/>
              </w:rPr>
              <w:t>Construction et douze mois d'exploitation</w:t>
            </w:r>
          </w:p>
        </w:tc>
        <w:tc>
          <w:tcPr>
            <w:tcW w:w="2268" w:type="dxa"/>
          </w:tcPr>
          <w:p w14:paraId="2B8F3884" w14:textId="77777777" w:rsidR="00472CB5" w:rsidRPr="00A32CD7" w:rsidRDefault="00000000" w:rsidP="00F868D7">
            <w:pPr>
              <w:jc w:val="left"/>
              <w:rPr>
                <w:rFonts w:ascii="Arial" w:hAnsi="Arial" w:cs="Arial"/>
              </w:rPr>
            </w:pPr>
            <w:r w:rsidRPr="00A32CD7">
              <w:rPr>
                <w:rFonts w:ascii="Arial" w:hAnsi="Arial" w:cs="Arial"/>
              </w:rPr>
              <w:t>69</w:t>
            </w:r>
          </w:p>
        </w:tc>
        <w:tc>
          <w:tcPr>
            <w:tcW w:w="2268" w:type="dxa"/>
          </w:tcPr>
          <w:p w14:paraId="3077ED0E" w14:textId="77777777" w:rsidR="00472CB5" w:rsidRPr="00A32CD7" w:rsidRDefault="00000000" w:rsidP="00F868D7">
            <w:pPr>
              <w:jc w:val="left"/>
              <w:rPr>
                <w:rFonts w:ascii="Arial" w:hAnsi="Arial" w:cs="Arial"/>
              </w:rPr>
            </w:pPr>
            <w:r w:rsidRPr="00A32CD7">
              <w:rPr>
                <w:rFonts w:ascii="Arial" w:hAnsi="Arial" w:cs="Arial"/>
              </w:rPr>
              <w:t>≈ 35 352 €</w:t>
            </w:r>
          </w:p>
        </w:tc>
      </w:tr>
    </w:tbl>
    <w:p w14:paraId="12253ADA" w14:textId="77777777" w:rsidR="00472CB5" w:rsidRPr="00A32CD7" w:rsidRDefault="00472CB5" w:rsidP="00F868D7">
      <w:pPr>
        <w:rPr>
          <w:rFonts w:ascii="Arial" w:hAnsi="Arial" w:cs="Arial"/>
        </w:rPr>
      </w:pPr>
    </w:p>
    <w:p w14:paraId="394F7218" w14:textId="77777777" w:rsidR="005C0FEC" w:rsidRPr="00A32CD7" w:rsidRDefault="005C0FEC" w:rsidP="00F868D7">
      <w:pPr>
        <w:rPr>
          <w:rFonts w:ascii="Arial" w:hAnsi="Arial" w:cs="Arial"/>
        </w:rPr>
      </w:pPr>
      <w:r w:rsidRPr="00A32CD7">
        <w:rPr>
          <w:rFonts w:ascii="Arial" w:hAnsi="Arial" w:cs="Arial"/>
        </w:rPr>
        <w:t xml:space="preserve">La maîtrise des coûts repose sur des leviers concrets. Le choix de </w:t>
      </w:r>
      <w:r w:rsidRPr="00A32CD7">
        <w:rPr>
          <w:rFonts w:ascii="Arial" w:hAnsi="Arial" w:cs="Arial"/>
          <w:b/>
          <w:bCs/>
        </w:rPr>
        <w:t>Hetzner</w:t>
      </w:r>
      <w:r w:rsidRPr="00A32CD7">
        <w:rPr>
          <w:rFonts w:ascii="Arial" w:hAnsi="Arial" w:cs="Arial"/>
        </w:rPr>
        <w:t xml:space="preserve"> pour les nœuds de calcul, préféré aux fournisseurs cloud majeurs pour un besoin équivalent, réduit sensiblement la facture d'exploitation. Le recours ciblé à </w:t>
      </w:r>
      <w:r w:rsidRPr="00A32CD7">
        <w:rPr>
          <w:rFonts w:ascii="Arial" w:hAnsi="Arial" w:cs="Arial"/>
          <w:b/>
          <w:bCs/>
        </w:rPr>
        <w:t>AWS</w:t>
      </w:r>
      <w:r w:rsidRPr="00A32CD7">
        <w:rPr>
          <w:rFonts w:ascii="Arial" w:hAnsi="Arial" w:cs="Arial"/>
        </w:rPr>
        <w:t xml:space="preserve"> pour la diffusion des médias et les sauvegardes est encadré par </w:t>
      </w:r>
      <w:r w:rsidRPr="00A32CD7">
        <w:rPr>
          <w:rFonts w:ascii="Arial" w:hAnsi="Arial" w:cs="Arial"/>
          <w:b/>
          <w:bCs/>
        </w:rPr>
        <w:t>AWS Budgets</w:t>
      </w:r>
      <w:r w:rsidRPr="00A32CD7">
        <w:rPr>
          <w:rFonts w:ascii="Arial" w:hAnsi="Arial" w:cs="Arial"/>
        </w:rPr>
        <w:t>, qui déclenche une alerte par courriel dès qu'un seuil est approché. Le right-sizing des services, la classe de prix restreinte du CDN et le cycle de vie du stockage vers l'archivage complètent le dispositif. Le résultat est une trajectoire de coûts anticipée, mesurée et alertée, cohérente avec l'exigence d'éco-responsabilité puisque les deux se pilotent avec les mêmes leviers.</w:t>
      </w:r>
    </w:p>
    <w:p w14:paraId="37D8E5B3" w14:textId="77777777" w:rsidR="005C0FEC" w:rsidRPr="00A32CD7" w:rsidRDefault="005C0FEC" w:rsidP="00F868D7">
      <w:pPr>
        <w:pStyle w:val="Titre1"/>
        <w:pageBreakBefore/>
        <w:spacing w:line="360" w:lineRule="auto"/>
        <w:rPr>
          <w:rFonts w:cs="Arial"/>
        </w:rPr>
      </w:pPr>
      <w:bookmarkStart w:id="71" w:name="_Toc235622769"/>
      <w:r w:rsidRPr="00A32CD7">
        <w:rPr>
          <w:rFonts w:cs="Arial"/>
        </w:rPr>
        <w:lastRenderedPageBreak/>
        <w:t>14. Conception et Développement de l'Application Informatique</w:t>
      </w:r>
      <w:bookmarkEnd w:id="71"/>
    </w:p>
    <w:p w14:paraId="16F0DBD9" w14:textId="77777777" w:rsidR="005C0FEC" w:rsidRPr="00A32CD7" w:rsidRDefault="005C0FEC" w:rsidP="00F868D7">
      <w:pPr>
        <w:rPr>
          <w:rFonts w:ascii="Arial" w:hAnsi="Arial" w:cs="Arial"/>
        </w:rPr>
      </w:pPr>
      <w:r w:rsidRPr="00A32CD7">
        <w:rPr>
          <w:rFonts w:ascii="Arial" w:hAnsi="Arial" w:cs="Arial"/>
        </w:rPr>
        <w:t>Livrer en continu ne se joue pas seulement au niveau de l'infrastructure, cela se prépare dès l'architecture applicative. Un logiciel mal découpé, peu testé ou dépourvu de contrats explicites reste impossible à déployer sereinement, quelle que soit la sophistication de la chaîne d'automatisation qui l'entoure. Ce chapitre décrit donc l'application sous trois angles, la conception, la stratégie de tests et les modalités de livraison, en montrant chaque fois comment la décision d'ingénierie sert l'automatisation, l'observabilité et la sécurité. Les schémas correspondants sont regroupés en annexe et appelés au fil du texte.</w:t>
      </w:r>
    </w:p>
    <w:p w14:paraId="312EC2D0" w14:textId="77777777" w:rsidR="005C0FEC" w:rsidRPr="00A32CD7" w:rsidRDefault="005C0FEC" w:rsidP="00F868D7">
      <w:pPr>
        <w:pStyle w:val="Titre2"/>
        <w:spacing w:line="360" w:lineRule="auto"/>
        <w:rPr>
          <w:rFonts w:cs="Arial"/>
        </w:rPr>
      </w:pPr>
      <w:bookmarkStart w:id="72" w:name="_Toc235622770"/>
      <w:r w:rsidRPr="00A32CD7">
        <w:rPr>
          <w:rFonts w:cs="Arial"/>
        </w:rPr>
        <w:t>14.1 Conception</w:t>
      </w:r>
      <w:bookmarkEnd w:id="72"/>
    </w:p>
    <w:p w14:paraId="69F47B21" w14:textId="77777777" w:rsidR="005C0FEC" w:rsidRPr="00A32CD7" w:rsidRDefault="005C0FEC" w:rsidP="00F868D7">
      <w:pPr>
        <w:pStyle w:val="Titre3"/>
        <w:spacing w:line="360" w:lineRule="auto"/>
        <w:rPr>
          <w:rFonts w:cs="Arial"/>
        </w:rPr>
      </w:pPr>
      <w:bookmarkStart w:id="73" w:name="_Toc235622771"/>
      <w:r w:rsidRPr="00A32CD7">
        <w:rPr>
          <w:rFonts w:cs="Arial"/>
        </w:rPr>
        <w:t>14.1.1 Introduction</w:t>
      </w:r>
      <w:bookmarkEnd w:id="73"/>
    </w:p>
    <w:p w14:paraId="63248B76" w14:textId="77777777" w:rsidR="005C0FEC" w:rsidRPr="00A32CD7" w:rsidRDefault="005C0FEC" w:rsidP="00F868D7">
      <w:pPr>
        <w:rPr>
          <w:rFonts w:ascii="Arial" w:hAnsi="Arial" w:cs="Arial"/>
        </w:rPr>
      </w:pPr>
      <w:r w:rsidRPr="00A32CD7">
        <w:rPr>
          <w:rFonts w:ascii="Arial" w:hAnsi="Arial" w:cs="Arial"/>
        </w:rPr>
        <w:t xml:space="preserve">dropicture est un service de partage de photographies et de vidéos organisé autour d'une règle unique, la bibliothèque d'un membre est privée et seule une publication explicite rend un média visible. Cette règle fonctionnelle structure toute la conception, car elle impose de séparer nettement le </w:t>
      </w:r>
      <w:r w:rsidRPr="00A32CD7">
        <w:rPr>
          <w:rFonts w:ascii="Arial" w:hAnsi="Arial" w:cs="Arial"/>
          <w:b/>
          <w:bCs/>
        </w:rPr>
        <w:t>domaine privé</w:t>
      </w:r>
      <w:r w:rsidRPr="00A32CD7">
        <w:rPr>
          <w:rFonts w:ascii="Arial" w:hAnsi="Arial" w:cs="Arial"/>
        </w:rPr>
        <w:t xml:space="preserve">, bibliothèque, albums et brouillons, du </w:t>
      </w:r>
      <w:r w:rsidRPr="00A32CD7">
        <w:rPr>
          <w:rFonts w:ascii="Arial" w:hAnsi="Arial" w:cs="Arial"/>
          <w:b/>
          <w:bCs/>
        </w:rPr>
        <w:t>domaine public</w:t>
      </w:r>
      <w:r w:rsidRPr="00A32CD7">
        <w:rPr>
          <w:rFonts w:ascii="Arial" w:hAnsi="Arial" w:cs="Arial"/>
        </w:rPr>
        <w:t>, profils, galeries et fil social léger. La conception traduit ce besoin métier en une architecture claire, testable et automatisable, plutôt qu'en un bloc indifférencié.</w:t>
      </w:r>
    </w:p>
    <w:p w14:paraId="0C070BFB" w14:textId="77777777" w:rsidR="005C0FEC" w:rsidRPr="00A32CD7" w:rsidRDefault="005C0FEC" w:rsidP="00F868D7">
      <w:pPr>
        <w:rPr>
          <w:rFonts w:ascii="Arial" w:hAnsi="Arial" w:cs="Arial"/>
        </w:rPr>
      </w:pPr>
      <w:r w:rsidRPr="00A32CD7">
        <w:rPr>
          <w:rFonts w:ascii="Arial" w:hAnsi="Arial" w:cs="Arial"/>
        </w:rPr>
        <w:t>Trois préoccupations ont guidé les choix.</w:t>
      </w:r>
    </w:p>
    <w:p w14:paraId="0563550F" w14:textId="77777777" w:rsidR="00956E07" w:rsidRPr="00A32CD7" w:rsidRDefault="00000000" w:rsidP="00F868D7">
      <w:pPr>
        <w:pStyle w:val="Listepuces"/>
        <w:rPr>
          <w:rFonts w:ascii="Arial" w:hAnsi="Arial" w:cs="Arial"/>
        </w:rPr>
      </w:pPr>
      <w:r w:rsidRPr="00A32CD7">
        <w:rPr>
          <w:rFonts w:ascii="Arial" w:hAnsi="Arial" w:cs="Arial"/>
          <w:b/>
          <w:bCs/>
        </w:rPr>
        <w:t>Séparation des responsabilités.</w:t>
      </w:r>
      <w:r w:rsidRPr="00A32CD7">
        <w:rPr>
          <w:rFonts w:ascii="Arial" w:hAnsi="Arial" w:cs="Arial"/>
        </w:rPr>
        <w:t xml:space="preserve"> Chaque périmètre fonctionnel dispose de son propre point d'entrée et ne connaît des autres que le strict nécessaire.</w:t>
      </w:r>
    </w:p>
    <w:p w14:paraId="4EC2CEC1" w14:textId="77777777" w:rsidR="00956E07" w:rsidRPr="00A32CD7" w:rsidRDefault="00000000" w:rsidP="00F868D7">
      <w:pPr>
        <w:pStyle w:val="Listepuces"/>
        <w:rPr>
          <w:rFonts w:ascii="Arial" w:hAnsi="Arial" w:cs="Arial"/>
        </w:rPr>
      </w:pPr>
      <w:r w:rsidRPr="00A32CD7">
        <w:rPr>
          <w:rFonts w:ascii="Arial" w:hAnsi="Arial" w:cs="Arial"/>
          <w:b/>
          <w:bCs/>
        </w:rPr>
        <w:t>Sécurité par construction.</w:t>
      </w:r>
      <w:r w:rsidRPr="00A32CD7">
        <w:rPr>
          <w:rFonts w:ascii="Arial" w:hAnsi="Arial" w:cs="Arial"/>
        </w:rPr>
        <w:t xml:space="preserve"> Authentification, validation et limitation de débit sont traitées comme des propriétés transversales appliquées systématiquement, jamais comme des ajouts ponctuels.</w:t>
      </w:r>
    </w:p>
    <w:p w14:paraId="2282A5B2" w14:textId="77777777" w:rsidR="00956E07" w:rsidRPr="00A32CD7" w:rsidRDefault="00000000" w:rsidP="00F868D7">
      <w:pPr>
        <w:pStyle w:val="Listepuces"/>
        <w:rPr>
          <w:rFonts w:ascii="Arial" w:hAnsi="Arial" w:cs="Arial"/>
        </w:rPr>
      </w:pPr>
      <w:r w:rsidRPr="00A32CD7">
        <w:rPr>
          <w:rFonts w:ascii="Arial" w:hAnsi="Arial" w:cs="Arial"/>
          <w:b/>
          <w:bCs/>
        </w:rPr>
        <w:t>Éco-conception.</w:t>
      </w:r>
      <w:r w:rsidRPr="00A32CD7">
        <w:rPr>
          <w:rFonts w:ascii="Arial" w:hAnsi="Arial" w:cs="Arial"/>
        </w:rPr>
        <w:t xml:space="preserve"> Refus de bufferiser les fichiers volumineux en mémoire, index partiels réduisant le volume de données indexées, modèle relationnel dépourvu de colonnes techniques superflues.</w:t>
      </w:r>
    </w:p>
    <w:p w14:paraId="091B6081" w14:textId="77777777" w:rsidR="00956E07" w:rsidRPr="00A32CD7" w:rsidRDefault="00000000" w:rsidP="00F868D7">
      <w:pPr>
        <w:rPr>
          <w:rFonts w:ascii="Arial" w:hAnsi="Arial" w:cs="Arial"/>
        </w:rPr>
      </w:pPr>
      <w:r w:rsidRPr="00A32CD7">
        <w:rPr>
          <w:rFonts w:ascii="Arial" w:hAnsi="Arial" w:cs="Arial"/>
        </w:rPr>
        <w:lastRenderedPageBreak/>
        <w:t>Les acteurs et cas d'utilisation qui sous-tendent cette conception sont détaillés en annexe (cf. Annexe G), l'architecture objet du backend étant formalisée par le diagramme de classes (cf. Annexe H).</w:t>
      </w:r>
    </w:p>
    <w:p w14:paraId="7A51E93C" w14:textId="77777777" w:rsidR="00397701" w:rsidRPr="00A32CD7" w:rsidRDefault="00000000" w:rsidP="00F868D7">
      <w:pPr>
        <w:rPr>
          <w:rFonts w:ascii="Arial" w:hAnsi="Arial" w:cs="Arial"/>
        </w:rPr>
      </w:pPr>
      <w:r w:rsidRPr="00A32CD7">
        <w:rPr>
          <w:rFonts w:ascii="Arial" w:hAnsi="Arial" w:cs="Arial"/>
        </w:rPr>
        <w:t xml:space="preserve">En amont de l'implémentation, les interfaces des principaux modules ont été esquissées en </w:t>
      </w:r>
      <w:r w:rsidRPr="00A32CD7">
        <w:rPr>
          <w:rFonts w:ascii="Arial" w:hAnsi="Arial" w:cs="Arial"/>
          <w:b/>
          <w:bCs/>
        </w:rPr>
        <w:t>maquettes basse fidélité</w:t>
      </w:r>
      <w:r w:rsidRPr="00A32CD7">
        <w:rPr>
          <w:rFonts w:ascii="Arial" w:hAnsi="Arial" w:cs="Arial"/>
        </w:rPr>
        <w:t>, reliant chaque écran à ses flux de données et aux points d'accès de l'API (cf. Annexe F). Volontairement dépouillées de tout parti pris graphique, elles ont servi de support de validation fonctionnelle avec les parties prenantes avant tout développement, car discuter d'un agencement d'écran coûte quelques minutes sur une maquette et quelques jours sur du code.</w:t>
      </w:r>
    </w:p>
    <w:p w14:paraId="336DA1BA" w14:textId="77777777" w:rsidR="005C0FEC" w:rsidRPr="00A32CD7" w:rsidRDefault="005C0FEC" w:rsidP="00F868D7">
      <w:pPr>
        <w:pStyle w:val="Titre3"/>
        <w:spacing w:line="360" w:lineRule="auto"/>
        <w:rPr>
          <w:rFonts w:cs="Arial"/>
        </w:rPr>
      </w:pPr>
      <w:bookmarkStart w:id="74" w:name="_Toc235622772"/>
      <w:r w:rsidRPr="00A32CD7">
        <w:rPr>
          <w:rFonts w:cs="Arial"/>
        </w:rPr>
        <w:t>14.1.2 Décomposition de l'application</w:t>
      </w:r>
      <w:bookmarkEnd w:id="74"/>
    </w:p>
    <w:p w14:paraId="0FE22AE0" w14:textId="77777777" w:rsidR="005C0FEC" w:rsidRPr="00A32CD7" w:rsidRDefault="005C0FEC" w:rsidP="00F868D7">
      <w:pPr>
        <w:rPr>
          <w:rFonts w:ascii="Arial" w:hAnsi="Arial" w:cs="Arial"/>
        </w:rPr>
      </w:pPr>
      <w:r w:rsidRPr="00A32CD7">
        <w:rPr>
          <w:rFonts w:ascii="Arial" w:hAnsi="Arial" w:cs="Arial"/>
        </w:rPr>
        <w:t xml:space="preserve">L'application est organisée en </w:t>
      </w:r>
      <w:r w:rsidRPr="00A32CD7">
        <w:rPr>
          <w:rFonts w:ascii="Arial" w:hAnsi="Arial" w:cs="Arial"/>
          <w:b/>
          <w:bCs/>
        </w:rPr>
        <w:t>monorepo</w:t>
      </w:r>
      <w:r w:rsidRPr="00A32CD7">
        <w:rPr>
          <w:rFonts w:ascii="Arial" w:hAnsi="Arial" w:cs="Arial"/>
        </w:rPr>
        <w:t>, un dépôt unique regroupant les trois applications du produit et le code d'infrastructure. Ce choix permet de versionner conjointement le code applicatif, les définitions d'infrastructure et les pipelines de livraison, condition nécessaire à une démarche GitOps cohérente où un même commit décrit à la fois ce qui tourne et où cela tourne. Le monorepo distingue un backend (apps/saas/backend), une application web authentifiée (apps/saas/frontend) et un site vitrine (apps/website). Le backend est une API REST NestJS 11 exécutée sous Bun, adossée à l'ORM TypeORM. L'application authentifiée et le site public reposent sur Next.js 16, ce dernier produit en export statique pour être servi depuis un stockage objet derrière un CDN, sans serveur applicatif à maintenir, arbitrage favorable aux coûts comme à la surface d'attaque.</w:t>
      </w:r>
    </w:p>
    <w:p w14:paraId="72937FBB" w14:textId="77777777" w:rsidR="005C0FEC" w:rsidRPr="00A32CD7" w:rsidRDefault="005C0FEC" w:rsidP="00F868D7">
      <w:pPr>
        <w:rPr>
          <w:rFonts w:ascii="Arial" w:hAnsi="Arial" w:cs="Arial"/>
        </w:rPr>
      </w:pPr>
      <w:r w:rsidRPr="00A32CD7">
        <w:rPr>
          <w:rFonts w:ascii="Arial" w:hAnsi="Arial" w:cs="Arial"/>
        </w:rPr>
        <w:t>Le backend applique une décomposition par domaine, un contrôleur par périmètre, les routes étant préfixées par /api/&lt;domaine&gt;. Le contrôleur d'</w:t>
      </w:r>
      <w:r w:rsidRPr="00A32CD7">
        <w:rPr>
          <w:rFonts w:ascii="Arial" w:hAnsi="Arial" w:cs="Arial"/>
          <w:b/>
          <w:bCs/>
        </w:rPr>
        <w:t>authentification</w:t>
      </w:r>
      <w:r w:rsidRPr="00A32CD7">
        <w:rPr>
          <w:rFonts w:ascii="Arial" w:hAnsi="Arial" w:cs="Arial"/>
        </w:rPr>
        <w:t xml:space="preserve"> gère l'inscription, la connexion et le cycle de vie des sessions. Celui de </w:t>
      </w:r>
      <w:r w:rsidRPr="00A32CD7">
        <w:rPr>
          <w:rFonts w:ascii="Arial" w:hAnsi="Arial" w:cs="Arial"/>
          <w:b/>
          <w:bCs/>
        </w:rPr>
        <w:t>bibliothèque</w:t>
      </w:r>
      <w:r w:rsidRPr="00A32CD7">
        <w:rPr>
          <w:rFonts w:ascii="Arial" w:hAnsi="Arial" w:cs="Arial"/>
        </w:rPr>
        <w:t xml:space="preserve"> prend en charge le téléversement, les albums et la publication des médias privés. Celui de </w:t>
      </w:r>
      <w:r w:rsidRPr="00A32CD7">
        <w:rPr>
          <w:rFonts w:ascii="Arial" w:hAnsi="Arial" w:cs="Arial"/>
          <w:b/>
          <w:bCs/>
        </w:rPr>
        <w:t>profil</w:t>
      </w:r>
      <w:r w:rsidRPr="00A32CD7">
        <w:rPr>
          <w:rFonts w:ascii="Arial" w:hAnsi="Arial" w:cs="Arial"/>
        </w:rPr>
        <w:t xml:space="preserve"> expose les informations publiques du membre, sa biographie et son avatar. Celui de </w:t>
      </w:r>
      <w:r w:rsidRPr="00A32CD7">
        <w:rPr>
          <w:rFonts w:ascii="Arial" w:hAnsi="Arial" w:cs="Arial"/>
          <w:b/>
          <w:bCs/>
        </w:rPr>
        <w:t>découverte</w:t>
      </w:r>
      <w:r w:rsidRPr="00A32CD7">
        <w:rPr>
          <w:rFonts w:ascii="Arial" w:hAnsi="Arial" w:cs="Arial"/>
        </w:rPr>
        <w:t xml:space="preserve"> alimente le fil d'actualité et les abonnements. Celui de </w:t>
      </w:r>
      <w:r w:rsidRPr="00A32CD7">
        <w:rPr>
          <w:rFonts w:ascii="Arial" w:hAnsi="Arial" w:cs="Arial"/>
          <w:b/>
          <w:bCs/>
        </w:rPr>
        <w:t>paramètres</w:t>
      </w:r>
      <w:r w:rsidRPr="00A32CD7">
        <w:rPr>
          <w:rFonts w:ascii="Arial" w:hAnsi="Arial" w:cs="Arial"/>
        </w:rPr>
        <w:t xml:space="preserve"> administre le compte, la sécurité et la clé d'API. Le contrôleur </w:t>
      </w:r>
      <w:r w:rsidRPr="00A32CD7">
        <w:rPr>
          <w:rFonts w:ascii="Arial" w:hAnsi="Arial" w:cs="Arial"/>
          <w:b/>
          <w:bCs/>
        </w:rPr>
        <w:t>public</w:t>
      </w:r>
      <w:r w:rsidRPr="00A32CD7">
        <w:rPr>
          <w:rFonts w:ascii="Arial" w:hAnsi="Arial" w:cs="Arial"/>
        </w:rPr>
        <w:t>, enfin, sert profils et galeries sans authentification. Cette organisation « un contrôleur, un domaine » facilite la lecture, circonscrit l'impact des évolutions et rend chaque périmètre testable isolément.</w:t>
      </w:r>
    </w:p>
    <w:p w14:paraId="1F981728" w14:textId="77777777" w:rsidR="005C0FEC" w:rsidRPr="00A32CD7" w:rsidRDefault="005C0FEC" w:rsidP="00F868D7">
      <w:pPr>
        <w:rPr>
          <w:rFonts w:ascii="Arial" w:hAnsi="Arial" w:cs="Arial"/>
        </w:rPr>
      </w:pPr>
      <w:r w:rsidRPr="00A32CD7">
        <w:rPr>
          <w:rFonts w:ascii="Arial" w:hAnsi="Arial" w:cs="Arial"/>
        </w:rPr>
        <w:lastRenderedPageBreak/>
        <w:t xml:space="preserve">La logique transverse est factorisée dans trois services injectables. </w:t>
      </w:r>
      <w:r w:rsidRPr="00A32CD7">
        <w:rPr>
          <w:rFonts w:ascii="Arial" w:hAnsi="Arial" w:cs="Arial"/>
          <w:b/>
          <w:bCs/>
        </w:rPr>
        <w:t>AuthService</w:t>
      </w:r>
      <w:r w:rsidRPr="00A32CD7">
        <w:rPr>
          <w:rFonts w:ascii="Arial" w:hAnsi="Arial" w:cs="Arial"/>
        </w:rPr>
        <w:t xml:space="preserve"> encapsule la création, la résolution, la rotation et la révocation des sessions ainsi que la gestion des jetons. </w:t>
      </w:r>
      <w:r w:rsidRPr="00A32CD7">
        <w:rPr>
          <w:rFonts w:ascii="Arial" w:hAnsi="Arial" w:cs="Arial"/>
          <w:b/>
          <w:bCs/>
        </w:rPr>
        <w:t>MediaService</w:t>
      </w:r>
      <w:r w:rsidRPr="00A32CD7">
        <w:rPr>
          <w:rFonts w:ascii="Arial" w:hAnsi="Arial" w:cs="Arial"/>
        </w:rPr>
        <w:t xml:space="preserve"> centralise l'envoi vers le stockage objet en flux, la publication, la dépublication et la suppression des fichiers, y compris l'invalidation du cache de diffusion. </w:t>
      </w:r>
      <w:r w:rsidRPr="00A32CD7">
        <w:rPr>
          <w:rFonts w:ascii="Arial" w:hAnsi="Arial" w:cs="Arial"/>
          <w:b/>
          <w:bCs/>
        </w:rPr>
        <w:t>RedisService</w:t>
      </w:r>
      <w:r w:rsidRPr="00A32CD7">
        <w:rPr>
          <w:rFonts w:ascii="Arial" w:hAnsi="Arial" w:cs="Arial"/>
        </w:rPr>
        <w:t xml:space="preserve"> fournit l'accès mutualisé au magasin clé-valeur utilisé pour les sessions, le cache, les verrous et la limitation de débit. S'y ajoutent deux stratégies d'authentification Passport, l'une adossée au cookie de session et l'autre à la clé d'API, un intergiciel de journalisation des accès HTTP et une couche de persistance regroupant les cinq entités du modèle. Cette décomposition est représentée dans le diagramme de classes du backend (cf. Annexe H), et la cartographie applicative complète figure en annexe (cf. Annexe A).</w:t>
      </w:r>
    </w:p>
    <w:p w14:paraId="28BD1480" w14:textId="77777777" w:rsidR="005C0FEC" w:rsidRPr="00A32CD7" w:rsidRDefault="005C0FEC" w:rsidP="00F868D7">
      <w:pPr>
        <w:pStyle w:val="Titre3"/>
        <w:spacing w:line="360" w:lineRule="auto"/>
        <w:rPr>
          <w:rFonts w:cs="Arial"/>
        </w:rPr>
      </w:pPr>
      <w:bookmarkStart w:id="75" w:name="_Toc235622773"/>
      <w:r w:rsidRPr="00A32CD7">
        <w:rPr>
          <w:rFonts w:cs="Arial"/>
        </w:rPr>
        <w:t>14.1.3 Fonctionnement de l'application</w:t>
      </w:r>
      <w:bookmarkEnd w:id="75"/>
    </w:p>
    <w:p w14:paraId="78C84A76" w14:textId="77777777" w:rsidR="005C0FEC" w:rsidRPr="00A32CD7" w:rsidRDefault="005C0FEC" w:rsidP="00F868D7">
      <w:pPr>
        <w:rPr>
          <w:rFonts w:ascii="Arial" w:hAnsi="Arial" w:cs="Arial"/>
        </w:rPr>
      </w:pPr>
      <w:r w:rsidRPr="00A32CD7">
        <w:rPr>
          <w:rFonts w:ascii="Arial" w:hAnsi="Arial" w:cs="Arial"/>
        </w:rPr>
        <w:t>Le fonctionnement de la plateforme se comprend à travers trois flux représentatifs, dont les diagrammes de séquence détaillés sont regroupés en annexe (cf. Annexe I).</w:t>
      </w:r>
    </w:p>
    <w:p w14:paraId="36DD9A83" w14:textId="77777777" w:rsidR="005C0FEC" w:rsidRPr="00A32CD7" w:rsidRDefault="005C0FEC" w:rsidP="00F868D7">
      <w:pPr>
        <w:rPr>
          <w:rFonts w:ascii="Arial" w:hAnsi="Arial" w:cs="Arial"/>
        </w:rPr>
      </w:pPr>
      <w:r w:rsidRPr="00A32CD7">
        <w:rPr>
          <w:rFonts w:ascii="Arial" w:hAnsi="Arial" w:cs="Arial"/>
          <w:b/>
          <w:bCs/>
        </w:rPr>
        <w:t>Premier flux, le téléversement.</w:t>
      </w:r>
      <w:r w:rsidRPr="00A32CD7">
        <w:rPr>
          <w:rFonts w:ascii="Arial" w:hAnsi="Arial" w:cs="Arial"/>
        </w:rPr>
        <w:t xml:space="preserve"> Quand un membre envoie une photo ou une vidéo, le corps de la requête est traité comme un flux binaire, jamais comme un fichier intégralement chargé en mémoire. Le service de médias interpose un transformateur qui compte les octets à la volée et interrompt l'envoi dès qu'un seuil est franchi, huit méga-octets pour une image ou un avatar, cent pour une vidéo. Le contenu part vers le stockage objet en mode multipart, par tranches de cinq méga-octets, l'envoi étant avorté puis nettoyé en cas de dépassement ou d'échec. Cette conception en flux vise à la fois la robustesse et l'éco-conception, puisque l'empreinte mémoire du processus reste bornée quelle que soit la taille du fichier. Le média enregistré est privé par défaut, sa date de publication restant nulle, et sa clé de stockage est rendue immuable côté cache de diffusion.</w:t>
      </w:r>
    </w:p>
    <w:p w14:paraId="6E7D60FD" w14:textId="77777777" w:rsidR="005C0FEC" w:rsidRPr="00A32CD7" w:rsidRDefault="005C0FEC" w:rsidP="00F868D7">
      <w:pPr>
        <w:rPr>
          <w:rFonts w:ascii="Arial" w:hAnsi="Arial" w:cs="Arial"/>
        </w:rPr>
      </w:pPr>
      <w:r w:rsidRPr="00A32CD7">
        <w:rPr>
          <w:rFonts w:ascii="Arial" w:hAnsi="Arial" w:cs="Arial"/>
          <w:b/>
          <w:bCs/>
        </w:rPr>
        <w:t>Deuxième flux, la publication.</w:t>
      </w:r>
      <w:r w:rsidRPr="00A32CD7">
        <w:rPr>
          <w:rFonts w:ascii="Arial" w:hAnsi="Arial" w:cs="Arial"/>
        </w:rPr>
        <w:t xml:space="preserve"> Rendre un ou plusieurs médias publics revient à dater leur champ de publication par une mise à jour atomique et idempotente. La date existante est préservée, si bien que republier un contenu ne réécrit pas sa date d'origine. Chaque opération est bornée par une clause d'appartenance garantissant qu'un membre n'agit que sur ses propres médias, les éléments non traités étant restitués avec un code d'erreur explicite. Une fois publié, le média apparaît dans la galerie publique, dont la lecture s'appuie sur un index partiel ne référençant que les </w:t>
      </w:r>
      <w:r w:rsidRPr="00A32CD7">
        <w:rPr>
          <w:rFonts w:ascii="Arial" w:hAnsi="Arial" w:cs="Arial"/>
        </w:rPr>
        <w:lastRenderedPageBreak/>
        <w:t xml:space="preserve">lignes effectivement publiées. La suppression suit le même principe de cohérence, effacer l'objet du stockage, retirer la ligne en base, puis déclencher une invalidation du cache. Le partage repose ainsi sur un </w:t>
      </w:r>
      <w:r w:rsidRPr="00A32CD7">
        <w:rPr>
          <w:rFonts w:ascii="Arial" w:hAnsi="Arial" w:cs="Arial"/>
          <w:b/>
          <w:bCs/>
        </w:rPr>
        <w:t>basculement d'état simple et réversible</w:t>
      </w:r>
      <w:r w:rsidRPr="00A32CD7">
        <w:rPr>
          <w:rFonts w:ascii="Arial" w:hAnsi="Arial" w:cs="Arial"/>
        </w:rPr>
        <w:t>, non sur une duplication de données.</w:t>
      </w:r>
    </w:p>
    <w:p w14:paraId="5AFEBC19" w14:textId="77777777" w:rsidR="005C0FEC" w:rsidRPr="00A32CD7" w:rsidRDefault="005C0FEC" w:rsidP="00F868D7">
      <w:pPr>
        <w:rPr>
          <w:rFonts w:ascii="Arial" w:hAnsi="Arial" w:cs="Arial"/>
        </w:rPr>
      </w:pPr>
      <w:r w:rsidRPr="00A32CD7">
        <w:rPr>
          <w:rFonts w:ascii="Arial" w:hAnsi="Arial" w:cs="Arial"/>
          <w:b/>
          <w:bCs/>
        </w:rPr>
        <w:t>Troisième flux, la session sécurisée</w:t>
      </w:r>
      <w:r w:rsidRPr="00A32CD7">
        <w:rPr>
          <w:rFonts w:ascii="Arial" w:hAnsi="Arial" w:cs="Arial"/>
        </w:rPr>
        <w:t xml:space="preserve">, qui différencie le projet. À la connexion, après vérification du mot de passe, une session opaque est créée. Un enregistrement est stocké dans Redis, et le client ne reçoit qu'un cookie composé d'un identifiant de session et d'un jeton aléatoire, sans aucune donnée exploitable côté navigateur. Chaque requête protégée résout ce cookie contre l'enregistrement Redis, avec une expiration glissante de trente minutes, une expiration absolue de huit heures et une fenêtre d'accès de cinq minutes. Le rafraîchissement procède par rotation du jeton, protégée par un verrou afin d'éviter les rotations concurrentes. Réutiliser un ancien jeton hors d'une brève fenêtre de grâce est interprété comme un </w:t>
      </w:r>
      <w:r w:rsidRPr="00A32CD7">
        <w:rPr>
          <w:rFonts w:ascii="Arial" w:hAnsi="Arial" w:cs="Arial"/>
          <w:b/>
          <w:bCs/>
        </w:rPr>
        <w:t>vol présumé</w:t>
      </w:r>
      <w:r w:rsidRPr="00A32CD7">
        <w:rPr>
          <w:rFonts w:ascii="Arial" w:hAnsi="Arial" w:cs="Arial"/>
        </w:rPr>
        <w:t xml:space="preserve"> et entraîne la révocation globale des sessions du compte. Articulé au versionnement des jetons, qui invalide instantanément toutes les sessions lors d'un changement de mot de passe, ce mécanisme illustre concrètement la défense en profondeur défendue dans la problématique (cf. Annexe I).</w:t>
      </w:r>
    </w:p>
    <w:p w14:paraId="79830463" w14:textId="77777777" w:rsidR="005C0FEC" w:rsidRPr="00A32CD7" w:rsidRDefault="005C0FEC" w:rsidP="00F868D7">
      <w:pPr>
        <w:pStyle w:val="Titre3"/>
        <w:spacing w:line="360" w:lineRule="auto"/>
        <w:rPr>
          <w:rFonts w:cs="Arial"/>
        </w:rPr>
      </w:pPr>
      <w:bookmarkStart w:id="76" w:name="_Toc235622774"/>
      <w:r w:rsidRPr="00A32CD7">
        <w:rPr>
          <w:rFonts w:cs="Arial"/>
        </w:rPr>
        <w:t>14.1.4 Données utilisées</w:t>
      </w:r>
      <w:bookmarkEnd w:id="76"/>
    </w:p>
    <w:p w14:paraId="324C4D17" w14:textId="77777777" w:rsidR="005C0FEC" w:rsidRPr="00A32CD7" w:rsidRDefault="005C0FEC" w:rsidP="00F868D7">
      <w:pPr>
        <w:rPr>
          <w:rFonts w:ascii="Arial" w:hAnsi="Arial" w:cs="Arial"/>
        </w:rPr>
      </w:pPr>
      <w:r w:rsidRPr="00A32CD7">
        <w:rPr>
          <w:rFonts w:ascii="Arial" w:hAnsi="Arial" w:cs="Arial"/>
        </w:rPr>
        <w:t xml:space="preserve">Le modèle de données a été conçu dans un esprit de sobriété, </w:t>
      </w:r>
      <w:r w:rsidRPr="00A32CD7">
        <w:rPr>
          <w:rFonts w:ascii="Arial" w:hAnsi="Arial" w:cs="Arial"/>
          <w:b/>
          <w:bCs/>
        </w:rPr>
        <w:t>cinq tables</w:t>
      </w:r>
      <w:r w:rsidRPr="00A32CD7">
        <w:rPr>
          <w:rFonts w:ascii="Arial" w:hAnsi="Arial" w:cs="Arial"/>
        </w:rPr>
        <w:t xml:space="preserve"> suffisant à couvrir l'ensemble du domaine. La table des </w:t>
      </w:r>
      <w:r w:rsidRPr="00A32CD7">
        <w:rPr>
          <w:rFonts w:ascii="Arial" w:hAnsi="Arial" w:cs="Arial"/>
          <w:b/>
          <w:bCs/>
        </w:rPr>
        <w:t>comptes</w:t>
      </w:r>
      <w:r w:rsidRPr="00A32CD7">
        <w:rPr>
          <w:rFonts w:ascii="Arial" w:hAnsi="Arial" w:cs="Arial"/>
        </w:rPr>
        <w:t xml:space="preserve"> conserve l'identité du membre, l'empreinte de son mot de passe et sa clé d'API. La table des </w:t>
      </w:r>
      <w:r w:rsidRPr="00A32CD7">
        <w:rPr>
          <w:rFonts w:ascii="Arial" w:hAnsi="Arial" w:cs="Arial"/>
          <w:b/>
          <w:bCs/>
        </w:rPr>
        <w:t>médias</w:t>
      </w:r>
      <w:r w:rsidRPr="00A32CD7">
        <w:rPr>
          <w:rFonts w:ascii="Arial" w:hAnsi="Arial" w:cs="Arial"/>
        </w:rPr>
        <w:t xml:space="preserve"> décrit chaque fichier, distingue par un rôle les contenus des avatars et porte la date de publication qui commande la visibilité publique. La table des </w:t>
      </w:r>
      <w:r w:rsidRPr="00A32CD7">
        <w:rPr>
          <w:rFonts w:ascii="Arial" w:hAnsi="Arial" w:cs="Arial"/>
          <w:b/>
          <w:bCs/>
        </w:rPr>
        <w:t>albums</w:t>
      </w:r>
      <w:r w:rsidRPr="00A32CD7">
        <w:rPr>
          <w:rFonts w:ascii="Arial" w:hAnsi="Arial" w:cs="Arial"/>
        </w:rPr>
        <w:t xml:space="preserve"> matérialise les regroupements créés par le membre. La table des </w:t>
      </w:r>
      <w:r w:rsidRPr="00A32CD7">
        <w:rPr>
          <w:rFonts w:ascii="Arial" w:hAnsi="Arial" w:cs="Arial"/>
          <w:b/>
          <w:bCs/>
        </w:rPr>
        <w:t>placements</w:t>
      </w:r>
      <w:r w:rsidRPr="00A32CD7">
        <w:rPr>
          <w:rFonts w:ascii="Arial" w:hAnsi="Arial" w:cs="Arial"/>
        </w:rPr>
        <w:t xml:space="preserve"> réalise l'association ordonnée entre albums et médias en portant la position d'affichage. La table des </w:t>
      </w:r>
      <w:r w:rsidRPr="00A32CD7">
        <w:rPr>
          <w:rFonts w:ascii="Arial" w:hAnsi="Arial" w:cs="Arial"/>
          <w:b/>
          <w:bCs/>
        </w:rPr>
        <w:t>abonnements</w:t>
      </w:r>
      <w:r w:rsidRPr="00A32CD7">
        <w:rPr>
          <w:rFonts w:ascii="Arial" w:hAnsi="Arial" w:cs="Arial"/>
        </w:rPr>
        <w:t>, enfin, matérialise une relation réflexive entre comptes. Le modèle est formalisé selon Merise (cf. Annexe D) et traduit en modèle logique (cf. Annexe E).</w:t>
      </w:r>
    </w:p>
    <w:p w14:paraId="34364040" w14:textId="77777777" w:rsidR="005C0FEC" w:rsidRPr="00A32CD7" w:rsidRDefault="005C0FEC" w:rsidP="00F868D7">
      <w:pPr>
        <w:rPr>
          <w:rFonts w:ascii="Arial" w:hAnsi="Arial" w:cs="Arial"/>
        </w:rPr>
      </w:pPr>
      <w:r w:rsidRPr="00A32CD7">
        <w:rPr>
          <w:rFonts w:ascii="Arial" w:hAnsi="Arial" w:cs="Arial"/>
        </w:rPr>
        <w:t xml:space="preserve">Deux choix d'intégrité méritent d'être soulignés, car ils portent des exigences réglementaires. La </w:t>
      </w:r>
      <w:r w:rsidRPr="00A32CD7">
        <w:rPr>
          <w:rFonts w:ascii="Arial" w:hAnsi="Arial" w:cs="Arial"/>
          <w:b/>
          <w:bCs/>
        </w:rPr>
        <w:t>suppression d'un compte propage ses effets en cascade</w:t>
      </w:r>
      <w:r w:rsidRPr="00A32CD7">
        <w:rPr>
          <w:rFonts w:ascii="Arial" w:hAnsi="Arial" w:cs="Arial"/>
        </w:rPr>
        <w:t xml:space="preserve"> sur les médias, albums, placements et liens d'abonnement associés, tandis que les références dites douces, avatar d'un compte ou couverture d'un album, sont ramenées à une valeur nulle plutôt que de bloquer l'opération. Cette sémantique de </w:t>
      </w:r>
      <w:r w:rsidRPr="00A32CD7">
        <w:rPr>
          <w:rFonts w:ascii="Arial" w:hAnsi="Arial" w:cs="Arial"/>
        </w:rPr>
        <w:lastRenderedPageBreak/>
        <w:t xml:space="preserve">cascade est le socle technique du </w:t>
      </w:r>
      <w:r w:rsidRPr="00A32CD7">
        <w:rPr>
          <w:rFonts w:ascii="Arial" w:hAnsi="Arial" w:cs="Arial"/>
          <w:b/>
          <w:bCs/>
        </w:rPr>
        <w:t>droit à l'effacement</w:t>
      </w:r>
      <w:r w:rsidRPr="00A32CD7">
        <w:rPr>
          <w:rFonts w:ascii="Arial" w:hAnsi="Arial" w:cs="Arial"/>
        </w:rPr>
        <w:t>, puisque supprimer un compte fait mécaniquement disparaître l'ensemble de ses données, en base comme sur le stockage objet. Par ailleurs, les tables d'association utilisent des clés primaires composites, sans identifiant technique superflu, ce qui allège le stockage et l'indexation, et la taille des fichiers est stockée sur un entier long afin de supporter des vidéos volumineuses.</w:t>
      </w:r>
    </w:p>
    <w:p w14:paraId="204BA960" w14:textId="77777777" w:rsidR="005C0FEC" w:rsidRPr="00A32CD7" w:rsidRDefault="005C0FEC" w:rsidP="00F868D7">
      <w:pPr>
        <w:rPr>
          <w:rFonts w:ascii="Arial" w:hAnsi="Arial" w:cs="Arial"/>
        </w:rPr>
      </w:pPr>
      <w:r w:rsidRPr="00A32CD7">
        <w:rPr>
          <w:rFonts w:ascii="Arial" w:hAnsi="Arial" w:cs="Arial"/>
        </w:rPr>
        <w:t xml:space="preserve">L'attention portée aux </w:t>
      </w:r>
      <w:r w:rsidRPr="00A32CD7">
        <w:rPr>
          <w:rFonts w:ascii="Arial" w:hAnsi="Arial" w:cs="Arial"/>
          <w:b/>
          <w:bCs/>
        </w:rPr>
        <w:t>index</w:t>
      </w:r>
      <w:r w:rsidRPr="00A32CD7">
        <w:rPr>
          <w:rFonts w:ascii="Arial" w:hAnsi="Arial" w:cs="Arial"/>
        </w:rPr>
        <w:t xml:space="preserve"> illustre la démarche d'éco-conception. La galerie publique s'appuie sur un index partiel qui ne référence que les médias effectivement publiés et de type contenu, si bien que les brouillons privés, majoritaires en volume, n'alourdissent pas cet index. Le même principe s'applique à la contrainte d'unicité de la clé d'API, restreinte aux comptes qui en possèdent une. Ces index partiels réduisent l'empreinte de stockage et accélèrent les lectures les plus fréquentes, performance et sobriété allant ici dans le même sens. L'ensemble du schéma est administré par une migration TypeORM versionnée, garantissant une structure reproductible d'un environnement à l'autre et rejouable automatiquement lors des déploiements.</w:t>
      </w:r>
    </w:p>
    <w:p w14:paraId="11AD7E5A" w14:textId="77777777" w:rsidR="005C0FEC" w:rsidRPr="00A32CD7" w:rsidRDefault="005C0FEC" w:rsidP="00F868D7">
      <w:pPr>
        <w:pStyle w:val="Titre3"/>
        <w:spacing w:line="360" w:lineRule="auto"/>
        <w:rPr>
          <w:rFonts w:cs="Arial"/>
        </w:rPr>
      </w:pPr>
      <w:bookmarkStart w:id="77" w:name="_Toc235622775"/>
      <w:r w:rsidRPr="00A32CD7">
        <w:rPr>
          <w:rFonts w:cs="Arial"/>
        </w:rPr>
        <w:t>14.1.5 Environnement informatique proposé</w:t>
      </w:r>
      <w:bookmarkEnd w:id="77"/>
    </w:p>
    <w:p w14:paraId="47D4F832" w14:textId="77777777" w:rsidR="005C0FEC" w:rsidRPr="00A32CD7" w:rsidRDefault="005C0FEC" w:rsidP="00F868D7">
      <w:pPr>
        <w:rPr>
          <w:rFonts w:ascii="Arial" w:hAnsi="Arial" w:cs="Arial"/>
        </w:rPr>
      </w:pPr>
      <w:r w:rsidRPr="00A32CD7">
        <w:rPr>
          <w:rFonts w:ascii="Arial" w:hAnsi="Arial" w:cs="Arial"/>
        </w:rPr>
        <w:t xml:space="preserve">L'environnement d'exécution a été dimensionné au plus juste. La persistance relationnelle repose sur </w:t>
      </w:r>
      <w:r w:rsidRPr="00A32CD7">
        <w:rPr>
          <w:rFonts w:ascii="Arial" w:hAnsi="Arial" w:cs="Arial"/>
          <w:b/>
          <w:bCs/>
        </w:rPr>
        <w:t>PostgreSQL 18</w:t>
      </w:r>
      <w:r w:rsidRPr="00A32CD7">
        <w:rPr>
          <w:rFonts w:ascii="Arial" w:hAnsi="Arial" w:cs="Arial"/>
        </w:rPr>
        <w:t xml:space="preserve">, système éprouvé et adapté aux besoins transactionnels du domaine. L'accès à la base n'est jamais direct, il transite par </w:t>
      </w:r>
      <w:r w:rsidRPr="00A32CD7">
        <w:rPr>
          <w:rFonts w:ascii="Arial" w:hAnsi="Arial" w:cs="Arial"/>
          <w:b/>
          <w:bCs/>
        </w:rPr>
        <w:t>PgBouncer</w:t>
      </w:r>
      <w:r w:rsidRPr="00A32CD7">
        <w:rPr>
          <w:rFonts w:ascii="Arial" w:hAnsi="Arial" w:cs="Arial"/>
        </w:rPr>
        <w:t>, configuré en mutualisation par transaction, afin de partager un nombre restreint de connexions physiques entre les processus applicatifs. Ce point est décisif en mise à l'échelle horizontale, où plusieurs instances du backend coexistent, car sans mutualisation chacune monopoliserait des connexions et saturerait rapidement le serveur de base. Le pool applicatif est lui-même borné et assorti de délais de garde explicites sur l'établissement des connexions et l'exécution des requêtes.</w:t>
      </w:r>
    </w:p>
    <w:p w14:paraId="5042642A" w14:textId="77777777" w:rsidR="005C0FEC" w:rsidRPr="00A32CD7" w:rsidRDefault="005C0FEC" w:rsidP="00F868D7">
      <w:pPr>
        <w:rPr>
          <w:rFonts w:ascii="Arial" w:hAnsi="Arial" w:cs="Arial"/>
        </w:rPr>
      </w:pPr>
      <w:r w:rsidRPr="00A32CD7">
        <w:rPr>
          <w:rFonts w:ascii="Arial" w:hAnsi="Arial" w:cs="Arial"/>
          <w:b/>
          <w:bCs/>
        </w:rPr>
        <w:t>Redis</w:t>
      </w:r>
      <w:r w:rsidRPr="00A32CD7">
        <w:rPr>
          <w:rFonts w:ascii="Arial" w:hAnsi="Arial" w:cs="Arial"/>
        </w:rPr>
        <w:t xml:space="preserve"> assume un rôle transversal, avec les sessions opaques, le cache, les verrous distribués utilisés lors des rotations de session et les compteurs de limitation de débit. Le stockage et la diffusion des médias sont délégués à un service compatible S3, exposé au public via un réseau de diffusion et protégé par un pare-feu applicatif, la configuration correspondante (identifiant de distribution, domaine, nom du seau) étant lue au démarrage depuis un magasin de paramètres. Les nœuds d'exécution </w:t>
      </w:r>
      <w:r w:rsidRPr="00A32CD7">
        <w:rPr>
          <w:rFonts w:ascii="Arial" w:hAnsi="Arial" w:cs="Arial"/>
        </w:rPr>
        <w:lastRenderedPageBreak/>
        <w:t>sont spécialisés par rôle et communiquent au sein d'un réseau privé, l'hébergement restant dans l'Union européenne pour des raisons de conformité. Le détail de cette topologie et les choix de conteneurisation figurent en annexe (cf. Annexes B et C) et sont approfondis au chapitre consacré à l'option DevOps.</w:t>
      </w:r>
    </w:p>
    <w:p w14:paraId="1E097C79" w14:textId="77777777" w:rsidR="005C0FEC" w:rsidRPr="00A32CD7" w:rsidRDefault="005C0FEC" w:rsidP="00F868D7">
      <w:pPr>
        <w:pStyle w:val="Titre3"/>
        <w:spacing w:line="360" w:lineRule="auto"/>
        <w:rPr>
          <w:rFonts w:cs="Arial"/>
        </w:rPr>
      </w:pPr>
      <w:bookmarkStart w:id="78" w:name="_Toc235622776"/>
      <w:r w:rsidRPr="00A32CD7">
        <w:rPr>
          <w:rFonts w:cs="Arial"/>
        </w:rPr>
        <w:t>14.1.6 Spécifications techniques</w:t>
      </w:r>
      <w:bookmarkEnd w:id="78"/>
    </w:p>
    <w:p w14:paraId="6CF8DFEF" w14:textId="77777777" w:rsidR="005C0FEC" w:rsidRPr="00A32CD7" w:rsidRDefault="005C0FEC" w:rsidP="00F868D7">
      <w:pPr>
        <w:rPr>
          <w:rFonts w:ascii="Arial" w:hAnsi="Arial" w:cs="Arial"/>
        </w:rPr>
      </w:pPr>
      <w:r w:rsidRPr="00A32CD7">
        <w:rPr>
          <w:rFonts w:ascii="Arial" w:hAnsi="Arial" w:cs="Arial"/>
        </w:rPr>
        <w:t>La conception s'appuie sur des patrons éprouvés dont la combinaison sert la testabilité, la sécurité et la maintenabilité. L'</w:t>
      </w:r>
      <w:r w:rsidRPr="00A32CD7">
        <w:rPr>
          <w:rFonts w:ascii="Arial" w:hAnsi="Arial" w:cs="Arial"/>
          <w:b/>
          <w:bCs/>
        </w:rPr>
        <w:t>injection de dépendances</w:t>
      </w:r>
      <w:r w:rsidRPr="00A32CD7">
        <w:rPr>
          <w:rFonts w:ascii="Arial" w:hAnsi="Arial" w:cs="Arial"/>
        </w:rPr>
        <w:t xml:space="preserve">, native au framework, découple les contrôleurs des services et de la couche de persistance, puisque les dépendances sont déclarées et fournies par le conteneur, donc substituables par des doublures lors des tests. La </w:t>
      </w:r>
      <w:r w:rsidRPr="00A32CD7">
        <w:rPr>
          <w:rFonts w:ascii="Arial" w:hAnsi="Arial" w:cs="Arial"/>
          <w:b/>
          <w:bCs/>
        </w:rPr>
        <w:t>validation des entrées</w:t>
      </w:r>
      <w:r w:rsidRPr="00A32CD7">
        <w:rPr>
          <w:rFonts w:ascii="Arial" w:hAnsi="Arial" w:cs="Arial"/>
        </w:rPr>
        <w:t xml:space="preserve"> repose sur des objets de transfert annotés, contrôlés par un canal de validation appliqué globalement et configuré en </w:t>
      </w:r>
      <w:r w:rsidRPr="00A32CD7">
        <w:rPr>
          <w:rFonts w:ascii="Arial" w:hAnsi="Arial" w:cs="Arial"/>
          <w:b/>
          <w:bCs/>
        </w:rPr>
        <w:t>liste blanche</w:t>
      </w:r>
      <w:r w:rsidRPr="00A32CD7">
        <w:rPr>
          <w:rFonts w:ascii="Arial" w:hAnsi="Arial" w:cs="Arial"/>
        </w:rPr>
        <w:t>, de sorte que toute propriété non déclarée est rejetée, les types convertis et les contraintes de format vérifiées avant même que la logique métier ne s'exécute. C'est la première ligne de défense contre les entrées malformées ou malveillantes.</w:t>
      </w:r>
    </w:p>
    <w:p w14:paraId="22B3B396" w14:textId="77777777" w:rsidR="005C0FEC" w:rsidRPr="00A32CD7" w:rsidRDefault="005C0FEC" w:rsidP="00F868D7">
      <w:pPr>
        <w:rPr>
          <w:rFonts w:ascii="Arial" w:hAnsi="Arial" w:cs="Arial"/>
        </w:rPr>
      </w:pPr>
      <w:r w:rsidRPr="00A32CD7">
        <w:rPr>
          <w:rFonts w:ascii="Arial" w:hAnsi="Arial" w:cs="Arial"/>
        </w:rPr>
        <w:t xml:space="preserve">L'accès aux données combine le patron </w:t>
      </w:r>
      <w:r w:rsidRPr="00A32CD7">
        <w:rPr>
          <w:rFonts w:ascii="Arial" w:hAnsi="Arial" w:cs="Arial"/>
          <w:b/>
          <w:bCs/>
        </w:rPr>
        <w:t>Repository</w:t>
      </w:r>
      <w:r w:rsidRPr="00A32CD7">
        <w:rPr>
          <w:rFonts w:ascii="Arial" w:hAnsi="Arial" w:cs="Arial"/>
        </w:rPr>
        <w:t xml:space="preserve"> et un constructeur de requêtes, ce qui autorise aussi bien des opérations simples que des requêtes analytiques finement optimisées, tout en conservant un typage strict. La pagination des listes s'effectue par curseur opaque, plus robuste et plus économe qu'une pagination par décalage sur de gros volumes. La sécurité applicative suit les recommandations de l'</w:t>
      </w:r>
      <w:r w:rsidRPr="00A32CD7">
        <w:rPr>
          <w:rFonts w:ascii="Arial" w:hAnsi="Arial" w:cs="Arial"/>
          <w:b/>
          <w:bCs/>
        </w:rPr>
        <w:t>OWASP</w:t>
      </w:r>
      <w:r w:rsidRPr="00A32CD7">
        <w:rPr>
          <w:rFonts w:ascii="Arial" w:hAnsi="Arial" w:cs="Arial"/>
        </w:rPr>
        <w:t xml:space="preserve">, avec des mots de passe hachés en Argon2id, des en-têtes de sécurité posés par un intergiciel dédié dont le transport strictement chiffré, des origines autorisées restreintes par liste blanche, un corps de requête plafonné et une limitation de débit adossée à Redis, appliquée globalement puis resserrée route par route sur les points sensibles. Les données secrètes, empreinte du mot de passe et clé d'API, sont exclues des lectures par défaut au niveau même du modèle. L'API est enfin intégralement documentée au format </w:t>
      </w:r>
      <w:r w:rsidRPr="00A32CD7">
        <w:rPr>
          <w:rFonts w:ascii="Arial" w:hAnsi="Arial" w:cs="Arial"/>
          <w:b/>
          <w:bCs/>
        </w:rPr>
        <w:t>OpenAPI</w:t>
      </w:r>
      <w:r w:rsidRPr="00A32CD7">
        <w:rPr>
          <w:rFonts w:ascii="Arial" w:hAnsi="Arial" w:cs="Arial"/>
        </w:rPr>
        <w:t>, la spécification étant générée depuis le code et les annotations de validation, ce qui interdit toute divergence entre la documentation et l'implémentation (cf. Annexe Q). Les journaux d'accès HTTP structurés en JSON complètent ce dispositif en fournissant une matière directement exploitable par la chaîne d'observabilité.</w:t>
      </w:r>
    </w:p>
    <w:p w14:paraId="62FD3A36" w14:textId="77777777" w:rsidR="005C0FEC" w:rsidRPr="00A32CD7" w:rsidRDefault="005C0FEC" w:rsidP="00F868D7">
      <w:pPr>
        <w:pStyle w:val="Titre2"/>
        <w:spacing w:line="360" w:lineRule="auto"/>
        <w:rPr>
          <w:rFonts w:cs="Arial"/>
        </w:rPr>
      </w:pPr>
      <w:bookmarkStart w:id="79" w:name="_Toc235622777"/>
      <w:r w:rsidRPr="00A32CD7">
        <w:rPr>
          <w:rFonts w:cs="Arial"/>
        </w:rPr>
        <w:lastRenderedPageBreak/>
        <w:t>14.2 Développement et Stratégie de Tests</w:t>
      </w:r>
      <w:bookmarkEnd w:id="79"/>
    </w:p>
    <w:p w14:paraId="27AF16B7" w14:textId="77777777" w:rsidR="005C0FEC" w:rsidRPr="00A32CD7" w:rsidRDefault="005C0FEC" w:rsidP="00F868D7">
      <w:pPr>
        <w:pStyle w:val="Titre3"/>
        <w:spacing w:line="360" w:lineRule="auto"/>
        <w:rPr>
          <w:rFonts w:cs="Arial"/>
        </w:rPr>
      </w:pPr>
      <w:bookmarkStart w:id="80" w:name="_Toc235622778"/>
      <w:r w:rsidRPr="00A32CD7">
        <w:rPr>
          <w:rFonts w:cs="Arial"/>
        </w:rPr>
        <w:t>14.2.1 Objectifs de la stratégie de tests</w:t>
      </w:r>
      <w:bookmarkEnd w:id="80"/>
    </w:p>
    <w:p w14:paraId="03072FF1" w14:textId="77777777" w:rsidR="005C0FEC" w:rsidRPr="00A32CD7" w:rsidRDefault="005C0FEC" w:rsidP="00F868D7">
      <w:pPr>
        <w:rPr>
          <w:rFonts w:ascii="Arial" w:hAnsi="Arial" w:cs="Arial"/>
        </w:rPr>
      </w:pPr>
      <w:r w:rsidRPr="00A32CD7">
        <w:rPr>
          <w:rFonts w:ascii="Arial" w:hAnsi="Arial" w:cs="Arial"/>
        </w:rPr>
        <w:t xml:space="preserve">La stratégie de tests répond frontalement à l'exigence de qualité inscrite dans la problématique. Sans filet de sécurité automatisé, la livraison continue n'est qu'une prise de risque répétée. Le premier objectif est la </w:t>
      </w:r>
      <w:r w:rsidRPr="00A32CD7">
        <w:rPr>
          <w:rFonts w:ascii="Arial" w:hAnsi="Arial" w:cs="Arial"/>
          <w:b/>
          <w:bCs/>
        </w:rPr>
        <w:t>non-régression</w:t>
      </w:r>
      <w:r w:rsidRPr="00A32CD7">
        <w:rPr>
          <w:rFonts w:ascii="Arial" w:hAnsi="Arial" w:cs="Arial"/>
        </w:rPr>
        <w:t>, car chaque évolution doit pouvoir être validée automatiquement contre un corpus de comportements attendus, faute de quoi une correction introduit silencieusement un défaut ailleurs. C'est cette garantie, et elle seule, qui autorise à déployer souvent.</w:t>
      </w:r>
    </w:p>
    <w:p w14:paraId="45C6F2A3" w14:textId="77777777" w:rsidR="005C0FEC" w:rsidRPr="00A32CD7" w:rsidRDefault="005C0FEC" w:rsidP="00F868D7">
      <w:pPr>
        <w:rPr>
          <w:rFonts w:ascii="Arial" w:hAnsi="Arial" w:cs="Arial"/>
        </w:rPr>
      </w:pPr>
      <w:r w:rsidRPr="00A32CD7">
        <w:rPr>
          <w:rFonts w:ascii="Arial" w:hAnsi="Arial" w:cs="Arial"/>
        </w:rPr>
        <w:t xml:space="preserve">Le deuxième objectif est la </w:t>
      </w:r>
      <w:r w:rsidRPr="00A32CD7">
        <w:rPr>
          <w:rFonts w:ascii="Arial" w:hAnsi="Arial" w:cs="Arial"/>
          <w:b/>
          <w:bCs/>
        </w:rPr>
        <w:t>vérification des règles de sécurité et des invariants métier</w:t>
      </w:r>
      <w:r w:rsidRPr="00A32CD7">
        <w:rPr>
          <w:rFonts w:ascii="Arial" w:hAnsi="Arial" w:cs="Arial"/>
        </w:rPr>
        <w:t xml:space="preserve">. Les tests ne se cantonnent pas au chemin nominal, ils couvrent explicitement la limitation de débit, la validation des entrées, le contrôle d'appartenance des ressources et le comportement des sessions en situation d'attaque, précisément les propriétés dont une défaillance aurait les conséquences les plus graves. Le troisième objectif est la </w:t>
      </w:r>
      <w:r w:rsidRPr="00A32CD7">
        <w:rPr>
          <w:rFonts w:ascii="Arial" w:hAnsi="Arial" w:cs="Arial"/>
          <w:b/>
          <w:bCs/>
        </w:rPr>
        <w:t>documentation vivante</w:t>
      </w:r>
      <w:r w:rsidRPr="00A32CD7">
        <w:rPr>
          <w:rFonts w:ascii="Arial" w:hAnsi="Arial" w:cs="Arial"/>
        </w:rPr>
        <w:t>, puisqu'un test lisible décrit sans ambiguïté ce que le système est censé faire et sert de référence à l'équipe. Le quatrième est l'</w:t>
      </w:r>
      <w:r w:rsidRPr="00A32CD7">
        <w:rPr>
          <w:rFonts w:ascii="Arial" w:hAnsi="Arial" w:cs="Arial"/>
          <w:b/>
          <w:bCs/>
        </w:rPr>
        <w:t>intégration au pipeline</w:t>
      </w:r>
      <w:r w:rsidRPr="00A32CD7">
        <w:rPr>
          <w:rFonts w:ascii="Arial" w:hAnsi="Arial" w:cs="Arial"/>
        </w:rPr>
        <w:t>, les tests s'exécutant rapidement et de façon déterministe en intégration continue, où ils constituent une porte de qualité bloquante conditionnant tout déploiement.</w:t>
      </w:r>
    </w:p>
    <w:p w14:paraId="7C5738FF" w14:textId="77777777" w:rsidR="005C0FEC" w:rsidRPr="00A32CD7" w:rsidRDefault="005C0FEC" w:rsidP="00F868D7">
      <w:pPr>
        <w:pStyle w:val="Titre3"/>
        <w:spacing w:line="360" w:lineRule="auto"/>
        <w:rPr>
          <w:rFonts w:cs="Arial"/>
        </w:rPr>
      </w:pPr>
      <w:bookmarkStart w:id="81" w:name="_Toc235622779"/>
      <w:r w:rsidRPr="00A32CD7">
        <w:rPr>
          <w:rFonts w:cs="Arial"/>
        </w:rPr>
        <w:t>14.2.2 Types de tests et outils utilisés</w:t>
      </w:r>
      <w:bookmarkEnd w:id="81"/>
    </w:p>
    <w:p w14:paraId="3932810E" w14:textId="77777777" w:rsidR="005C0FEC" w:rsidRPr="00A32CD7" w:rsidRDefault="005C0FEC" w:rsidP="00F868D7">
      <w:pPr>
        <w:rPr>
          <w:rFonts w:ascii="Arial" w:hAnsi="Arial" w:cs="Arial"/>
        </w:rPr>
      </w:pPr>
      <w:r w:rsidRPr="00A32CD7">
        <w:rPr>
          <w:rFonts w:ascii="Arial" w:hAnsi="Arial" w:cs="Arial"/>
        </w:rPr>
        <w:t xml:space="preserve">Le socle rassemble </w:t>
      </w:r>
      <w:r w:rsidRPr="00A32CD7">
        <w:rPr>
          <w:rFonts w:ascii="Arial" w:hAnsi="Arial" w:cs="Arial"/>
          <w:b/>
          <w:bCs/>
        </w:rPr>
        <w:t>218 cas</w:t>
      </w:r>
      <w:r w:rsidRPr="00A32CD7">
        <w:rPr>
          <w:rFonts w:ascii="Arial" w:hAnsi="Arial" w:cs="Arial"/>
        </w:rPr>
        <w:t xml:space="preserve"> de natures complémentaires. Les </w:t>
      </w:r>
      <w:r w:rsidRPr="00A32CD7">
        <w:rPr>
          <w:rFonts w:ascii="Arial" w:hAnsi="Arial" w:cs="Arial"/>
          <w:b/>
          <w:bCs/>
        </w:rPr>
        <w:t>tests unitaires</w:t>
      </w:r>
      <w:r w:rsidRPr="00A32CD7">
        <w:rPr>
          <w:rFonts w:ascii="Arial" w:hAnsi="Arial" w:cs="Arial"/>
        </w:rPr>
        <w:t xml:space="preserve"> ciblent la logique des services, au premier rang desquels le service d'authentification, dont la rotation de session, la détection de rejeu et l'expiration sont vérifiées indépendamment de tout transport HTTP. Les </w:t>
      </w:r>
      <w:r w:rsidRPr="00A32CD7">
        <w:rPr>
          <w:rFonts w:ascii="Arial" w:hAnsi="Arial" w:cs="Arial"/>
          <w:b/>
          <w:bCs/>
        </w:rPr>
        <w:t>tests de contrôleurs</w:t>
      </w:r>
      <w:r w:rsidRPr="00A32CD7">
        <w:rPr>
          <w:rFonts w:ascii="Arial" w:hAnsi="Arial" w:cs="Arial"/>
        </w:rPr>
        <w:t xml:space="preserve"> opèrent au niveau HTTP, sollicitant l'application assemblée comme le ferait un client réel et validant le comportement de bout en bout des routes de chaque domaine, authentification, bibliothèque, profil, découverte, paramètres et périmètre public. Une suite est enfin spécifiquement dédiée à la </w:t>
      </w:r>
      <w:r w:rsidRPr="00A32CD7">
        <w:rPr>
          <w:rFonts w:ascii="Arial" w:hAnsi="Arial" w:cs="Arial"/>
          <w:b/>
          <w:bCs/>
        </w:rPr>
        <w:t>limitation de débit</w:t>
      </w:r>
      <w:r w:rsidRPr="00A32CD7">
        <w:rPr>
          <w:rFonts w:ascii="Arial" w:hAnsi="Arial" w:cs="Arial"/>
        </w:rPr>
        <w:t>, propriété transversale qu'une approche dédiée permet seule de couvrir de façon fiable.</w:t>
      </w:r>
    </w:p>
    <w:p w14:paraId="618DB7A5" w14:textId="77777777" w:rsidR="005C0FEC" w:rsidRPr="00A32CD7" w:rsidRDefault="005C0FEC" w:rsidP="00F868D7">
      <w:pPr>
        <w:rPr>
          <w:rFonts w:ascii="Arial" w:hAnsi="Arial" w:cs="Arial"/>
        </w:rPr>
      </w:pPr>
      <w:r w:rsidRPr="00A32CD7">
        <w:rPr>
          <w:rFonts w:ascii="Arial" w:hAnsi="Arial" w:cs="Arial"/>
        </w:rPr>
        <w:t xml:space="preserve">L'outillage privilégie la simplicité et le déterminisme. Le cadre de test est </w:t>
      </w:r>
      <w:r w:rsidRPr="00A32CD7">
        <w:rPr>
          <w:rFonts w:ascii="Arial" w:hAnsi="Arial" w:cs="Arial"/>
          <w:b/>
          <w:bCs/>
        </w:rPr>
        <w:t>Jest</w:t>
      </w:r>
      <w:r w:rsidRPr="00A32CD7">
        <w:rPr>
          <w:rFonts w:ascii="Arial" w:hAnsi="Arial" w:cs="Arial"/>
        </w:rPr>
        <w:t xml:space="preserve">, associé au transpilateur </w:t>
      </w:r>
      <w:r w:rsidRPr="00A32CD7">
        <w:rPr>
          <w:rFonts w:ascii="Arial" w:hAnsi="Arial" w:cs="Arial"/>
          <w:i/>
        </w:rPr>
        <w:t>ts-jest</w:t>
      </w:r>
      <w:r w:rsidRPr="00A32CD7">
        <w:rPr>
          <w:rFonts w:ascii="Arial" w:hAnsi="Arial" w:cs="Arial"/>
        </w:rPr>
        <w:t xml:space="preserve"> qui exécute directement les tests TypeScript sans étape de compilation intermédiaire. Les tests de niveau HTTP s'appuient sur </w:t>
      </w:r>
      <w:r w:rsidRPr="00A32CD7">
        <w:rPr>
          <w:rFonts w:ascii="Arial" w:hAnsi="Arial" w:cs="Arial"/>
          <w:i/>
        </w:rPr>
        <w:lastRenderedPageBreak/>
        <w:t>supertest</w:t>
      </w:r>
      <w:r w:rsidRPr="00A32CD7">
        <w:rPr>
          <w:rFonts w:ascii="Arial" w:hAnsi="Arial" w:cs="Arial"/>
        </w:rPr>
        <w:t>, qui pilote l'application et formule des assertions sur les réponses, statuts et en-têtes. Les dépendances externes sont neutralisées par des doublures, Redis étant remplacé par une implémentation en mémoire, la persistance par des dépôts factices reproduisant le contrat attendu et le service de médias par une doublure évitant tout appel réseau. La suite est ainsi entièrement autonome, sans base, sans magasin clé-valeur ni service tiers réel, ce qui garantit sa rapidité et sa reproductibilité, sur un poste de développement comme en intégration continue.</w:t>
      </w:r>
    </w:p>
    <w:p w14:paraId="14CB32AD" w14:textId="77777777" w:rsidR="005C0FEC" w:rsidRPr="00A32CD7" w:rsidRDefault="005C0FEC" w:rsidP="00F868D7">
      <w:pPr>
        <w:pStyle w:val="Titre3"/>
        <w:spacing w:line="360" w:lineRule="auto"/>
        <w:rPr>
          <w:rFonts w:cs="Arial"/>
        </w:rPr>
      </w:pPr>
      <w:bookmarkStart w:id="82" w:name="_Toc235622780"/>
      <w:r w:rsidRPr="00A32CD7">
        <w:rPr>
          <w:rFonts w:cs="Arial"/>
        </w:rPr>
        <w:t>14.2.3 Plan de test détaillé</w:t>
      </w:r>
      <w:bookmarkEnd w:id="82"/>
    </w:p>
    <w:p w14:paraId="5263C261" w14:textId="77777777" w:rsidR="005C0FEC" w:rsidRPr="00A32CD7" w:rsidRDefault="005C0FEC" w:rsidP="00F868D7">
      <w:pPr>
        <w:rPr>
          <w:rFonts w:ascii="Arial" w:hAnsi="Arial" w:cs="Arial"/>
        </w:rPr>
      </w:pPr>
      <w:r w:rsidRPr="00A32CD7">
        <w:rPr>
          <w:rFonts w:ascii="Arial" w:hAnsi="Arial" w:cs="Arial"/>
        </w:rPr>
        <w:t>Le plan de test couvre chaque domaine fonctionnel par une suite dédiée, en éprouvant systématiquement les cas nominaux, les cas aux bornes et les cas d'erreur. Le tableau suivant en synthétise la structure et les scénarios représentatifs.</w:t>
      </w:r>
    </w:p>
    <w:tbl>
      <w:tblPr>
        <w:tblStyle w:val="Grilledutableau"/>
        <w:tblW w:w="0" w:type="auto"/>
        <w:tblLook w:val="04A0" w:firstRow="1" w:lastRow="0" w:firstColumn="1" w:lastColumn="0" w:noHBand="0" w:noVBand="1"/>
      </w:tblPr>
      <w:tblGrid>
        <w:gridCol w:w="3024"/>
        <w:gridCol w:w="3024"/>
        <w:gridCol w:w="3024"/>
      </w:tblGrid>
      <w:tr w:rsidR="005C0FEC" w:rsidRPr="00A32CD7" w14:paraId="077AB45A" w14:textId="77777777" w:rsidTr="00165AFB">
        <w:tc>
          <w:tcPr>
            <w:tcW w:w="3024" w:type="dxa"/>
          </w:tcPr>
          <w:p w14:paraId="5824F188" w14:textId="77777777" w:rsidR="005C0FEC" w:rsidRPr="00A32CD7" w:rsidRDefault="005C0FEC" w:rsidP="00F868D7">
            <w:pPr>
              <w:jc w:val="left"/>
              <w:rPr>
                <w:rFonts w:ascii="Arial" w:hAnsi="Arial" w:cs="Arial"/>
              </w:rPr>
            </w:pPr>
            <w:r w:rsidRPr="00A32CD7">
              <w:rPr>
                <w:rFonts w:ascii="Arial" w:hAnsi="Arial" w:cs="Arial"/>
                <w:b/>
              </w:rPr>
              <w:t>Suite de test</w:t>
            </w:r>
          </w:p>
        </w:tc>
        <w:tc>
          <w:tcPr>
            <w:tcW w:w="3024" w:type="dxa"/>
          </w:tcPr>
          <w:p w14:paraId="1C52D6A2" w14:textId="77777777" w:rsidR="005C0FEC" w:rsidRPr="00A32CD7" w:rsidRDefault="005C0FEC" w:rsidP="00F868D7">
            <w:pPr>
              <w:jc w:val="left"/>
              <w:rPr>
                <w:rFonts w:ascii="Arial" w:hAnsi="Arial" w:cs="Arial"/>
              </w:rPr>
            </w:pPr>
            <w:r w:rsidRPr="00A32CD7">
              <w:rPr>
                <w:rFonts w:ascii="Arial" w:hAnsi="Arial" w:cs="Arial"/>
                <w:b/>
              </w:rPr>
              <w:t>Périmètre couvert</w:t>
            </w:r>
          </w:p>
        </w:tc>
        <w:tc>
          <w:tcPr>
            <w:tcW w:w="3024" w:type="dxa"/>
          </w:tcPr>
          <w:p w14:paraId="3100D1BB" w14:textId="77777777" w:rsidR="005C0FEC" w:rsidRPr="00A32CD7" w:rsidRDefault="005C0FEC" w:rsidP="00F868D7">
            <w:pPr>
              <w:jc w:val="left"/>
              <w:rPr>
                <w:rFonts w:ascii="Arial" w:hAnsi="Arial" w:cs="Arial"/>
              </w:rPr>
            </w:pPr>
            <w:r w:rsidRPr="00A32CD7">
              <w:rPr>
                <w:rFonts w:ascii="Arial" w:hAnsi="Arial" w:cs="Arial"/>
                <w:b/>
              </w:rPr>
              <w:t>Scénarios représentatifs</w:t>
            </w:r>
          </w:p>
        </w:tc>
      </w:tr>
      <w:tr w:rsidR="005C0FEC" w:rsidRPr="00A32CD7" w14:paraId="3EE6E40E" w14:textId="77777777" w:rsidTr="00165AFB">
        <w:tc>
          <w:tcPr>
            <w:tcW w:w="3024" w:type="dxa"/>
          </w:tcPr>
          <w:p w14:paraId="096583C4" w14:textId="77777777" w:rsidR="005C0FEC" w:rsidRPr="00A32CD7" w:rsidRDefault="005C0FEC" w:rsidP="00F868D7">
            <w:pPr>
              <w:jc w:val="left"/>
              <w:rPr>
                <w:rFonts w:ascii="Arial" w:hAnsi="Arial" w:cs="Arial"/>
              </w:rPr>
            </w:pPr>
            <w:r w:rsidRPr="00A32CD7">
              <w:rPr>
                <w:rFonts w:ascii="Arial" w:hAnsi="Arial" w:cs="Arial"/>
              </w:rPr>
              <w:t>Authentification (service)</w:t>
            </w:r>
          </w:p>
        </w:tc>
        <w:tc>
          <w:tcPr>
            <w:tcW w:w="3024" w:type="dxa"/>
          </w:tcPr>
          <w:p w14:paraId="167CA9FB" w14:textId="77777777" w:rsidR="005C0FEC" w:rsidRPr="00A32CD7" w:rsidRDefault="005C0FEC" w:rsidP="00F868D7">
            <w:pPr>
              <w:jc w:val="left"/>
              <w:rPr>
                <w:rFonts w:ascii="Arial" w:hAnsi="Arial" w:cs="Arial"/>
              </w:rPr>
            </w:pPr>
            <w:r w:rsidRPr="00A32CD7">
              <w:rPr>
                <w:rFonts w:ascii="Arial" w:hAnsi="Arial" w:cs="Arial"/>
              </w:rPr>
              <w:t>Cycle de vie des sessions</w:t>
            </w:r>
          </w:p>
        </w:tc>
        <w:tc>
          <w:tcPr>
            <w:tcW w:w="3024" w:type="dxa"/>
          </w:tcPr>
          <w:p w14:paraId="4791C95E" w14:textId="77777777" w:rsidR="005C0FEC" w:rsidRPr="00A32CD7" w:rsidRDefault="005C0FEC" w:rsidP="00F868D7">
            <w:pPr>
              <w:jc w:val="left"/>
              <w:rPr>
                <w:rFonts w:ascii="Arial" w:hAnsi="Arial" w:cs="Arial"/>
              </w:rPr>
            </w:pPr>
            <w:r w:rsidRPr="00A32CD7">
              <w:rPr>
                <w:rFonts w:ascii="Arial" w:hAnsi="Arial" w:cs="Arial"/>
              </w:rPr>
              <w:t>Création, résolution, expiration glissante et absolue, rotation par jeton, détection de rejeu et révocation globale</w:t>
            </w:r>
          </w:p>
        </w:tc>
      </w:tr>
      <w:tr w:rsidR="005C0FEC" w:rsidRPr="00A32CD7" w14:paraId="6395FADB" w14:textId="77777777" w:rsidTr="00165AFB">
        <w:tc>
          <w:tcPr>
            <w:tcW w:w="3024" w:type="dxa"/>
          </w:tcPr>
          <w:p w14:paraId="3AC7BCCF" w14:textId="77777777" w:rsidR="005C0FEC" w:rsidRPr="00A32CD7" w:rsidRDefault="005C0FEC" w:rsidP="00F868D7">
            <w:pPr>
              <w:jc w:val="left"/>
              <w:rPr>
                <w:rFonts w:ascii="Arial" w:hAnsi="Arial" w:cs="Arial"/>
              </w:rPr>
            </w:pPr>
            <w:r w:rsidRPr="00A32CD7">
              <w:rPr>
                <w:rFonts w:ascii="Arial" w:hAnsi="Arial" w:cs="Arial"/>
              </w:rPr>
              <w:t>Authentification (contrôleur)</w:t>
            </w:r>
          </w:p>
        </w:tc>
        <w:tc>
          <w:tcPr>
            <w:tcW w:w="3024" w:type="dxa"/>
          </w:tcPr>
          <w:p w14:paraId="1BA3353B" w14:textId="77777777" w:rsidR="005C0FEC" w:rsidRPr="00A32CD7" w:rsidRDefault="005C0FEC" w:rsidP="00F868D7">
            <w:pPr>
              <w:jc w:val="left"/>
              <w:rPr>
                <w:rFonts w:ascii="Arial" w:hAnsi="Arial" w:cs="Arial"/>
              </w:rPr>
            </w:pPr>
            <w:r w:rsidRPr="00A32CD7">
              <w:rPr>
                <w:rFonts w:ascii="Arial" w:hAnsi="Arial" w:cs="Arial"/>
              </w:rPr>
              <w:t>Inscription et connexion</w:t>
            </w:r>
          </w:p>
        </w:tc>
        <w:tc>
          <w:tcPr>
            <w:tcW w:w="3024" w:type="dxa"/>
          </w:tcPr>
          <w:p w14:paraId="5F3DDEB7" w14:textId="77777777" w:rsidR="005C0FEC" w:rsidRPr="00A32CD7" w:rsidRDefault="005C0FEC" w:rsidP="00F868D7">
            <w:pPr>
              <w:jc w:val="left"/>
              <w:rPr>
                <w:rFonts w:ascii="Arial" w:hAnsi="Arial" w:cs="Arial"/>
              </w:rPr>
            </w:pPr>
            <w:r w:rsidRPr="00A32CD7">
              <w:rPr>
                <w:rFonts w:ascii="Arial" w:hAnsi="Arial" w:cs="Arial"/>
              </w:rPr>
              <w:t>Validation des identifiants, normalisation des noms, noms d'utilisateur réservés, conflits d'unicité, pose du cookie de session</w:t>
            </w:r>
          </w:p>
        </w:tc>
      </w:tr>
      <w:tr w:rsidR="005C0FEC" w:rsidRPr="00A32CD7" w14:paraId="28F2713B" w14:textId="77777777" w:rsidTr="00165AFB">
        <w:tc>
          <w:tcPr>
            <w:tcW w:w="3024" w:type="dxa"/>
          </w:tcPr>
          <w:p w14:paraId="0BC57E60" w14:textId="77777777" w:rsidR="005C0FEC" w:rsidRPr="00A32CD7" w:rsidRDefault="005C0FEC" w:rsidP="00F868D7">
            <w:pPr>
              <w:jc w:val="left"/>
              <w:rPr>
                <w:rFonts w:ascii="Arial" w:hAnsi="Arial" w:cs="Arial"/>
              </w:rPr>
            </w:pPr>
            <w:r w:rsidRPr="00A32CD7">
              <w:rPr>
                <w:rFonts w:ascii="Arial" w:hAnsi="Arial" w:cs="Arial"/>
              </w:rPr>
              <w:t>Bibliothèque</w:t>
            </w:r>
          </w:p>
        </w:tc>
        <w:tc>
          <w:tcPr>
            <w:tcW w:w="3024" w:type="dxa"/>
          </w:tcPr>
          <w:p w14:paraId="328DE20C" w14:textId="77777777" w:rsidR="005C0FEC" w:rsidRPr="00A32CD7" w:rsidRDefault="005C0FEC" w:rsidP="00F868D7">
            <w:pPr>
              <w:jc w:val="left"/>
              <w:rPr>
                <w:rFonts w:ascii="Arial" w:hAnsi="Arial" w:cs="Arial"/>
              </w:rPr>
            </w:pPr>
            <w:r w:rsidRPr="00A32CD7">
              <w:rPr>
                <w:rFonts w:ascii="Arial" w:hAnsi="Arial" w:cs="Arial"/>
              </w:rPr>
              <w:t>Médias privés et albums</w:t>
            </w:r>
          </w:p>
        </w:tc>
        <w:tc>
          <w:tcPr>
            <w:tcW w:w="3024" w:type="dxa"/>
          </w:tcPr>
          <w:p w14:paraId="0825B08B" w14:textId="77777777" w:rsidR="005C0FEC" w:rsidRPr="00A32CD7" w:rsidRDefault="005C0FEC" w:rsidP="00F868D7">
            <w:pPr>
              <w:jc w:val="left"/>
              <w:rPr>
                <w:rFonts w:ascii="Arial" w:hAnsi="Arial" w:cs="Arial"/>
              </w:rPr>
            </w:pPr>
            <w:r w:rsidRPr="00A32CD7">
              <w:rPr>
                <w:rFonts w:ascii="Arial" w:hAnsi="Arial" w:cs="Arial"/>
              </w:rPr>
              <w:t>Publication et dépublication idempotentes, contrôle d'appartenance, gestion des albums et des placements, pagination par curseur</w:t>
            </w:r>
          </w:p>
        </w:tc>
      </w:tr>
      <w:tr w:rsidR="005C0FEC" w:rsidRPr="00A32CD7" w14:paraId="1BA498A6" w14:textId="77777777" w:rsidTr="00165AFB">
        <w:tc>
          <w:tcPr>
            <w:tcW w:w="3024" w:type="dxa"/>
          </w:tcPr>
          <w:p w14:paraId="77EEA8C4" w14:textId="77777777" w:rsidR="005C0FEC" w:rsidRPr="00A32CD7" w:rsidRDefault="005C0FEC" w:rsidP="00F868D7">
            <w:pPr>
              <w:jc w:val="left"/>
              <w:rPr>
                <w:rFonts w:ascii="Arial" w:hAnsi="Arial" w:cs="Arial"/>
              </w:rPr>
            </w:pPr>
            <w:r w:rsidRPr="00A32CD7">
              <w:rPr>
                <w:rFonts w:ascii="Arial" w:hAnsi="Arial" w:cs="Arial"/>
              </w:rPr>
              <w:lastRenderedPageBreak/>
              <w:t>Profil</w:t>
            </w:r>
          </w:p>
        </w:tc>
        <w:tc>
          <w:tcPr>
            <w:tcW w:w="3024" w:type="dxa"/>
          </w:tcPr>
          <w:p w14:paraId="19CD5A39" w14:textId="77777777" w:rsidR="005C0FEC" w:rsidRPr="00A32CD7" w:rsidRDefault="005C0FEC" w:rsidP="00F868D7">
            <w:pPr>
              <w:jc w:val="left"/>
              <w:rPr>
                <w:rFonts w:ascii="Arial" w:hAnsi="Arial" w:cs="Arial"/>
              </w:rPr>
            </w:pPr>
            <w:r w:rsidRPr="00A32CD7">
              <w:rPr>
                <w:rFonts w:ascii="Arial" w:hAnsi="Arial" w:cs="Arial"/>
              </w:rPr>
              <w:t>Profil public du membre</w:t>
            </w:r>
          </w:p>
        </w:tc>
        <w:tc>
          <w:tcPr>
            <w:tcW w:w="3024" w:type="dxa"/>
          </w:tcPr>
          <w:p w14:paraId="760AE949" w14:textId="77777777" w:rsidR="005C0FEC" w:rsidRPr="00A32CD7" w:rsidRDefault="005C0FEC" w:rsidP="00F868D7">
            <w:pPr>
              <w:jc w:val="left"/>
              <w:rPr>
                <w:rFonts w:ascii="Arial" w:hAnsi="Arial" w:cs="Arial"/>
              </w:rPr>
            </w:pPr>
            <w:r w:rsidRPr="00A32CD7">
              <w:rPr>
                <w:rFonts w:ascii="Arial" w:hAnsi="Arial" w:cs="Arial"/>
              </w:rPr>
              <w:t>Mise à jour de la biographie, gestion de l'avatar, dépublication, restitution des compteurs</w:t>
            </w:r>
          </w:p>
        </w:tc>
      </w:tr>
      <w:tr w:rsidR="005C0FEC" w:rsidRPr="00A32CD7" w14:paraId="5810C91F" w14:textId="77777777" w:rsidTr="00165AFB">
        <w:tc>
          <w:tcPr>
            <w:tcW w:w="3024" w:type="dxa"/>
          </w:tcPr>
          <w:p w14:paraId="1480C6D7" w14:textId="77777777" w:rsidR="005C0FEC" w:rsidRPr="00A32CD7" w:rsidRDefault="005C0FEC" w:rsidP="00F868D7">
            <w:pPr>
              <w:jc w:val="left"/>
              <w:rPr>
                <w:rFonts w:ascii="Arial" w:hAnsi="Arial" w:cs="Arial"/>
              </w:rPr>
            </w:pPr>
            <w:r w:rsidRPr="00A32CD7">
              <w:rPr>
                <w:rFonts w:ascii="Arial" w:hAnsi="Arial" w:cs="Arial"/>
              </w:rPr>
              <w:t>Découverte</w:t>
            </w:r>
          </w:p>
        </w:tc>
        <w:tc>
          <w:tcPr>
            <w:tcW w:w="3024" w:type="dxa"/>
          </w:tcPr>
          <w:p w14:paraId="2B58D1DD" w14:textId="77777777" w:rsidR="005C0FEC" w:rsidRPr="00A32CD7" w:rsidRDefault="005C0FEC" w:rsidP="00F868D7">
            <w:pPr>
              <w:jc w:val="left"/>
              <w:rPr>
                <w:rFonts w:ascii="Arial" w:hAnsi="Arial" w:cs="Arial"/>
              </w:rPr>
            </w:pPr>
            <w:r w:rsidRPr="00A32CD7">
              <w:rPr>
                <w:rFonts w:ascii="Arial" w:hAnsi="Arial" w:cs="Arial"/>
              </w:rPr>
              <w:t>Fil et abonnements</w:t>
            </w:r>
          </w:p>
        </w:tc>
        <w:tc>
          <w:tcPr>
            <w:tcW w:w="3024" w:type="dxa"/>
          </w:tcPr>
          <w:p w14:paraId="0977E820" w14:textId="77777777" w:rsidR="005C0FEC" w:rsidRPr="00A32CD7" w:rsidRDefault="005C0FEC" w:rsidP="00F868D7">
            <w:pPr>
              <w:jc w:val="left"/>
              <w:rPr>
                <w:rFonts w:ascii="Arial" w:hAnsi="Arial" w:cs="Arial"/>
              </w:rPr>
            </w:pPr>
            <w:r w:rsidRPr="00A32CD7">
              <w:rPr>
                <w:rFonts w:ascii="Arial" w:hAnsi="Arial" w:cs="Arial"/>
              </w:rPr>
              <w:t>Fil global et fil des abonnements, suivi et arrêt du suivi, interdiction de se suivre soi-même</w:t>
            </w:r>
          </w:p>
        </w:tc>
      </w:tr>
      <w:tr w:rsidR="005C0FEC" w:rsidRPr="00A32CD7" w14:paraId="595907E3" w14:textId="77777777" w:rsidTr="00165AFB">
        <w:tc>
          <w:tcPr>
            <w:tcW w:w="3024" w:type="dxa"/>
          </w:tcPr>
          <w:p w14:paraId="17009EA1" w14:textId="77777777" w:rsidR="005C0FEC" w:rsidRPr="00A32CD7" w:rsidRDefault="005C0FEC" w:rsidP="00F868D7">
            <w:pPr>
              <w:jc w:val="left"/>
              <w:rPr>
                <w:rFonts w:ascii="Arial" w:hAnsi="Arial" w:cs="Arial"/>
              </w:rPr>
            </w:pPr>
            <w:r w:rsidRPr="00A32CD7">
              <w:rPr>
                <w:rFonts w:ascii="Arial" w:hAnsi="Arial" w:cs="Arial"/>
              </w:rPr>
              <w:t>Paramètres</w:t>
            </w:r>
          </w:p>
        </w:tc>
        <w:tc>
          <w:tcPr>
            <w:tcW w:w="3024" w:type="dxa"/>
          </w:tcPr>
          <w:p w14:paraId="0DD23D57" w14:textId="77777777" w:rsidR="005C0FEC" w:rsidRPr="00A32CD7" w:rsidRDefault="005C0FEC" w:rsidP="00F868D7">
            <w:pPr>
              <w:jc w:val="left"/>
              <w:rPr>
                <w:rFonts w:ascii="Arial" w:hAnsi="Arial" w:cs="Arial"/>
              </w:rPr>
            </w:pPr>
            <w:r w:rsidRPr="00A32CD7">
              <w:rPr>
                <w:rFonts w:ascii="Arial" w:hAnsi="Arial" w:cs="Arial"/>
              </w:rPr>
              <w:t>Compte et sécurité</w:t>
            </w:r>
          </w:p>
        </w:tc>
        <w:tc>
          <w:tcPr>
            <w:tcW w:w="3024" w:type="dxa"/>
          </w:tcPr>
          <w:p w14:paraId="5587E495" w14:textId="77777777" w:rsidR="005C0FEC" w:rsidRPr="00A32CD7" w:rsidRDefault="005C0FEC" w:rsidP="00F868D7">
            <w:pPr>
              <w:jc w:val="left"/>
              <w:rPr>
                <w:rFonts w:ascii="Arial" w:hAnsi="Arial" w:cs="Arial"/>
              </w:rPr>
            </w:pPr>
            <w:r w:rsidRPr="00A32CD7">
              <w:rPr>
                <w:rFonts w:ascii="Arial" w:hAnsi="Arial" w:cs="Arial"/>
              </w:rPr>
              <w:t>Changement de mot de passe avec révocation des sessions, rotation et révocation de la clé d'API, suppression du compte</w:t>
            </w:r>
          </w:p>
        </w:tc>
      </w:tr>
      <w:tr w:rsidR="005C0FEC" w:rsidRPr="00A32CD7" w14:paraId="686C2851" w14:textId="77777777" w:rsidTr="00165AFB">
        <w:tc>
          <w:tcPr>
            <w:tcW w:w="3024" w:type="dxa"/>
          </w:tcPr>
          <w:p w14:paraId="47906E8C" w14:textId="77777777" w:rsidR="005C0FEC" w:rsidRPr="00A32CD7" w:rsidRDefault="005C0FEC" w:rsidP="00F868D7">
            <w:pPr>
              <w:jc w:val="left"/>
              <w:rPr>
                <w:rFonts w:ascii="Arial" w:hAnsi="Arial" w:cs="Arial"/>
              </w:rPr>
            </w:pPr>
            <w:r w:rsidRPr="00A32CD7">
              <w:rPr>
                <w:rFonts w:ascii="Arial" w:hAnsi="Arial" w:cs="Arial"/>
              </w:rPr>
              <w:t>Périmètre public</w:t>
            </w:r>
          </w:p>
        </w:tc>
        <w:tc>
          <w:tcPr>
            <w:tcW w:w="3024" w:type="dxa"/>
          </w:tcPr>
          <w:p w14:paraId="0AEDDDF5" w14:textId="77777777" w:rsidR="005C0FEC" w:rsidRPr="00A32CD7" w:rsidRDefault="005C0FEC" w:rsidP="00F868D7">
            <w:pPr>
              <w:jc w:val="left"/>
              <w:rPr>
                <w:rFonts w:ascii="Arial" w:hAnsi="Arial" w:cs="Arial"/>
              </w:rPr>
            </w:pPr>
            <w:r w:rsidRPr="00A32CD7">
              <w:rPr>
                <w:rFonts w:ascii="Arial" w:hAnsi="Arial" w:cs="Arial"/>
              </w:rPr>
              <w:t>Accès non authentifié</w:t>
            </w:r>
          </w:p>
        </w:tc>
        <w:tc>
          <w:tcPr>
            <w:tcW w:w="3024" w:type="dxa"/>
          </w:tcPr>
          <w:p w14:paraId="6268C576" w14:textId="77777777" w:rsidR="005C0FEC" w:rsidRPr="00A32CD7" w:rsidRDefault="005C0FEC" w:rsidP="00F868D7">
            <w:pPr>
              <w:jc w:val="left"/>
              <w:rPr>
                <w:rFonts w:ascii="Arial" w:hAnsi="Arial" w:cs="Arial"/>
              </w:rPr>
            </w:pPr>
            <w:r w:rsidRPr="00A32CD7">
              <w:rPr>
                <w:rFonts w:ascii="Arial" w:hAnsi="Arial" w:cs="Arial"/>
              </w:rPr>
              <w:t>Recherche de profils, galeries et statistiques publiques, robustesse face aux entrées invalides</w:t>
            </w:r>
          </w:p>
        </w:tc>
      </w:tr>
      <w:tr w:rsidR="005C0FEC" w:rsidRPr="00A32CD7" w14:paraId="74912B6B" w14:textId="77777777" w:rsidTr="00165AFB">
        <w:tc>
          <w:tcPr>
            <w:tcW w:w="3024" w:type="dxa"/>
          </w:tcPr>
          <w:p w14:paraId="18538D36" w14:textId="77777777" w:rsidR="005C0FEC" w:rsidRPr="00A32CD7" w:rsidRDefault="005C0FEC" w:rsidP="00F868D7">
            <w:pPr>
              <w:jc w:val="left"/>
              <w:rPr>
                <w:rFonts w:ascii="Arial" w:hAnsi="Arial" w:cs="Arial"/>
              </w:rPr>
            </w:pPr>
            <w:r w:rsidRPr="00A32CD7">
              <w:rPr>
                <w:rFonts w:ascii="Arial" w:hAnsi="Arial" w:cs="Arial"/>
              </w:rPr>
              <w:t>Limitation de débit</w:t>
            </w:r>
          </w:p>
        </w:tc>
        <w:tc>
          <w:tcPr>
            <w:tcW w:w="3024" w:type="dxa"/>
          </w:tcPr>
          <w:p w14:paraId="585D05AA" w14:textId="77777777" w:rsidR="005C0FEC" w:rsidRPr="00A32CD7" w:rsidRDefault="005C0FEC" w:rsidP="00F868D7">
            <w:pPr>
              <w:jc w:val="left"/>
              <w:rPr>
                <w:rFonts w:ascii="Arial" w:hAnsi="Arial" w:cs="Arial"/>
              </w:rPr>
            </w:pPr>
            <w:r w:rsidRPr="00A32CD7">
              <w:rPr>
                <w:rFonts w:ascii="Arial" w:hAnsi="Arial" w:cs="Arial"/>
              </w:rPr>
              <w:t>Protection transverse</w:t>
            </w:r>
          </w:p>
        </w:tc>
        <w:tc>
          <w:tcPr>
            <w:tcW w:w="3024" w:type="dxa"/>
          </w:tcPr>
          <w:p w14:paraId="03AF3BAE" w14:textId="77777777" w:rsidR="005C0FEC" w:rsidRPr="00A32CD7" w:rsidRDefault="005C0FEC" w:rsidP="00F868D7">
            <w:pPr>
              <w:jc w:val="left"/>
              <w:rPr>
                <w:rFonts w:ascii="Arial" w:hAnsi="Arial" w:cs="Arial"/>
              </w:rPr>
            </w:pPr>
            <w:r w:rsidRPr="00A32CD7">
              <w:rPr>
                <w:rFonts w:ascii="Arial" w:hAnsi="Arial" w:cs="Arial"/>
              </w:rPr>
              <w:t>Plafonnement des tentatives par route et cloisonnement des compteurs</w:t>
            </w:r>
          </w:p>
        </w:tc>
      </w:tr>
    </w:tbl>
    <w:p w14:paraId="003BA455" w14:textId="77777777" w:rsidR="005C0FEC" w:rsidRPr="00A32CD7" w:rsidRDefault="005C0FEC" w:rsidP="00F868D7">
      <w:pPr>
        <w:rPr>
          <w:rFonts w:ascii="Arial" w:hAnsi="Arial" w:cs="Arial"/>
        </w:rPr>
      </w:pPr>
      <w:r w:rsidRPr="00A32CD7">
        <w:rPr>
          <w:rFonts w:ascii="Arial" w:hAnsi="Arial" w:cs="Arial"/>
        </w:rPr>
        <w:t xml:space="preserve">Les scénarios de </w:t>
      </w:r>
      <w:r w:rsidRPr="00A32CD7">
        <w:rPr>
          <w:rFonts w:ascii="Arial" w:hAnsi="Arial" w:cs="Arial"/>
          <w:b/>
          <w:bCs/>
        </w:rPr>
        <w:t>limitation de débit</w:t>
      </w:r>
      <w:r w:rsidRPr="00A32CD7">
        <w:rPr>
          <w:rFonts w:ascii="Arial" w:hAnsi="Arial" w:cs="Arial"/>
        </w:rPr>
        <w:t xml:space="preserve"> sont les plus instructifs, car ils vérifient des seuils différenciés selon la sensibilité des routes, dix tentatives par minute pour la connexion, cinq par heure pour l'inscription, cinq par minute pour la régénération de la clé d'API, avec un compteur distinct par route pour qu'une route saturée n'en pénalise pas une autre. De même, les tests de sécurité des sessions </w:t>
      </w:r>
      <w:r w:rsidRPr="00A32CD7">
        <w:rPr>
          <w:rFonts w:ascii="Arial" w:hAnsi="Arial" w:cs="Arial"/>
          <w:b/>
          <w:bCs/>
        </w:rPr>
        <w:t>reproduisent explicitement un scénario de vol</w:t>
      </w:r>
      <w:r w:rsidRPr="00A32CD7">
        <w:rPr>
          <w:rFonts w:ascii="Arial" w:hAnsi="Arial" w:cs="Arial"/>
        </w:rPr>
        <w:t>, la réutilisation d'un ancien jeton, et vérifient que la plateforme révoque bien l'intégralité des sessions concernées. Sécurité et robustesse sont ici traitées comme des exigences testables, au même titre que les fonctionnalités.</w:t>
      </w:r>
    </w:p>
    <w:p w14:paraId="0B1BF91E" w14:textId="77777777" w:rsidR="005C0FEC" w:rsidRPr="00A32CD7" w:rsidRDefault="005C0FEC" w:rsidP="00F868D7">
      <w:pPr>
        <w:pStyle w:val="Titre3"/>
        <w:spacing w:line="360" w:lineRule="auto"/>
        <w:rPr>
          <w:rFonts w:cs="Arial"/>
        </w:rPr>
      </w:pPr>
      <w:bookmarkStart w:id="83" w:name="_Toc235622781"/>
      <w:r w:rsidRPr="00A32CD7">
        <w:rPr>
          <w:rFonts w:cs="Arial"/>
        </w:rPr>
        <w:lastRenderedPageBreak/>
        <w:t>14.2.4 Environnement de test</w:t>
      </w:r>
      <w:bookmarkEnd w:id="83"/>
    </w:p>
    <w:p w14:paraId="4B30BC21" w14:textId="77777777" w:rsidR="005C0FEC" w:rsidRPr="00A32CD7" w:rsidRDefault="005C0FEC" w:rsidP="00F868D7">
      <w:pPr>
        <w:rPr>
          <w:rFonts w:ascii="Arial" w:hAnsi="Arial" w:cs="Arial"/>
        </w:rPr>
      </w:pPr>
      <w:r w:rsidRPr="00A32CD7">
        <w:rPr>
          <w:rFonts w:ascii="Arial" w:hAnsi="Arial" w:cs="Arial"/>
        </w:rPr>
        <w:t xml:space="preserve">L'environnement de test est </w:t>
      </w:r>
      <w:r w:rsidRPr="00A32CD7">
        <w:rPr>
          <w:rFonts w:ascii="Arial" w:hAnsi="Arial" w:cs="Arial"/>
          <w:b/>
          <w:bCs/>
        </w:rPr>
        <w:t>hermétique</w:t>
      </w:r>
      <w:r w:rsidRPr="00A32CD7">
        <w:rPr>
          <w:rFonts w:ascii="Arial" w:hAnsi="Arial" w:cs="Arial"/>
        </w:rPr>
        <w:t>, sans aucune dépendance à un service externe réel. Cette propriété est déterminante, car elle rend la suite exécutable à l'identique sur le poste d'un développeur et dans le pipeline d'intégration continue, sans provisionnement préalable ni configuration d'accès. Redis, central au fonctionnement des sessions et de la limitation de débit, est substitué par une implémentation en mémoire qui reproduit fidèlement les comportements dépendants, expirations, verrous et compteurs, sans qu'aucun serveur ne démarre.</w:t>
      </w:r>
    </w:p>
    <w:p w14:paraId="27AE2A1A" w14:textId="77777777" w:rsidR="005C0FEC" w:rsidRPr="00A32CD7" w:rsidRDefault="005C0FEC" w:rsidP="00F868D7">
      <w:pPr>
        <w:rPr>
          <w:rFonts w:ascii="Arial" w:hAnsi="Arial" w:cs="Arial"/>
        </w:rPr>
      </w:pPr>
      <w:r w:rsidRPr="00A32CD7">
        <w:rPr>
          <w:rFonts w:ascii="Arial" w:hAnsi="Arial" w:cs="Arial"/>
        </w:rPr>
        <w:t>La couche de persistance est remplacée par des dépôts factices qui reproduisent le contrat des dépôts réels tout en conservant leurs données en mémoire, de sorte que les tests de contrôleurs valident la logique applicative sans base de données. Chaque cas reconstruit un module applicatif isolé, avec ses propres doublures, ce qui écarte tout effet de bord entre tests. L'exécution est déterministe et séquentielle, ce qui rend les résultats parfaitement reproductibles. Ce socle porte la porte de qualité du pipeline décrite ci-après. Il reste perfectible sur deux points identifiés, des tests d'intégration exécutés contre des instances réelles éphémères et la publication d'un seuil de couverture, tous deux inscrits au plan d'amélioration continue.</w:t>
      </w:r>
    </w:p>
    <w:p w14:paraId="5F91F61E" w14:textId="77777777" w:rsidR="005C0FEC" w:rsidRPr="00A32CD7" w:rsidRDefault="005C0FEC" w:rsidP="00F868D7">
      <w:pPr>
        <w:pStyle w:val="Titre2"/>
        <w:spacing w:line="360" w:lineRule="auto"/>
        <w:rPr>
          <w:rFonts w:cs="Arial"/>
        </w:rPr>
      </w:pPr>
      <w:bookmarkStart w:id="84" w:name="_Toc235622782"/>
      <w:r w:rsidRPr="00A32CD7">
        <w:rPr>
          <w:rFonts w:cs="Arial"/>
        </w:rPr>
        <w:t>14.3 Modalités de livraison</w:t>
      </w:r>
      <w:bookmarkEnd w:id="84"/>
    </w:p>
    <w:p w14:paraId="7D9BD275" w14:textId="77777777" w:rsidR="005C0FEC" w:rsidRPr="00A32CD7" w:rsidRDefault="005C0FEC" w:rsidP="00F868D7">
      <w:pPr>
        <w:pStyle w:val="Titre3"/>
        <w:spacing w:line="360" w:lineRule="auto"/>
        <w:rPr>
          <w:rFonts w:cs="Arial"/>
        </w:rPr>
      </w:pPr>
      <w:bookmarkStart w:id="85" w:name="_Toc235622783"/>
      <w:r w:rsidRPr="00A32CD7">
        <w:rPr>
          <w:rFonts w:cs="Arial"/>
        </w:rPr>
        <w:t>14.3.1 Mise en service opérationnelle et vérification de service régulier (VSR)</w:t>
      </w:r>
      <w:bookmarkEnd w:id="85"/>
    </w:p>
    <w:p w14:paraId="5DE5D27B" w14:textId="77777777" w:rsidR="005C0FEC" w:rsidRPr="00A32CD7" w:rsidRDefault="005C0FEC" w:rsidP="00F868D7">
      <w:pPr>
        <w:rPr>
          <w:rFonts w:ascii="Arial" w:hAnsi="Arial" w:cs="Arial"/>
        </w:rPr>
      </w:pPr>
      <w:r w:rsidRPr="00A32CD7">
        <w:rPr>
          <w:rFonts w:ascii="Arial" w:hAnsi="Arial" w:cs="Arial"/>
        </w:rPr>
        <w:t xml:space="preserve">La mise en service est entièrement automatisée par la chaîne d'intégration et de déploiement continus (cf. Annexe K), selon une séquence maîtrisée. Une étape de </w:t>
      </w:r>
      <w:r w:rsidRPr="00A32CD7">
        <w:rPr>
          <w:rFonts w:ascii="Arial" w:hAnsi="Arial" w:cs="Arial"/>
          <w:b/>
          <w:bCs/>
        </w:rPr>
        <w:t>contrôles</w:t>
      </w:r>
      <w:r w:rsidRPr="00A32CD7">
        <w:rPr>
          <w:rFonts w:ascii="Arial" w:hAnsi="Arial" w:cs="Arial"/>
        </w:rPr>
        <w:t xml:space="preserve"> exécute d'abord la totalité des tests automatisés et la validation du code d'infrastructure, porte de qualité bloquante. Une étape de </w:t>
      </w:r>
      <w:r w:rsidRPr="00A32CD7">
        <w:rPr>
          <w:rFonts w:ascii="Arial" w:hAnsi="Arial" w:cs="Arial"/>
          <w:b/>
          <w:bCs/>
        </w:rPr>
        <w:t>versionnement</w:t>
      </w:r>
      <w:r w:rsidRPr="00A32CD7">
        <w:rPr>
          <w:rFonts w:ascii="Arial" w:hAnsi="Arial" w:cs="Arial"/>
        </w:rPr>
        <w:t xml:space="preserve"> attribue ensuite à chaque service une étiquette dérivée de l'empreinte du dernier commit le concernant. L'infrastructure est alors </w:t>
      </w:r>
      <w:r w:rsidRPr="00A32CD7">
        <w:rPr>
          <w:rFonts w:ascii="Arial" w:hAnsi="Arial" w:cs="Arial"/>
          <w:b/>
          <w:bCs/>
        </w:rPr>
        <w:t>réconciliée</w:t>
      </w:r>
      <w:r w:rsidRPr="00A32CD7">
        <w:rPr>
          <w:rFonts w:ascii="Arial" w:hAnsi="Arial" w:cs="Arial"/>
        </w:rPr>
        <w:t xml:space="preserve"> de façon déclarative, un déploiement effectif n'ayant lieu que si un écart avec l'état désiré est détecté. Les images sont </w:t>
      </w:r>
      <w:r w:rsidRPr="00A32CD7">
        <w:rPr>
          <w:rFonts w:ascii="Arial" w:hAnsi="Arial" w:cs="Arial"/>
          <w:b/>
          <w:bCs/>
        </w:rPr>
        <w:t>construites et publiées</w:t>
      </w:r>
      <w:r w:rsidRPr="00A32CD7">
        <w:rPr>
          <w:rFonts w:ascii="Arial" w:hAnsi="Arial" w:cs="Arial"/>
        </w:rPr>
        <w:t xml:space="preserve">, la reconstruction étant évitée lorsque l'image correspondante existe déjà. La configuration des nœuds et le </w:t>
      </w:r>
      <w:r w:rsidRPr="00A32CD7">
        <w:rPr>
          <w:rFonts w:ascii="Arial" w:hAnsi="Arial" w:cs="Arial"/>
          <w:b/>
          <w:bCs/>
        </w:rPr>
        <w:t>déploiement de la pile</w:t>
      </w:r>
      <w:r w:rsidRPr="00A32CD7">
        <w:rPr>
          <w:rFonts w:ascii="Arial" w:hAnsi="Arial" w:cs="Arial"/>
        </w:rPr>
        <w:t xml:space="preserve"> closent la séquence. Trois principes GitOps s'y lisent directement, Git fait </w:t>
      </w:r>
      <w:r w:rsidRPr="00A32CD7">
        <w:rPr>
          <w:rFonts w:ascii="Arial" w:hAnsi="Arial" w:cs="Arial"/>
        </w:rPr>
        <w:lastRenderedPageBreak/>
        <w:t>autorité sur l'état désiré, les images sont immuables et les configurations sont versionnées par empreinte de contenu.</w:t>
      </w:r>
    </w:p>
    <w:p w14:paraId="54C89BD0" w14:textId="77777777" w:rsidR="005C0FEC" w:rsidRPr="00A32CD7" w:rsidRDefault="005C0FEC" w:rsidP="00F868D7">
      <w:pPr>
        <w:rPr>
          <w:rFonts w:ascii="Arial" w:hAnsi="Arial" w:cs="Arial"/>
        </w:rPr>
      </w:pPr>
      <w:r w:rsidRPr="00A32CD7">
        <w:rPr>
          <w:rFonts w:ascii="Arial" w:hAnsi="Arial" w:cs="Arial"/>
        </w:rPr>
        <w:t xml:space="preserve">Deux mécanismes garantissent la continuité de service pendant les mises à jour. Le déploiement s'effectue par </w:t>
      </w:r>
      <w:r w:rsidRPr="00A32CD7">
        <w:rPr>
          <w:rFonts w:ascii="Arial" w:hAnsi="Arial" w:cs="Arial"/>
          <w:b/>
          <w:bCs/>
        </w:rPr>
        <w:t>mise à jour progressive</w:t>
      </w:r>
      <w:r w:rsidRPr="00A32CD7">
        <w:rPr>
          <w:rFonts w:ascii="Arial" w:hAnsi="Arial" w:cs="Arial"/>
        </w:rPr>
        <w:t xml:space="preserve">, en démarrant la nouvelle version avant d'arrêter l'ancienne, avec retour arrière automatique en cas d'échec. Associée aux sondes de santé de chaque service, cette approche évite toute interruption perceptible par les utilisateurs. Les </w:t>
      </w:r>
      <w:r w:rsidRPr="00A32CD7">
        <w:rPr>
          <w:rFonts w:ascii="Arial" w:hAnsi="Arial" w:cs="Arial"/>
          <w:b/>
          <w:bCs/>
        </w:rPr>
        <w:t>migrations de schéma</w:t>
      </w:r>
      <w:r w:rsidRPr="00A32CD7">
        <w:rPr>
          <w:rFonts w:ascii="Arial" w:hAnsi="Arial" w:cs="Arial"/>
        </w:rPr>
        <w:t xml:space="preserve"> sont exécutées après le déploiement, dans un conteneur éphémère raccordé au réseau interne du backend, ce qui découple l'évolution de la structure de données du redémarrage des instances applicatives. La plateforme expose par ailleurs un point de terminaison de santé dédié, sollicité par le proxy et par l'orchestrateur pour n'acheminer le trafic que vers des instances effectivement disponibles.</w:t>
      </w:r>
    </w:p>
    <w:p w14:paraId="2F0E6051" w14:textId="77777777" w:rsidR="005C0FEC" w:rsidRPr="00A32CD7" w:rsidRDefault="005C0FEC" w:rsidP="00F868D7">
      <w:pPr>
        <w:rPr>
          <w:rFonts w:ascii="Arial" w:hAnsi="Arial" w:cs="Arial"/>
        </w:rPr>
      </w:pPr>
      <w:r w:rsidRPr="00A32CD7">
        <w:rPr>
          <w:rFonts w:ascii="Arial" w:hAnsi="Arial" w:cs="Arial"/>
        </w:rPr>
        <w:t xml:space="preserve">La </w:t>
      </w:r>
      <w:r w:rsidRPr="00A32CD7">
        <w:rPr>
          <w:rFonts w:ascii="Arial" w:hAnsi="Arial" w:cs="Arial"/>
          <w:b/>
          <w:bCs/>
        </w:rPr>
        <w:t>vérification de service régulier</w:t>
      </w:r>
      <w:r w:rsidRPr="00A32CD7">
        <w:rPr>
          <w:rFonts w:ascii="Arial" w:hAnsi="Arial" w:cs="Arial"/>
        </w:rPr>
        <w:t xml:space="preserve"> prolonge la mise en service, car au-delà du succès technique d'un déploiement, il faut confirmer que le service rendu reste conforme dans la durée. Elle s'appuie sur les journaux d'accès structurés et sur la chaîne d'observabilité, qui surveille taux d'erreur, temps de réponse, disponibilité des cibles et jusqu'à la consommation énergétique estimée des nœuds (cf. Annexe P). Une anomalie détectée après mise en production, hausse des erreurs serveur ou dégradation des latences, déclenche une alerte et peut motiver un retour arrière. La VSR ferme ainsi la boucle entre livraison et exploitation, en confirmant que la valeur attendue est effectivement délivrée.</w:t>
      </w:r>
    </w:p>
    <w:p w14:paraId="5591D087" w14:textId="77777777" w:rsidR="00397701" w:rsidRPr="00A32CD7" w:rsidRDefault="00000000" w:rsidP="00F868D7">
      <w:pPr>
        <w:rPr>
          <w:rFonts w:ascii="Arial" w:hAnsi="Arial" w:cs="Arial"/>
        </w:rPr>
      </w:pPr>
      <w:r w:rsidRPr="00A32CD7">
        <w:rPr>
          <w:rFonts w:ascii="Arial" w:hAnsi="Arial" w:cs="Arial"/>
        </w:rPr>
        <w:t xml:space="preserve">Un </w:t>
      </w:r>
      <w:r w:rsidRPr="00A32CD7">
        <w:rPr>
          <w:rFonts w:ascii="Arial" w:hAnsi="Arial" w:cs="Arial"/>
          <w:b/>
          <w:bCs/>
        </w:rPr>
        <w:t>plan de maintenance périodique</w:t>
      </w:r>
      <w:r w:rsidRPr="00A32CD7">
        <w:rPr>
          <w:rFonts w:ascii="Arial" w:hAnsi="Arial" w:cs="Arial"/>
        </w:rPr>
        <w:t xml:space="preserve"> encadre enfin l'exploitation dans la durée et prépare les audits de conformité. Les échéances sont explicites, avec une revue mensuelle des correctifs de sécurité et des dépendances, appuyée sur les rapports d'analyse produits à chaque exécution de la chaîne, un exercice trimestriel de restauration des sauvegardes, une revue semestrielle de la conformité RGPD et de la cartographie ISO/IEC 27001 version 2022, et une revue annuelle complète de sécurité tenant lieu de préparation à un audit externe. Chaque échéance donne lieu à un compte rendu daté, versionné avec le code dans la documentation technique du dépôt, ce qui garantit la traçabilité attendue en cas d'audit.</w:t>
      </w:r>
    </w:p>
    <w:p w14:paraId="55F9A15C" w14:textId="77777777" w:rsidR="005C0FEC" w:rsidRPr="00A32CD7" w:rsidRDefault="005C0FEC" w:rsidP="00F868D7">
      <w:pPr>
        <w:pStyle w:val="Titre3"/>
        <w:spacing w:line="360" w:lineRule="auto"/>
        <w:rPr>
          <w:rFonts w:cs="Arial"/>
        </w:rPr>
      </w:pPr>
      <w:bookmarkStart w:id="86" w:name="_Toc235622784"/>
      <w:r w:rsidRPr="00A32CD7">
        <w:rPr>
          <w:rFonts w:cs="Arial"/>
        </w:rPr>
        <w:lastRenderedPageBreak/>
        <w:t>14.3.2 Conclusion</w:t>
      </w:r>
      <w:bookmarkEnd w:id="86"/>
    </w:p>
    <w:p w14:paraId="64B029DA" w14:textId="77777777" w:rsidR="005C0FEC" w:rsidRPr="00A32CD7" w:rsidRDefault="005C0FEC" w:rsidP="00F868D7">
      <w:pPr>
        <w:rPr>
          <w:rFonts w:ascii="Arial" w:hAnsi="Arial" w:cs="Arial"/>
        </w:rPr>
      </w:pPr>
      <w:r w:rsidRPr="00A32CD7">
        <w:rPr>
          <w:rFonts w:ascii="Arial" w:hAnsi="Arial" w:cs="Arial"/>
        </w:rPr>
        <w:t>La conception de dropicture montre qu'une livraison continue ne se décrète pas au niveau de l'infrastructure, elle se prépare dans l'architecture applicative. La décomposition en monorepo et en contrôleurs de domaine circonscrit les évolutions. L'injection de dépendances et la validation systématique rendent le code testable et sûr. Le modèle relationnel sobre porte les exigences de conformité et d'éco-conception. Les patrons de sécurité appliqués par construction matérialisent la défense en profondeur. C'est cette rigueur en amont qui rend l'automatisation sereine en aval.</w:t>
      </w:r>
    </w:p>
    <w:p w14:paraId="55426B75" w14:textId="77777777" w:rsidR="005C0FEC" w:rsidRPr="00A32CD7" w:rsidRDefault="005C0FEC" w:rsidP="00F868D7">
      <w:pPr>
        <w:rPr>
          <w:rFonts w:ascii="Arial" w:hAnsi="Arial" w:cs="Arial"/>
        </w:rPr>
      </w:pPr>
      <w:r w:rsidRPr="00A32CD7">
        <w:rPr>
          <w:rFonts w:ascii="Arial" w:hAnsi="Arial" w:cs="Arial"/>
        </w:rPr>
        <w:t>La stratégie de tests, avec ses 218 cas couvrant services, contrôleurs, validation et limitation de débit, fournit le filet sans lequel la fréquence des déploiements serait un facteur de risque plutôt qu'un atout. Les modalités de livraison, chaîne GitOps, mise à jour progressive réversible, migrations post-déploiement et vérification de service régulier, ferment la boucle entre développement et exploitation. Le chapitre suivant, cœur de l'option DevOps, montre comment cette application est concrètement automatisée, orchestrée et supervisée en production.</w:t>
      </w:r>
    </w:p>
    <w:p w14:paraId="70214A7B" w14:textId="77777777" w:rsidR="005C0FEC" w:rsidRPr="00A32CD7" w:rsidRDefault="005C0FEC" w:rsidP="00F868D7">
      <w:pPr>
        <w:pStyle w:val="Titre1"/>
        <w:pageBreakBefore/>
        <w:spacing w:line="360" w:lineRule="auto"/>
        <w:rPr>
          <w:rFonts w:cs="Arial"/>
        </w:rPr>
      </w:pPr>
      <w:bookmarkStart w:id="87" w:name="_Toc235622785"/>
      <w:r w:rsidRPr="00A32CD7">
        <w:rPr>
          <w:rFonts w:cs="Arial"/>
        </w:rPr>
        <w:lastRenderedPageBreak/>
        <w:t>17. Concevoir et déployer des infrastructures DevOps automatisées (Option DevOps)</w:t>
      </w:r>
      <w:bookmarkEnd w:id="87"/>
    </w:p>
    <w:p w14:paraId="48334EDD" w14:textId="77777777" w:rsidR="005C0FEC" w:rsidRPr="00A32CD7" w:rsidRDefault="005C0FEC" w:rsidP="00F868D7">
      <w:pPr>
        <w:rPr>
          <w:rFonts w:ascii="Arial" w:hAnsi="Arial" w:cs="Arial"/>
        </w:rPr>
      </w:pPr>
      <w:r w:rsidRPr="00A32CD7">
        <w:rPr>
          <w:rFonts w:ascii="Arial" w:hAnsi="Arial" w:cs="Arial"/>
        </w:rPr>
        <w:t>Cette section est le cœur de l'option évaluée. Elle décline la problématique en quatre volets, l'analyse de l'existant et la formalisation d'une stratégie DevOps (</w:t>
      </w:r>
      <w:r w:rsidRPr="00A32CD7">
        <w:rPr>
          <w:rFonts w:ascii="Arial" w:hAnsi="Arial" w:cs="Arial"/>
          <w:b/>
          <w:bCs/>
        </w:rPr>
        <w:t>C28</w:t>
      </w:r>
      <w:r w:rsidRPr="00A32CD7">
        <w:rPr>
          <w:rFonts w:ascii="Arial" w:hAnsi="Arial" w:cs="Arial"/>
        </w:rPr>
        <w:t>), la conception des pipelines de livraison continue (</w:t>
      </w:r>
      <w:r w:rsidRPr="00A32CD7">
        <w:rPr>
          <w:rFonts w:ascii="Arial" w:hAnsi="Arial" w:cs="Arial"/>
          <w:b/>
          <w:bCs/>
        </w:rPr>
        <w:t>C29</w:t>
      </w:r>
      <w:r w:rsidRPr="00A32CD7">
        <w:rPr>
          <w:rFonts w:ascii="Arial" w:hAnsi="Arial" w:cs="Arial"/>
        </w:rPr>
        <w:t>), l'orchestration des environnements conteneurisés (</w:t>
      </w:r>
      <w:r w:rsidRPr="00A32CD7">
        <w:rPr>
          <w:rFonts w:ascii="Arial" w:hAnsi="Arial" w:cs="Arial"/>
          <w:b/>
          <w:bCs/>
        </w:rPr>
        <w:t>C30</w:t>
      </w:r>
      <w:r w:rsidRPr="00A32CD7">
        <w:rPr>
          <w:rFonts w:ascii="Arial" w:hAnsi="Arial" w:cs="Arial"/>
        </w:rPr>
        <w:t>) et la mise en œuvre d'une chaîne d'observabilité (</w:t>
      </w:r>
      <w:r w:rsidRPr="00A32CD7">
        <w:rPr>
          <w:rFonts w:ascii="Arial" w:hAnsi="Arial" w:cs="Arial"/>
          <w:b/>
          <w:bCs/>
        </w:rPr>
        <w:t>C31</w:t>
      </w:r>
      <w:r w:rsidRPr="00A32CD7">
        <w:rPr>
          <w:rFonts w:ascii="Arial" w:hAnsi="Arial" w:cs="Arial"/>
        </w:rPr>
        <w:t xml:space="preserve">). Chaque choix technique est ancré dans l'infrastructure réelle de dropicture, qui sert de terrain de démonstration. Le fil conducteur ne varie pas d'un volet à l'autre. Tout ce qui peut être </w:t>
      </w:r>
      <w:r w:rsidRPr="00A32CD7">
        <w:rPr>
          <w:rFonts w:ascii="Arial" w:hAnsi="Arial" w:cs="Arial"/>
          <w:b/>
          <w:bCs/>
        </w:rPr>
        <w:t>décrit, versionné et rejoué</w:t>
      </w:r>
      <w:r w:rsidRPr="00A32CD7">
        <w:rPr>
          <w:rFonts w:ascii="Arial" w:hAnsi="Arial" w:cs="Arial"/>
        </w:rPr>
        <w:t xml:space="preserve"> l'est, tout ce qui touche à la donnée ou au réseau est </w:t>
      </w:r>
      <w:r w:rsidRPr="00A32CD7">
        <w:rPr>
          <w:rFonts w:ascii="Arial" w:hAnsi="Arial" w:cs="Arial"/>
          <w:b/>
          <w:bCs/>
        </w:rPr>
        <w:t>cloisonné</w:t>
      </w:r>
      <w:r w:rsidRPr="00A32CD7">
        <w:rPr>
          <w:rFonts w:ascii="Arial" w:hAnsi="Arial" w:cs="Arial"/>
        </w:rPr>
        <w:t xml:space="preserve">, et tout ce qui consomme des ressources est </w:t>
      </w:r>
      <w:r w:rsidRPr="00A32CD7">
        <w:rPr>
          <w:rFonts w:ascii="Arial" w:hAnsi="Arial" w:cs="Arial"/>
          <w:b/>
          <w:bCs/>
        </w:rPr>
        <w:t>mesuré</w:t>
      </w:r>
      <w:r w:rsidRPr="00A32CD7">
        <w:rPr>
          <w:rFonts w:ascii="Arial" w:hAnsi="Arial" w:cs="Arial"/>
        </w:rPr>
        <w:t>, y compris son empreinte énergétique.</w:t>
      </w:r>
    </w:p>
    <w:p w14:paraId="736549A0" w14:textId="77777777" w:rsidR="005C0FEC" w:rsidRPr="00A32CD7" w:rsidRDefault="005C0FEC" w:rsidP="00F868D7">
      <w:pPr>
        <w:pStyle w:val="Titre2"/>
        <w:spacing w:line="360" w:lineRule="auto"/>
        <w:rPr>
          <w:rFonts w:cs="Arial"/>
        </w:rPr>
      </w:pPr>
      <w:bookmarkStart w:id="88" w:name="_Toc235622786"/>
      <w:r w:rsidRPr="00A32CD7">
        <w:rPr>
          <w:rFonts w:cs="Arial"/>
        </w:rPr>
        <w:t>17.1 Analyse de l'infrastructure et des processus de développement</w:t>
      </w:r>
      <w:bookmarkEnd w:id="88"/>
    </w:p>
    <w:p w14:paraId="0FC67B0F" w14:textId="77777777" w:rsidR="005C0FEC" w:rsidRPr="00A32CD7" w:rsidRDefault="005C0FEC" w:rsidP="00F868D7">
      <w:pPr>
        <w:rPr>
          <w:rFonts w:ascii="Arial" w:hAnsi="Arial" w:cs="Arial"/>
        </w:rPr>
      </w:pPr>
      <w:r w:rsidRPr="00A32CD7">
        <w:rPr>
          <w:rFonts w:ascii="Arial" w:hAnsi="Arial" w:cs="Arial"/>
        </w:rPr>
        <w:t>L'automatisation ne se décrète pas, elle procède d'un diagnostic de l'existant et des frictions à supprimer. Ce premier volet établit ce diagnostic et en déduit une stratégie DevOps alignée à la fois sur les objectifs de la plateforme, livrer vite et sans régression, et sur une exigence transverse d'éco-responsabilité. Il fixe le cadre méthodologique dont découlent les trois volets suivants.</w:t>
      </w:r>
    </w:p>
    <w:p w14:paraId="4C6BB28F" w14:textId="77777777" w:rsidR="005C0FEC" w:rsidRPr="00A32CD7" w:rsidRDefault="005C0FEC" w:rsidP="00F868D7">
      <w:pPr>
        <w:rPr>
          <w:rFonts w:ascii="Arial" w:hAnsi="Arial" w:cs="Arial"/>
        </w:rPr>
      </w:pPr>
      <w:r w:rsidRPr="00A32CD7">
        <w:rPr>
          <w:rFonts w:ascii="Arial" w:hAnsi="Arial" w:cs="Arial"/>
        </w:rPr>
        <w:t>Le point de départ est un monorepo structuré en trois livrables aux contraintes d'exploitation distinctes, une API apps/saas/backend (NestJS 11 exécuté sous Bun), une application authentifiée apps/saas/frontend (Next.js 16) et un site vitrine apps/website (Next.js 16 en export statique). Cette hétérogénéité impose des chaînes de déploiement différenciées plutôt qu'un pipeline unique, car l'API et l'application tournent en conteneurs sur un cluster tandis que le site purement statique se distribue via un stockage objet adossé à un CDN. L'infrastructure sous-jacente est par nature multi-fournisseurs, avec Hetzner pour le calcul, Cloudflare pour la périphérie réseau et le DNS, AWS pour le stockage des médias, des sauvegardes et de l'état d'infrastructure. Cette dispersion, dès lors qu'elle est maîtrisée par le code, cesse d'être une source de dérive de configuration pour devenir un atout de pilotage unifié.</w:t>
      </w:r>
    </w:p>
    <w:p w14:paraId="5AADF60F" w14:textId="77777777" w:rsidR="005C0FEC" w:rsidRPr="00A32CD7" w:rsidRDefault="005C0FEC" w:rsidP="00F868D7">
      <w:pPr>
        <w:rPr>
          <w:rFonts w:ascii="Arial" w:hAnsi="Arial" w:cs="Arial"/>
        </w:rPr>
      </w:pPr>
      <w:r w:rsidRPr="00A32CD7">
        <w:rPr>
          <w:rFonts w:ascii="Arial" w:hAnsi="Arial" w:cs="Arial"/>
        </w:rPr>
        <w:t>Six axes de progrès ressortent de l'analyse, chacun appelant une réponse d'ingénierie précise.</w:t>
      </w:r>
    </w:p>
    <w:p w14:paraId="5EC57CAE" w14:textId="77777777" w:rsidR="00956E07" w:rsidRPr="00A32CD7" w:rsidRDefault="00000000" w:rsidP="00F868D7">
      <w:pPr>
        <w:pStyle w:val="Listepuces"/>
        <w:rPr>
          <w:rFonts w:ascii="Arial" w:hAnsi="Arial" w:cs="Arial"/>
        </w:rPr>
      </w:pPr>
      <w:r w:rsidRPr="00A32CD7">
        <w:rPr>
          <w:rFonts w:ascii="Arial" w:hAnsi="Arial" w:cs="Arial"/>
          <w:b/>
          <w:bCs/>
        </w:rPr>
        <w:lastRenderedPageBreak/>
        <w:t>Livraison.</w:t>
      </w:r>
      <w:r w:rsidRPr="00A32CD7">
        <w:rPr>
          <w:rFonts w:ascii="Arial" w:hAnsi="Arial" w:cs="Arial"/>
        </w:rPr>
        <w:t xml:space="preserve"> Des déploiements manuels et non reproductibles appellent un pipeline CI/CD déterministe.</w:t>
      </w:r>
    </w:p>
    <w:p w14:paraId="594D1A3E" w14:textId="77777777" w:rsidR="00956E07" w:rsidRPr="00A32CD7" w:rsidRDefault="00000000" w:rsidP="00F868D7">
      <w:pPr>
        <w:pStyle w:val="Listepuces"/>
        <w:rPr>
          <w:rFonts w:ascii="Arial" w:hAnsi="Arial" w:cs="Arial"/>
        </w:rPr>
      </w:pPr>
      <w:r w:rsidRPr="00A32CD7">
        <w:rPr>
          <w:rFonts w:ascii="Arial" w:hAnsi="Arial" w:cs="Arial"/>
          <w:b/>
          <w:bCs/>
        </w:rPr>
        <w:t>Infrastructure.</w:t>
      </w:r>
      <w:r w:rsidRPr="00A32CD7">
        <w:rPr>
          <w:rFonts w:ascii="Arial" w:hAnsi="Arial" w:cs="Arial"/>
        </w:rPr>
        <w:t xml:space="preserve"> La multiplicité des fournisseurs impose une description déclarative unifiée, autrement dit l'infrastructure as code.</w:t>
      </w:r>
    </w:p>
    <w:p w14:paraId="7DF4A01A" w14:textId="77777777" w:rsidR="00956E07" w:rsidRPr="00A32CD7" w:rsidRDefault="00000000" w:rsidP="00F868D7">
      <w:pPr>
        <w:pStyle w:val="Listepuces"/>
        <w:rPr>
          <w:rFonts w:ascii="Arial" w:hAnsi="Arial" w:cs="Arial"/>
        </w:rPr>
      </w:pPr>
      <w:r w:rsidRPr="00A32CD7">
        <w:rPr>
          <w:rFonts w:ascii="Arial" w:hAnsi="Arial" w:cs="Arial"/>
          <w:b/>
          <w:bCs/>
        </w:rPr>
        <w:t>Environnements.</w:t>
      </w:r>
      <w:r w:rsidRPr="00A32CD7">
        <w:rPr>
          <w:rFonts w:ascii="Arial" w:hAnsi="Arial" w:cs="Arial"/>
        </w:rPr>
        <w:t xml:space="preserve"> L'écart entre développement et production justifie la conteneurisation et des images immuables.</w:t>
      </w:r>
    </w:p>
    <w:p w14:paraId="2CAEEEA5" w14:textId="77777777" w:rsidR="00956E07" w:rsidRPr="00A32CD7" w:rsidRDefault="00000000" w:rsidP="00F868D7">
      <w:pPr>
        <w:pStyle w:val="Listepuces"/>
        <w:rPr>
          <w:rFonts w:ascii="Arial" w:hAnsi="Arial" w:cs="Arial"/>
        </w:rPr>
      </w:pPr>
      <w:r w:rsidRPr="00A32CD7">
        <w:rPr>
          <w:rFonts w:ascii="Arial" w:hAnsi="Arial" w:cs="Arial"/>
          <w:b/>
          <w:bCs/>
        </w:rPr>
        <w:t>Régressions.</w:t>
      </w:r>
      <w:r w:rsidRPr="00A32CD7">
        <w:rPr>
          <w:rFonts w:ascii="Arial" w:hAnsi="Arial" w:cs="Arial"/>
        </w:rPr>
        <w:t xml:space="preserve"> L'absence de garde-fou fonctionnel rend nécessaires des tests automatisés adossés à des portes de qualité bloquantes.</w:t>
      </w:r>
    </w:p>
    <w:p w14:paraId="4E060AAE" w14:textId="77777777" w:rsidR="00956E07" w:rsidRPr="00A32CD7" w:rsidRDefault="00000000" w:rsidP="00F868D7">
      <w:pPr>
        <w:pStyle w:val="Listepuces"/>
        <w:rPr>
          <w:rFonts w:ascii="Arial" w:hAnsi="Arial" w:cs="Arial"/>
        </w:rPr>
      </w:pPr>
      <w:r w:rsidRPr="00A32CD7">
        <w:rPr>
          <w:rFonts w:ascii="Arial" w:hAnsi="Arial" w:cs="Arial"/>
          <w:b/>
          <w:bCs/>
        </w:rPr>
        <w:t>Chaîne d'approvisionnement logicielle.</w:t>
      </w:r>
      <w:r w:rsidRPr="00A32CD7">
        <w:rPr>
          <w:rFonts w:ascii="Arial" w:hAnsi="Arial" w:cs="Arial"/>
        </w:rPr>
        <w:t xml:space="preserve"> Des dépendances et des images non contrôlées appellent des analyses de sécurité automatisées portant sur les dépendances, les plans d'infrastructure et les images produites.</w:t>
      </w:r>
    </w:p>
    <w:p w14:paraId="58D48DC6" w14:textId="77777777" w:rsidR="00956E07" w:rsidRPr="00A32CD7" w:rsidRDefault="00000000" w:rsidP="00F868D7">
      <w:pPr>
        <w:pStyle w:val="Listepuces"/>
        <w:rPr>
          <w:rFonts w:ascii="Arial" w:hAnsi="Arial" w:cs="Arial"/>
        </w:rPr>
      </w:pPr>
      <w:r w:rsidRPr="00A32CD7">
        <w:rPr>
          <w:rFonts w:ascii="Arial" w:hAnsi="Arial" w:cs="Arial"/>
          <w:b/>
          <w:bCs/>
        </w:rPr>
        <w:t>Exploitation.</w:t>
      </w:r>
      <w:r w:rsidRPr="00A32CD7">
        <w:rPr>
          <w:rFonts w:ascii="Arial" w:hAnsi="Arial" w:cs="Arial"/>
        </w:rPr>
        <w:t xml:space="preserve"> Un système opaque et une consommation non mesurée réclament une chaîne de métriques, journaux et alertes, ainsi qu'un dimensionnement au plus juste assorti d'un indicateur énergétique.</w:t>
      </w:r>
    </w:p>
    <w:p w14:paraId="6D4FD997" w14:textId="77777777" w:rsidR="00956E07" w:rsidRPr="00A32CD7" w:rsidRDefault="00000000" w:rsidP="00F868D7">
      <w:pPr>
        <w:rPr>
          <w:rFonts w:ascii="Arial" w:hAnsi="Arial" w:cs="Arial"/>
        </w:rPr>
      </w:pPr>
      <w:r w:rsidRPr="00A32CD7">
        <w:rPr>
          <w:rFonts w:ascii="Arial" w:hAnsi="Arial" w:cs="Arial"/>
        </w:rPr>
        <w:t>Ces constats sont formalisés dans la stratégie DevOps du projet et repris, sous l'angle des décisions d'architecture, dans le registre correspondant (cf. Annexe J).</w:t>
      </w:r>
    </w:p>
    <w:p w14:paraId="2B5B6EF1" w14:textId="77777777" w:rsidR="005C0FEC" w:rsidRPr="00A32CD7" w:rsidRDefault="005C0FEC" w:rsidP="00F868D7">
      <w:pPr>
        <w:rPr>
          <w:rFonts w:ascii="Arial" w:hAnsi="Arial" w:cs="Arial"/>
        </w:rPr>
      </w:pPr>
      <w:r w:rsidRPr="00A32CD7">
        <w:rPr>
          <w:rFonts w:ascii="Arial" w:hAnsi="Arial" w:cs="Arial"/>
        </w:rPr>
        <w:t xml:space="preserve">Le principe structurant est la </w:t>
      </w:r>
      <w:r w:rsidRPr="00A32CD7">
        <w:rPr>
          <w:rFonts w:ascii="Arial" w:hAnsi="Arial" w:cs="Arial"/>
          <w:b/>
          <w:bCs/>
        </w:rPr>
        <w:t>séparation nette entre provisionnement et configuration</w:t>
      </w:r>
      <w:r w:rsidRPr="00A32CD7">
        <w:rPr>
          <w:rFonts w:ascii="Arial" w:hAnsi="Arial" w:cs="Arial"/>
        </w:rPr>
        <w:t>. Terraform assume exclusivement l'approvisionnement des ressources, soit les serveurs Hetzner déclarés par rôle et par nombre de réplicas, le réseau et le sous-réseau privés, le pare-feu, les réglages Cloudflare, les buckets S3, les distributions CloudFront et les paramètres SSM. Ansible prend le relais sur tout ce qui relève de la configuration d'un système déjà provisionné, soit l'installation du moteur Docker depuis un dépôt signé, le durcissement SSH, le chargement de modules noyau et les réglages sysctl, l'initialisation du cluster Swarm sur le réseau privé, la jointure des nœuds, la pose des labels de rôle, la gestion de la PKI d'origine, la distribution des configs et des secrets, le déploiement de la pile applicative et l'exécution des migrations. Cette frontière n'a rien de cosmétique, car elle garantit que la topologie matérielle et l'état logiciel évoluent selon deux cycles de vie distincts, chacun idempotent, ce qui limite le rayon d'impact d'un changement et clarifie les responsabilités.</w:t>
      </w:r>
    </w:p>
    <w:p w14:paraId="6DBBDB68" w14:textId="77777777" w:rsidR="005C0FEC" w:rsidRPr="00A32CD7" w:rsidRDefault="005C0FEC" w:rsidP="00F868D7">
      <w:pPr>
        <w:rPr>
          <w:rFonts w:ascii="Arial" w:hAnsi="Arial" w:cs="Arial"/>
        </w:rPr>
      </w:pPr>
      <w:r w:rsidRPr="00A32CD7">
        <w:rPr>
          <w:rFonts w:ascii="Arial" w:hAnsi="Arial" w:cs="Arial"/>
        </w:rPr>
        <w:t>La fiabilité de l'ensemble repose sur la gestion de l'</w:t>
      </w:r>
      <w:r w:rsidRPr="00A32CD7">
        <w:rPr>
          <w:rFonts w:ascii="Arial" w:hAnsi="Arial" w:cs="Arial"/>
          <w:b/>
          <w:bCs/>
        </w:rPr>
        <w:t>état Terraform</w:t>
      </w:r>
      <w:r w:rsidRPr="00A32CD7">
        <w:rPr>
          <w:rFonts w:ascii="Arial" w:hAnsi="Arial" w:cs="Arial"/>
        </w:rPr>
        <w:t xml:space="preserve">, qui n'est jamais conservé localement. Il réside dans un bucket S3 dédié (dropicture-tfstate-prod), chiffré au repos (encrypt = true) et protégé par un verrou natif (use_lockfile = true) qui </w:t>
      </w:r>
      <w:r w:rsidRPr="00A32CD7">
        <w:rPr>
          <w:rFonts w:ascii="Arial" w:hAnsi="Arial" w:cs="Arial"/>
        </w:rPr>
        <w:lastRenderedPageBreak/>
        <w:t xml:space="preserve">interdit deux applications concurrentes. Le bucket est versionné et intégralement soustrait à tout accès public. Ce dispositif traite simultanément deux axes de la problématique. Il sert la </w:t>
      </w:r>
      <w:r w:rsidRPr="00A32CD7">
        <w:rPr>
          <w:rFonts w:ascii="Arial" w:hAnsi="Arial" w:cs="Arial"/>
          <w:b/>
          <w:bCs/>
        </w:rPr>
        <w:t>sécurité</w:t>
      </w:r>
      <w:r w:rsidRPr="00A32CD7">
        <w:rPr>
          <w:rFonts w:ascii="Arial" w:hAnsi="Arial" w:cs="Arial"/>
        </w:rPr>
        <w:t xml:space="preserve">, car l'état contient des sorties sensibles qui ne doivent jamais fuiter. Il sert la </w:t>
      </w:r>
      <w:r w:rsidRPr="00A32CD7">
        <w:rPr>
          <w:rFonts w:ascii="Arial" w:hAnsi="Arial" w:cs="Arial"/>
          <w:b/>
          <w:bCs/>
        </w:rPr>
        <w:t>qualité</w:t>
      </w:r>
      <w:r w:rsidRPr="00A32CD7">
        <w:rPr>
          <w:rFonts w:ascii="Arial" w:hAnsi="Arial" w:cs="Arial"/>
        </w:rPr>
        <w:t>, car le verrou élimine toute corruption par exécutions simultanées. Il constitue par ailleurs le socle du plan de reprise, l'infrastructure pouvant être reconstruite à l'identique à partir de cet état et des playbooks associés.</w:t>
      </w:r>
    </w:p>
    <w:p w14:paraId="5ADD0609" w14:textId="77777777" w:rsidR="005C0FEC" w:rsidRPr="00A32CD7" w:rsidRDefault="005C0FEC" w:rsidP="00F868D7">
      <w:pPr>
        <w:rPr>
          <w:rFonts w:ascii="Arial" w:hAnsi="Arial" w:cs="Arial"/>
        </w:rPr>
      </w:pPr>
      <w:r w:rsidRPr="00A32CD7">
        <w:rPr>
          <w:rFonts w:ascii="Arial" w:hAnsi="Arial" w:cs="Arial"/>
        </w:rPr>
        <w:t>La stratégie DevOps qui découle de ce diagnostic tient en six principes directeurs.</w:t>
      </w:r>
    </w:p>
    <w:p w14:paraId="6C3D7EA1" w14:textId="77777777" w:rsidR="00956E07" w:rsidRPr="00A32CD7" w:rsidRDefault="00000000" w:rsidP="00F868D7">
      <w:pPr>
        <w:pStyle w:val="Listepuces"/>
        <w:rPr>
          <w:rFonts w:ascii="Arial" w:hAnsi="Arial" w:cs="Arial"/>
        </w:rPr>
      </w:pPr>
      <w:r w:rsidRPr="00A32CD7">
        <w:rPr>
          <w:rFonts w:ascii="Arial" w:hAnsi="Arial" w:cs="Arial"/>
          <w:b/>
          <w:bCs/>
        </w:rPr>
        <w:t>Tout en code.</w:t>
      </w:r>
      <w:r w:rsidRPr="00A32CD7">
        <w:rPr>
          <w:rFonts w:ascii="Arial" w:hAnsi="Arial" w:cs="Arial"/>
        </w:rPr>
        <w:t xml:space="preserve"> Infrastructure, configuration, définitions de pipelines, règles d'alerte et tableaux de bord sont versionnés au même titre que le code applicatif.</w:t>
      </w:r>
    </w:p>
    <w:p w14:paraId="0E2FCDE5" w14:textId="77777777" w:rsidR="00956E07" w:rsidRPr="00A32CD7" w:rsidRDefault="00000000" w:rsidP="00F868D7">
      <w:pPr>
        <w:pStyle w:val="Listepuces"/>
        <w:rPr>
          <w:rFonts w:ascii="Arial" w:hAnsi="Arial" w:cs="Arial"/>
        </w:rPr>
      </w:pPr>
      <w:r w:rsidRPr="00A32CD7">
        <w:rPr>
          <w:rFonts w:ascii="Arial" w:hAnsi="Arial" w:cs="Arial"/>
          <w:b/>
          <w:bCs/>
        </w:rPr>
        <w:t>GitOps.</w:t>
      </w:r>
      <w:r w:rsidRPr="00A32CD7">
        <w:rPr>
          <w:rFonts w:ascii="Arial" w:hAnsi="Arial" w:cs="Arial"/>
        </w:rPr>
        <w:t xml:space="preserve"> Le dépôt Git fait autorité sur l'état désiré, et la convergence vers cet état est déclenchée par un événement traçable.</w:t>
      </w:r>
    </w:p>
    <w:p w14:paraId="5AFA70C7" w14:textId="77777777" w:rsidR="00956E07" w:rsidRPr="00A32CD7" w:rsidRDefault="00000000" w:rsidP="00F868D7">
      <w:pPr>
        <w:pStyle w:val="Listepuces"/>
        <w:rPr>
          <w:rFonts w:ascii="Arial" w:hAnsi="Arial" w:cs="Arial"/>
        </w:rPr>
      </w:pPr>
      <w:r w:rsidRPr="00A32CD7">
        <w:rPr>
          <w:rFonts w:ascii="Arial" w:hAnsi="Arial" w:cs="Arial"/>
          <w:b/>
          <w:bCs/>
        </w:rPr>
        <w:t>Immutabilité des artefacts.</w:t>
      </w:r>
      <w:r w:rsidRPr="00A32CD7">
        <w:rPr>
          <w:rFonts w:ascii="Arial" w:hAnsi="Arial" w:cs="Arial"/>
        </w:rPr>
        <w:t xml:space="preserve"> Chaque image est identifiée par une empreinte de commit, de sorte qu'à code identique corresponde un artefact identique.</w:t>
      </w:r>
    </w:p>
    <w:p w14:paraId="54C57109" w14:textId="77777777" w:rsidR="00956E07" w:rsidRPr="00A32CD7" w:rsidRDefault="00000000" w:rsidP="00F868D7">
      <w:pPr>
        <w:pStyle w:val="Listepuces"/>
        <w:rPr>
          <w:rFonts w:ascii="Arial" w:hAnsi="Arial" w:cs="Arial"/>
        </w:rPr>
      </w:pPr>
      <w:r w:rsidRPr="00A32CD7">
        <w:rPr>
          <w:rFonts w:ascii="Arial" w:hAnsi="Arial" w:cs="Arial"/>
          <w:b/>
          <w:bCs/>
        </w:rPr>
        <w:t>Déploiement progressif sans interruption</w:t>
      </w:r>
      <w:r w:rsidRPr="00A32CD7">
        <w:rPr>
          <w:rFonts w:ascii="Arial" w:hAnsi="Arial" w:cs="Arial"/>
        </w:rPr>
        <w:t>, assorti d'un retour arrière automatique.</w:t>
      </w:r>
    </w:p>
    <w:p w14:paraId="358E51F1" w14:textId="77777777" w:rsidR="00956E07" w:rsidRPr="00A32CD7" w:rsidRDefault="00000000" w:rsidP="00F868D7">
      <w:pPr>
        <w:pStyle w:val="Listepuces"/>
        <w:rPr>
          <w:rFonts w:ascii="Arial" w:hAnsi="Arial" w:cs="Arial"/>
        </w:rPr>
      </w:pPr>
      <w:r w:rsidRPr="00A32CD7">
        <w:rPr>
          <w:rFonts w:ascii="Arial" w:hAnsi="Arial" w:cs="Arial"/>
          <w:b/>
          <w:bCs/>
        </w:rPr>
        <w:t>Observabilité de premier ordre</w:t>
      </w:r>
      <w:r w:rsidRPr="00A32CD7">
        <w:rPr>
          <w:rFonts w:ascii="Arial" w:hAnsi="Arial" w:cs="Arial"/>
        </w:rPr>
        <w:t>, présente dès le premier déploiement et non ajoutée après coup.</w:t>
      </w:r>
    </w:p>
    <w:p w14:paraId="2FEA6511" w14:textId="77777777" w:rsidR="00956E07" w:rsidRPr="00A32CD7" w:rsidRDefault="00000000" w:rsidP="00F868D7">
      <w:pPr>
        <w:pStyle w:val="Listepuces"/>
        <w:rPr>
          <w:rFonts w:ascii="Arial" w:hAnsi="Arial" w:cs="Arial"/>
        </w:rPr>
      </w:pPr>
      <w:r w:rsidRPr="00A32CD7">
        <w:rPr>
          <w:rFonts w:ascii="Arial" w:hAnsi="Arial" w:cs="Arial"/>
          <w:b/>
          <w:bCs/>
        </w:rPr>
        <w:t>Sécurité au plus tôt</w:t>
      </w:r>
      <w:r w:rsidRPr="00A32CD7">
        <w:rPr>
          <w:rFonts w:ascii="Arial" w:hAnsi="Arial" w:cs="Arial"/>
        </w:rPr>
        <w:t xml:space="preserve"> (</w:t>
      </w:r>
      <w:r w:rsidRPr="00A32CD7">
        <w:rPr>
          <w:rFonts w:ascii="Arial" w:hAnsi="Arial" w:cs="Arial"/>
          <w:i/>
        </w:rPr>
        <w:t>shift-left</w:t>
      </w:r>
      <w:r w:rsidRPr="00A32CD7">
        <w:rPr>
          <w:rFonts w:ascii="Arial" w:hAnsi="Arial" w:cs="Arial"/>
        </w:rPr>
        <w:t>), intégrée à la chaîne plutôt que contrôlée en fin de course.</w:t>
      </w:r>
    </w:p>
    <w:p w14:paraId="4E3400D6" w14:textId="77777777" w:rsidR="005C0FEC" w:rsidRPr="00A32CD7" w:rsidRDefault="005C0FEC" w:rsidP="00F868D7">
      <w:pPr>
        <w:rPr>
          <w:rFonts w:ascii="Arial" w:hAnsi="Arial" w:cs="Arial"/>
        </w:rPr>
      </w:pPr>
      <w:r w:rsidRPr="00A32CD7">
        <w:rPr>
          <w:rFonts w:ascii="Arial" w:hAnsi="Arial" w:cs="Arial"/>
        </w:rPr>
        <w:t>À ces principes s'ajoute une dimension d'</w:t>
      </w:r>
      <w:r w:rsidRPr="00A32CD7">
        <w:rPr>
          <w:rFonts w:ascii="Arial" w:hAnsi="Arial" w:cs="Arial"/>
          <w:b/>
          <w:bCs/>
        </w:rPr>
        <w:t>éco-responsabilité</w:t>
      </w:r>
      <w:r w:rsidRPr="00A32CD7">
        <w:rPr>
          <w:rFonts w:ascii="Arial" w:hAnsi="Arial" w:cs="Arial"/>
        </w:rPr>
        <w:t xml:space="preserve"> assumée comme un objectif d'ingénierie, et non comme un supplément déclaratif. Elle se traduit par un dimensionnement au plus juste, avec des réservations et des limites calibrées service par service, par un cycle de vie du stockage qui bascule les sauvegardes vers des classes de moins en moins coûteuses puis vers l'archivage froid, par un cache immuable et une compression au niveau du CDN qui réduisent les transferts, par des index partiels qui n'indexent que les lignes utiles, et par le choix d'un hébergement européen à la classe de distribution volontairement restreinte. Surtout, elle est </w:t>
      </w:r>
      <w:r w:rsidRPr="00A32CD7">
        <w:rPr>
          <w:rFonts w:ascii="Arial" w:hAnsi="Arial" w:cs="Arial"/>
          <w:b/>
          <w:bCs/>
        </w:rPr>
        <w:t>instrumentée</w:t>
      </w:r>
      <w:r w:rsidRPr="00A32CD7">
        <w:rPr>
          <w:rFonts w:ascii="Arial" w:hAnsi="Arial" w:cs="Arial"/>
        </w:rPr>
        <w:t>, puisque la consommation électrique du cluster est estimée en continu et surveillée. C'est ce lien entre right-sizing, mesure et coût qui fait l'originalité de la démarche, détaillée au volet 17.4.</w:t>
      </w:r>
    </w:p>
    <w:p w14:paraId="3C10EC68" w14:textId="77777777" w:rsidR="00472CB5" w:rsidRPr="00A32CD7" w:rsidRDefault="00000000" w:rsidP="00F868D7">
      <w:pPr>
        <w:rPr>
          <w:rFonts w:ascii="Arial" w:hAnsi="Arial" w:cs="Arial"/>
        </w:rPr>
      </w:pPr>
      <w:r w:rsidRPr="00A32CD7">
        <w:rPr>
          <w:rFonts w:ascii="Arial" w:hAnsi="Arial" w:cs="Arial"/>
        </w:rPr>
        <w:lastRenderedPageBreak/>
        <w:t>À cette dimension environnementale répond une exigence d'</w:t>
      </w:r>
      <w:r w:rsidRPr="00A32CD7">
        <w:rPr>
          <w:rFonts w:ascii="Arial" w:hAnsi="Arial" w:cs="Arial"/>
          <w:b/>
          <w:bCs/>
        </w:rPr>
        <w:t>accessibilité</w:t>
      </w:r>
      <w:r w:rsidRPr="00A32CD7">
        <w:rPr>
          <w:rFonts w:ascii="Arial" w:hAnsi="Arial" w:cs="Arial"/>
        </w:rPr>
        <w:t xml:space="preserve"> tout aussi structurante, traitée comme un critère de conception et non comme une mise en conformité tardive. Sur les surfaces exposées aux utilisateurs, les référentiels </w:t>
      </w:r>
      <w:r w:rsidRPr="00A32CD7">
        <w:rPr>
          <w:rFonts w:ascii="Arial" w:hAnsi="Arial" w:cs="Arial"/>
          <w:b/>
          <w:bCs/>
        </w:rPr>
        <w:t>WCAG 2.2</w:t>
      </w:r>
      <w:r w:rsidRPr="00A32CD7">
        <w:rPr>
          <w:rFonts w:ascii="Arial" w:hAnsi="Arial" w:cs="Arial"/>
        </w:rPr>
        <w:t xml:space="preserve"> et </w:t>
      </w:r>
      <w:r w:rsidRPr="00A32CD7">
        <w:rPr>
          <w:rFonts w:ascii="Arial" w:hAnsi="Arial" w:cs="Arial"/>
          <w:b/>
          <w:bCs/>
        </w:rPr>
        <w:t>RGAA 4</w:t>
      </w:r>
      <w:r w:rsidRPr="00A32CD7">
        <w:rPr>
          <w:rFonts w:ascii="Arial" w:hAnsi="Arial" w:cs="Arial"/>
        </w:rPr>
        <w:t xml:space="preserve"> guident la structure sémantique des pages, la hiérarchie des titres, l'étiquetage explicite des champs de formulaire, les alternatives textuelles des médias, la navigation complète au clavier, la visibilité du focus et le respect des contrastes. L'application authentifiée comme le site public déclarent leur langue et recourent aux rôles et attributs ARIA nécessaires à la restitution par lecteur d'écran.</w:t>
      </w:r>
    </w:p>
    <w:p w14:paraId="704A2360" w14:textId="77777777" w:rsidR="00956E07" w:rsidRPr="00A32CD7" w:rsidRDefault="00000000" w:rsidP="00F868D7">
      <w:pPr>
        <w:rPr>
          <w:rFonts w:ascii="Arial" w:hAnsi="Arial" w:cs="Arial"/>
        </w:rPr>
      </w:pPr>
      <w:r w:rsidRPr="00A32CD7">
        <w:rPr>
          <w:rFonts w:ascii="Arial" w:hAnsi="Arial" w:cs="Arial"/>
        </w:rPr>
        <w:t xml:space="preserve">L'exigence porte ensuite sur les </w:t>
      </w:r>
      <w:r w:rsidRPr="00A32CD7">
        <w:rPr>
          <w:rFonts w:ascii="Arial" w:hAnsi="Arial" w:cs="Arial"/>
          <w:b/>
          <w:bCs/>
        </w:rPr>
        <w:t>artefacts propres à la chaîne DevOps</w:t>
      </w:r>
      <w:r w:rsidRPr="00A32CD7">
        <w:rPr>
          <w:rFonts w:ascii="Arial" w:hAnsi="Arial" w:cs="Arial"/>
        </w:rPr>
        <w:t xml:space="preserve">, souvent oubliés des démarches d'accessibilité alors qu'ils conditionnent la capacité d'un exploitant en situation de handicap à opérer le système. La documentation technique et les procédures d'automatisation sont rédigées en texte structuré et versionné plutôt qu'en captures d'écran. Chaque schéma d'architecture est doublé d'une description textuelle. Les journaux applicatifs sont émis dans un format structuré exploitable par des outils tiers. Les tableaux de bord de supervision ne reposent jamais sur la seule couleur, un seuil ou un état d'alerte s'accompagnant toujours d'une valeur numérique et d'un intitulé. Les comptes rendus de revue et de jalon sont produits par écrit. Cette exigence, portée par la matrice d'engagement des parties prenantes (cf. Annexe O bis), reste perfectible, et son prolongement naturel consiste à intégrer un </w:t>
      </w:r>
      <w:r w:rsidRPr="00A32CD7">
        <w:rPr>
          <w:rFonts w:ascii="Arial" w:hAnsi="Arial" w:cs="Arial"/>
          <w:b/>
          <w:bCs/>
        </w:rPr>
        <w:t>contrôle d'accessibilité automatisé</w:t>
      </w:r>
      <w:r w:rsidRPr="00A32CD7">
        <w:rPr>
          <w:rFonts w:ascii="Arial" w:hAnsi="Arial" w:cs="Arial"/>
        </w:rPr>
        <w:t xml:space="preserve"> aux portes de qualité de la chaîne, au même titre que les analyses de sécurité, perspective inscrite au plan d'amélioration continue.</w:t>
      </w:r>
    </w:p>
    <w:p w14:paraId="673C12A8" w14:textId="77777777" w:rsidR="005C0FEC" w:rsidRPr="00A32CD7" w:rsidRDefault="005C0FEC" w:rsidP="00F868D7">
      <w:pPr>
        <w:rPr>
          <w:rFonts w:ascii="Arial" w:hAnsi="Arial" w:cs="Arial"/>
        </w:rPr>
      </w:pPr>
      <w:r w:rsidRPr="00A32CD7">
        <w:rPr>
          <w:rFonts w:ascii="Arial" w:hAnsi="Arial" w:cs="Arial"/>
        </w:rPr>
        <w:t>L'analyse débouche ainsi sur une infrastructure entièrement descriptible, reproductible et auditée, où chaque fournisseur est piloté par du code plutôt que par des gestes manuels. Cette fondation conditionne tout le reste, car sans description déclarative de l'existant, ni pipeline reproductible, ni orchestration cohérente, ni observabilité n'auraient de socle stable. Le volet suivant montre comment cette stratégie devient un mécanisme de livraison.</w:t>
      </w:r>
    </w:p>
    <w:p w14:paraId="06A4AFBF" w14:textId="77777777" w:rsidR="005C0FEC" w:rsidRPr="00A32CD7" w:rsidRDefault="005C0FEC" w:rsidP="00F868D7">
      <w:pPr>
        <w:pStyle w:val="Titre2"/>
        <w:spacing w:line="360" w:lineRule="auto"/>
        <w:rPr>
          <w:rFonts w:cs="Arial"/>
        </w:rPr>
      </w:pPr>
      <w:bookmarkStart w:id="89" w:name="_Toc235622787"/>
      <w:r w:rsidRPr="00A32CD7">
        <w:rPr>
          <w:rFonts w:cs="Arial"/>
        </w:rPr>
        <w:t>17.2 Conception et implémentation des pipelines</w:t>
      </w:r>
      <w:bookmarkEnd w:id="89"/>
    </w:p>
    <w:p w14:paraId="76F6D766" w14:textId="77777777" w:rsidR="005C0FEC" w:rsidRPr="00A32CD7" w:rsidRDefault="005C0FEC" w:rsidP="00F868D7">
      <w:pPr>
        <w:rPr>
          <w:rFonts w:ascii="Arial" w:hAnsi="Arial" w:cs="Arial"/>
        </w:rPr>
      </w:pPr>
      <w:r w:rsidRPr="00A32CD7">
        <w:rPr>
          <w:rFonts w:ascii="Arial" w:hAnsi="Arial" w:cs="Arial"/>
        </w:rPr>
        <w:t xml:space="preserve">Les pipelines sont le point où la stratégie « tout en code » devient un mécanisme de livraison effectif. Ils transforment un déclenchement unique en une séquence déterministe d'étapes vérifiées, et confinent secrets et permissions. La plateforme </w:t>
      </w:r>
      <w:r w:rsidRPr="00A32CD7">
        <w:rPr>
          <w:rFonts w:ascii="Arial" w:hAnsi="Arial" w:cs="Arial"/>
        </w:rPr>
        <w:lastRenderedPageBreak/>
        <w:t xml:space="preserve">s'appuie sur </w:t>
      </w:r>
      <w:r w:rsidRPr="00A32CD7">
        <w:rPr>
          <w:rFonts w:ascii="Arial" w:hAnsi="Arial" w:cs="Arial"/>
          <w:b/>
          <w:bCs/>
        </w:rPr>
        <w:t>GitHub Actions</w:t>
      </w:r>
      <w:r w:rsidRPr="00A32CD7">
        <w:rPr>
          <w:rFonts w:ascii="Arial" w:hAnsi="Arial" w:cs="Arial"/>
        </w:rPr>
        <w:t>, avec un pipeline principal pour le SaaS conteneurisé, un pipeline dédié au site statique et un pipeline ciblé sur le périmètre CDN et sauvegardes. Le détail complet des workflows figure en annexe (cf. Annexe K).</w:t>
      </w:r>
    </w:p>
    <w:p w14:paraId="76B259EA" w14:textId="77777777" w:rsidR="005C0FEC" w:rsidRPr="00A32CD7" w:rsidRDefault="005C0FEC" w:rsidP="00F868D7">
      <w:pPr>
        <w:rPr>
          <w:rFonts w:ascii="Arial" w:hAnsi="Arial" w:cs="Arial"/>
        </w:rPr>
      </w:pPr>
      <w:r w:rsidRPr="00A32CD7">
        <w:rPr>
          <w:rFonts w:ascii="Arial" w:hAnsi="Arial" w:cs="Arial"/>
        </w:rPr>
        <w:t xml:space="preserve">Le pipeline </w:t>
      </w:r>
      <w:r w:rsidRPr="00A32CD7">
        <w:rPr>
          <w:rFonts w:ascii="Arial" w:hAnsi="Arial" w:cs="Arial"/>
          <w:b/>
          <w:bCs/>
        </w:rPr>
        <w:t>saas-deploy</w:t>
      </w:r>
      <w:r w:rsidRPr="00A32CD7">
        <w:rPr>
          <w:rFonts w:ascii="Arial" w:hAnsi="Arial" w:cs="Arial"/>
        </w:rPr>
        <w:t xml:space="preserve"> enchaîne six étapes selon leurs dépendances réelles, </w:t>
      </w:r>
      <w:r w:rsidRPr="00A32CD7">
        <w:rPr>
          <w:rFonts w:ascii="Arial" w:hAnsi="Arial" w:cs="Arial"/>
          <w:i/>
        </w:rPr>
        <w:t>checks</w:t>
      </w:r>
      <w:r w:rsidRPr="00A32CD7">
        <w:rPr>
          <w:rFonts w:ascii="Arial" w:hAnsi="Arial" w:cs="Arial"/>
        </w:rPr>
        <w:t xml:space="preserve">, </w:t>
      </w:r>
      <w:r w:rsidRPr="00A32CD7">
        <w:rPr>
          <w:rFonts w:ascii="Arial" w:hAnsi="Arial" w:cs="Arial"/>
          <w:i/>
        </w:rPr>
        <w:t>versions</w:t>
      </w:r>
      <w:r w:rsidRPr="00A32CD7">
        <w:rPr>
          <w:rFonts w:ascii="Arial" w:hAnsi="Arial" w:cs="Arial"/>
        </w:rPr>
        <w:t xml:space="preserve">, </w:t>
      </w:r>
      <w:r w:rsidRPr="00A32CD7">
        <w:rPr>
          <w:rFonts w:ascii="Arial" w:hAnsi="Arial" w:cs="Arial"/>
          <w:i/>
        </w:rPr>
        <w:t>terraform</w:t>
      </w:r>
      <w:r w:rsidRPr="00A32CD7">
        <w:rPr>
          <w:rFonts w:ascii="Arial" w:hAnsi="Arial" w:cs="Arial"/>
        </w:rPr>
        <w:t xml:space="preserve">, </w:t>
      </w:r>
      <w:r w:rsidRPr="00A32CD7">
        <w:rPr>
          <w:rFonts w:ascii="Arial" w:hAnsi="Arial" w:cs="Arial"/>
          <w:i/>
        </w:rPr>
        <w:t>build</w:t>
      </w:r>
      <w:r w:rsidRPr="00A32CD7">
        <w:rPr>
          <w:rFonts w:ascii="Arial" w:hAnsi="Arial" w:cs="Arial"/>
        </w:rPr>
        <w:t xml:space="preserve">, </w:t>
      </w:r>
      <w:r w:rsidRPr="00A32CD7">
        <w:rPr>
          <w:rFonts w:ascii="Arial" w:hAnsi="Arial" w:cs="Arial"/>
          <w:i/>
        </w:rPr>
        <w:t>provision</w:t>
      </w:r>
      <w:r w:rsidRPr="00A32CD7">
        <w:rPr>
          <w:rFonts w:ascii="Arial" w:hAnsi="Arial" w:cs="Arial"/>
        </w:rPr>
        <w:t xml:space="preserve"> et </w:t>
      </w:r>
      <w:r w:rsidRPr="00A32CD7">
        <w:rPr>
          <w:rFonts w:ascii="Arial" w:hAnsi="Arial" w:cs="Arial"/>
          <w:i/>
        </w:rPr>
        <w:t>deploy</w:t>
      </w:r>
      <w:r w:rsidRPr="00A32CD7">
        <w:rPr>
          <w:rFonts w:ascii="Arial" w:hAnsi="Arial" w:cs="Arial"/>
        </w:rPr>
        <w:t xml:space="preserve">. L'étape </w:t>
      </w:r>
      <w:r w:rsidRPr="00A32CD7">
        <w:rPr>
          <w:rFonts w:ascii="Arial" w:hAnsi="Arial" w:cs="Arial"/>
          <w:b/>
          <w:bCs/>
        </w:rPr>
        <w:t>checks</w:t>
      </w:r>
      <w:r w:rsidRPr="00A32CD7">
        <w:rPr>
          <w:rFonts w:ascii="Arial" w:hAnsi="Arial" w:cs="Arial"/>
        </w:rPr>
        <w:t xml:space="preserve"> est la première porte de qualité et de sécurité. Elle exécute la suite Jest, soit 218 tests couvrant contrôleurs, services et limitation de débit, via bun run test --ci, valide la syntaxe et la mise en forme de l'infrastructure par terraform fmt -check -recursive et terraform validate, puis enchaîne deux analyses de sécurité bloquantes. La première examine l'arborescence du dépôt à la recherche de vulnérabilités connues dans les dépendances et de secrets accidentellement versionnés. La seconde soumet les plans d'infrastructure eux-mêmes, fichiers Terraform, playbooks Ansible et Dockerfile, à une analyse statique de configuration. Un échec sur l'un quelconque de ces contrôles bloque l'ensemble, aucune image n'étant construite et aucun serveur touché tant que le code, l'infrastructure et la chaîne d'approvisionnement ne sont pas jugés sains.</w:t>
      </w:r>
    </w:p>
    <w:p w14:paraId="33305B92" w14:textId="77777777" w:rsidR="00956E07" w:rsidRPr="00A32CD7" w:rsidRDefault="00000000" w:rsidP="00F868D7">
      <w:pPr>
        <w:rPr>
          <w:rFonts w:ascii="Arial" w:hAnsi="Arial" w:cs="Arial"/>
        </w:rPr>
      </w:pPr>
      <w:r w:rsidRPr="00A32CD7">
        <w:rPr>
          <w:rFonts w:ascii="Arial" w:hAnsi="Arial" w:cs="Arial"/>
        </w:rPr>
        <w:t xml:space="preserve">L'étape </w:t>
      </w:r>
      <w:r w:rsidRPr="00A32CD7">
        <w:rPr>
          <w:rFonts w:ascii="Arial" w:hAnsi="Arial" w:cs="Arial"/>
          <w:b/>
          <w:bCs/>
        </w:rPr>
        <w:t>versions</w:t>
      </w:r>
      <w:r w:rsidRPr="00A32CD7">
        <w:rPr>
          <w:rFonts w:ascii="Arial" w:hAnsi="Arial" w:cs="Arial"/>
        </w:rPr>
        <w:t xml:space="preserve"> calcule ensuite, pour chaque service, une étiquette d'image égale au SHA du dernier commit ayant modifié son répertoire (git log -1 --format=%H -- apps/saas/&lt;service&gt;). Cette dérivation est le pivot de l'</w:t>
      </w:r>
      <w:r w:rsidRPr="00A32CD7">
        <w:rPr>
          <w:rFonts w:ascii="Arial" w:hAnsi="Arial" w:cs="Arial"/>
          <w:b/>
          <w:bCs/>
        </w:rPr>
        <w:t>immutabilité</w:t>
      </w:r>
      <w:r w:rsidRPr="00A32CD7">
        <w:rPr>
          <w:rFonts w:ascii="Arial" w:hAnsi="Arial" w:cs="Arial"/>
        </w:rPr>
        <w:t>, car deux déploiements successifs sans changement de code réutilisent rigoureusement la même image, tandis qu'un changement produit une étiquette nouvelle et univoque.</w:t>
      </w:r>
    </w:p>
    <w:p w14:paraId="6135C9BA" w14:textId="77777777" w:rsidR="005C0FEC" w:rsidRPr="00A32CD7" w:rsidRDefault="005C0FEC" w:rsidP="00F868D7">
      <w:pPr>
        <w:rPr>
          <w:rFonts w:ascii="Arial" w:hAnsi="Arial" w:cs="Arial"/>
        </w:rPr>
      </w:pPr>
      <w:r w:rsidRPr="00A32CD7">
        <w:rPr>
          <w:rFonts w:ascii="Arial" w:hAnsi="Arial" w:cs="Arial"/>
        </w:rPr>
        <w:t xml:space="preserve">L'étape </w:t>
      </w:r>
      <w:r w:rsidRPr="00A32CD7">
        <w:rPr>
          <w:rFonts w:ascii="Arial" w:hAnsi="Arial" w:cs="Arial"/>
          <w:b/>
          <w:bCs/>
        </w:rPr>
        <w:t>terraform</w:t>
      </w:r>
      <w:r w:rsidRPr="00A32CD7">
        <w:rPr>
          <w:rFonts w:ascii="Arial" w:hAnsi="Arial" w:cs="Arial"/>
        </w:rPr>
        <w:t xml:space="preserve"> applique la logique GitOps de convergence. La commande terraform plan -detailed-exitcode distingue trois issues par son code de sortie, aucun changement, un changement à appliquer, ou une erreur. L'</w:t>
      </w:r>
      <w:r w:rsidRPr="00A32CD7">
        <w:rPr>
          <w:rFonts w:ascii="Arial" w:hAnsi="Arial" w:cs="Arial"/>
          <w:i/>
        </w:rPr>
        <w:t>apply</w:t>
      </w:r>
      <w:r w:rsidRPr="00A32CD7">
        <w:rPr>
          <w:rFonts w:ascii="Arial" w:hAnsi="Arial" w:cs="Arial"/>
        </w:rPr>
        <w:t xml:space="preserve"> n'a lieu que dans le deuxième cas, et le résultat de cette décision est propagé aux étapes suivantes. Ce détail conditionne toute l'économie du pipeline, car l'étape </w:t>
      </w:r>
      <w:r w:rsidRPr="00A32CD7">
        <w:rPr>
          <w:rFonts w:ascii="Arial" w:hAnsi="Arial" w:cs="Arial"/>
          <w:b/>
          <w:bCs/>
        </w:rPr>
        <w:t>provision</w:t>
      </w:r>
      <w:r w:rsidRPr="00A32CD7">
        <w:rPr>
          <w:rFonts w:ascii="Arial" w:hAnsi="Arial" w:cs="Arial"/>
        </w:rPr>
        <w:t>, le playbook Ansible qui reconfigure les nœuds et le cluster Swarm, n'est déclenchée que si Terraform a effectivement modifié la topologie. Reconfigurer des serveurs inchangés serait à la fois inutile et risqué, si bien que la provision conditionnelle sert autant l'efficacité, donc les coûts et la sobriété, que la stabilité.</w:t>
      </w:r>
    </w:p>
    <w:p w14:paraId="6788CEAB" w14:textId="77777777" w:rsidR="005C0FEC" w:rsidRPr="00A32CD7" w:rsidRDefault="005C0FEC" w:rsidP="00F868D7">
      <w:pPr>
        <w:rPr>
          <w:rFonts w:ascii="Arial" w:hAnsi="Arial" w:cs="Arial"/>
        </w:rPr>
      </w:pPr>
      <w:r w:rsidRPr="00A32CD7">
        <w:rPr>
          <w:rFonts w:ascii="Arial" w:hAnsi="Arial" w:cs="Arial"/>
        </w:rPr>
        <w:t xml:space="preserve">L'étape </w:t>
      </w:r>
      <w:r w:rsidRPr="00A32CD7">
        <w:rPr>
          <w:rFonts w:ascii="Arial" w:hAnsi="Arial" w:cs="Arial"/>
          <w:b/>
          <w:bCs/>
        </w:rPr>
        <w:t>build</w:t>
      </w:r>
      <w:r w:rsidRPr="00A32CD7">
        <w:rPr>
          <w:rFonts w:ascii="Arial" w:hAnsi="Arial" w:cs="Arial"/>
        </w:rPr>
        <w:t xml:space="preserve"> illustre une seconde optimisation, l'idempotence de la construction. Menée en matrice sur les services frontend et backend, elle interroge d'abord le registre GHCR (docker manifest inspect). Si l'image portant l'étiquette SHA existe </w:t>
      </w:r>
      <w:r w:rsidRPr="00A32CD7">
        <w:rPr>
          <w:rFonts w:ascii="Arial" w:hAnsi="Arial" w:cs="Arial"/>
        </w:rPr>
        <w:lastRenderedPageBreak/>
        <w:t xml:space="preserve">déjà, la construction est purement et simplement sautée. Sinon, l'image est bâtie avec le cache de couches de GitHub Actions puis poussée sous deux étiquettes, le SHA immuable et </w:t>
      </w:r>
      <w:r w:rsidRPr="00A32CD7">
        <w:rPr>
          <w:rFonts w:ascii="Arial" w:hAnsi="Arial" w:cs="Arial"/>
          <w:i/>
        </w:rPr>
        <w:t>latest</w:t>
      </w:r>
      <w:r w:rsidRPr="00A32CD7">
        <w:rPr>
          <w:rFonts w:ascii="Arial" w:hAnsi="Arial" w:cs="Arial"/>
        </w:rPr>
        <w:t>. Le gain est double, avec un temps de pipeline réduit et une consommation de calcul évitée, ce qui rejoint là encore la sobriété recherchée.</w:t>
      </w:r>
    </w:p>
    <w:p w14:paraId="066D57C2" w14:textId="77777777" w:rsidR="00956E07" w:rsidRPr="00A32CD7" w:rsidRDefault="00000000" w:rsidP="00F868D7">
      <w:pPr>
        <w:rPr>
          <w:rFonts w:ascii="Arial" w:hAnsi="Arial" w:cs="Arial"/>
        </w:rPr>
      </w:pPr>
      <w:r w:rsidRPr="00A32CD7">
        <w:rPr>
          <w:rFonts w:ascii="Arial" w:hAnsi="Arial" w:cs="Arial"/>
        </w:rPr>
        <w:t xml:space="preserve">L'étape </w:t>
      </w:r>
      <w:r w:rsidRPr="00A32CD7">
        <w:rPr>
          <w:rFonts w:ascii="Arial" w:hAnsi="Arial" w:cs="Arial"/>
          <w:b/>
          <w:bCs/>
        </w:rPr>
        <w:t>deploy</w:t>
      </w:r>
      <w:r w:rsidRPr="00A32CD7">
        <w:rPr>
          <w:rFonts w:ascii="Arial" w:hAnsi="Arial" w:cs="Arial"/>
        </w:rPr>
        <w:t xml:space="preserve"> ne s'exécute qu'une fois les versions résolues, les images disponibles et la provision réussie ou légitimement ignorée. Elle déploie la pile puis exécute les migrations TypeORM </w:t>
      </w:r>
      <w:r w:rsidRPr="00A32CD7">
        <w:rPr>
          <w:rFonts w:ascii="Arial" w:hAnsi="Arial" w:cs="Arial"/>
          <w:i/>
        </w:rPr>
        <w:t>après</w:t>
      </w:r>
      <w:r w:rsidRPr="00A32CD7">
        <w:rPr>
          <w:rFonts w:ascii="Arial" w:hAnsi="Arial" w:cs="Arial"/>
        </w:rPr>
        <w:t xml:space="preserve"> le déploiement, dans un conteneur éphémère raccroché au réseau interne de la base. Ce séquençage, rollout d'abord et migration ensuite sur un schéma additif, évite qu'une migration ne s'applique à une infrastructure qui ne serait pas encore prête à la recevoir. La migration n'est d'ailleurs lancée qu'après une sonde de disponibilité, une boucle pg_isready répétée sur le réseau overlay interne s'assurant que PostgreSQL répond. L'exécution est traitée comme idempotente, le playbook ne rapportant un changement que si des migrations étaient effectivement en attente, si bien que le déploiement peut être rejoué sans effet de bord.</w:t>
      </w:r>
    </w:p>
    <w:p w14:paraId="2BCC5497" w14:textId="77777777" w:rsidR="00472CB5" w:rsidRPr="00A32CD7" w:rsidRDefault="00000000" w:rsidP="00F868D7">
      <w:pPr>
        <w:rPr>
          <w:rFonts w:ascii="Arial" w:hAnsi="Arial" w:cs="Arial"/>
        </w:rPr>
      </w:pPr>
      <w:r w:rsidRPr="00A32CD7">
        <w:rPr>
          <w:rFonts w:ascii="Arial" w:hAnsi="Arial" w:cs="Arial"/>
        </w:rPr>
        <w:t xml:space="preserve">L'analyse de sécurité ne s'arrête pas au dépôt, elle suit l'artefact. Chaque image construite est soumise, avant toute publication vers la production, à une analyse de son contenu portant sur les vulnérabilités de ses paquets système et applicatifs ainsi que sur d'éventuels secrets embarqués. Le seuil de blocage est fixé aux sévérités </w:t>
      </w:r>
      <w:r w:rsidRPr="00A32CD7">
        <w:rPr>
          <w:rFonts w:ascii="Arial" w:hAnsi="Arial" w:cs="Arial"/>
          <w:b/>
          <w:bCs/>
        </w:rPr>
        <w:t>critiques et élevées</w:t>
      </w:r>
      <w:r w:rsidRPr="00A32CD7">
        <w:rPr>
          <w:rFonts w:ascii="Arial" w:hAnsi="Arial" w:cs="Arial"/>
        </w:rPr>
        <w:t xml:space="preserve">, et restreint aux vulnérabilités effectivement corrigeables en amont, sans quoi la porte resterait rouge en permanence et finirait par être contournée. La chaîne produit en outre, pour chaque image, une </w:t>
      </w:r>
      <w:r w:rsidRPr="00A32CD7">
        <w:rPr>
          <w:rFonts w:ascii="Arial" w:hAnsi="Arial" w:cs="Arial"/>
          <w:b/>
          <w:bCs/>
        </w:rPr>
        <w:t>nomenclature logicielle (SBOM)</w:t>
      </w:r>
      <w:r w:rsidRPr="00A32CD7">
        <w:rPr>
          <w:rFonts w:ascii="Arial" w:hAnsi="Arial" w:cs="Arial"/>
        </w:rPr>
        <w:t xml:space="preserve"> au format CycloneDX recensant l'intégralité des composants embarqués et leurs versions, de sorte qu'en cas de divulgation d'une vulnérabilité majeure, déterminer si un artefact déployé est concerné devient immédiat.</w:t>
      </w:r>
    </w:p>
    <w:p w14:paraId="58D5F7A6" w14:textId="77777777" w:rsidR="00956E07" w:rsidRPr="00A32CD7" w:rsidRDefault="00000000" w:rsidP="00F868D7">
      <w:pPr>
        <w:rPr>
          <w:rFonts w:ascii="Arial" w:hAnsi="Arial" w:cs="Arial"/>
        </w:rPr>
      </w:pPr>
      <w:r w:rsidRPr="00A32CD7">
        <w:rPr>
          <w:rFonts w:ascii="Arial" w:hAnsi="Arial" w:cs="Arial"/>
        </w:rPr>
        <w:t xml:space="preserve">Les résultats de ces analyses sont convertis au format </w:t>
      </w:r>
      <w:r w:rsidRPr="00A32CD7">
        <w:rPr>
          <w:rFonts w:ascii="Arial" w:hAnsi="Arial" w:cs="Arial"/>
          <w:b/>
          <w:bCs/>
        </w:rPr>
        <w:t>SARIF</w:t>
      </w:r>
      <w:r w:rsidRPr="00A32CD7">
        <w:rPr>
          <w:rFonts w:ascii="Arial" w:hAnsi="Arial" w:cs="Arial"/>
        </w:rPr>
        <w:t xml:space="preserve"> et publiés dans le service d'analyse de code de la forge, ce qui les rend consultables, historisés et rattachés aux lignes de code concernées. Les rapports détaillés au format JSON sont archivés en artefacts pendant quatre-vingt-dix jours, et une synthèse par sévérité figure dans le compte rendu d'exécution. Les exceptions sont enfin centralisées dans un fichier dédié versionné, chaque dérogation devant porter son identifiant, sa justification et sa date de revue, de sorte qu'une acceptation de risque reste explicite, tracée et </w:t>
      </w:r>
      <w:r w:rsidRPr="00A32CD7">
        <w:rPr>
          <w:rFonts w:ascii="Arial" w:hAnsi="Arial" w:cs="Arial"/>
          <w:b/>
          <w:bCs/>
        </w:rPr>
        <w:t>temporaire</w:t>
      </w:r>
      <w:r w:rsidRPr="00A32CD7">
        <w:rPr>
          <w:rFonts w:ascii="Arial" w:hAnsi="Arial" w:cs="Arial"/>
        </w:rPr>
        <w:t xml:space="preserve"> (cf. Annexe S).</w:t>
      </w:r>
    </w:p>
    <w:p w14:paraId="238A907F" w14:textId="77777777" w:rsidR="005C0FEC" w:rsidRPr="00A32CD7" w:rsidRDefault="005C0FEC" w:rsidP="00F868D7">
      <w:pPr>
        <w:rPr>
          <w:rFonts w:ascii="Arial" w:hAnsi="Arial" w:cs="Arial"/>
        </w:rPr>
      </w:pPr>
      <w:r w:rsidRPr="00A32CD7">
        <w:rPr>
          <w:rFonts w:ascii="Arial" w:hAnsi="Arial" w:cs="Arial"/>
        </w:rPr>
        <w:lastRenderedPageBreak/>
        <w:t xml:space="preserve">Les portes de qualité ne se limitent pas au SaaS. Le pipeline du site statique, </w:t>
      </w:r>
      <w:r w:rsidRPr="00A32CD7">
        <w:rPr>
          <w:rFonts w:ascii="Arial" w:hAnsi="Arial" w:cs="Arial"/>
          <w:b/>
          <w:bCs/>
        </w:rPr>
        <w:t>website-deploy</w:t>
      </w:r>
      <w:r w:rsidRPr="00A32CD7">
        <w:rPr>
          <w:rFonts w:ascii="Arial" w:hAnsi="Arial" w:cs="Arial"/>
        </w:rPr>
        <w:t xml:space="preserve">, déclenché sur modification des chemins concernés, introduit une vérification spécifique et déterminante. Il contrôle que les variables publiques NEXT_PUBLIC_* sont bien des URL HTTPS absolues et qu'elles ont été inlinées dans le bundle exporté. Concrètement, après le build, il recherche la présence littérale des URL attendues dans les fichiers produits et échoue si elles sont absentes, ce qui prévient la mise en ligne d'un site pointant vers une API indéfinie. Le pipeline </w:t>
      </w:r>
      <w:r w:rsidRPr="00A32CD7">
        <w:rPr>
          <w:rFonts w:ascii="Arial" w:hAnsi="Arial" w:cs="Arial"/>
          <w:b/>
          <w:bCs/>
        </w:rPr>
        <w:t>saas-cdn</w:t>
      </w:r>
      <w:r w:rsidRPr="00A32CD7">
        <w:rPr>
          <w:rFonts w:ascii="Arial" w:hAnsi="Arial" w:cs="Arial"/>
        </w:rPr>
        <w:t xml:space="preserve">, lui, est un exemple de garde-fou explicite. Restreint par -target au seul périmètre CDN et sauvegardes, il refuse tout plan qui toucherait une ressource Hetzner ou détruirait un bucket ou une distribution critique, en inspectant le plan au format JSON avant application. Ces garde-fous portent la sécurité au niveau de la chaîne elle-même, car </w:t>
      </w:r>
      <w:r w:rsidRPr="00A32CD7">
        <w:rPr>
          <w:rFonts w:ascii="Arial" w:hAnsi="Arial" w:cs="Arial"/>
          <w:b/>
          <w:bCs/>
        </w:rPr>
        <w:t>le pipeline se protège contre ses propres dérives</w:t>
      </w:r>
      <w:r w:rsidRPr="00A32CD7">
        <w:rPr>
          <w:rFonts w:ascii="Arial" w:hAnsi="Arial" w:cs="Arial"/>
        </w:rPr>
        <w:t>.</w:t>
      </w:r>
    </w:p>
    <w:p w14:paraId="15D60EEA" w14:textId="77777777" w:rsidR="005C0FEC" w:rsidRPr="00A32CD7" w:rsidRDefault="005C0FEC" w:rsidP="00F868D7">
      <w:pPr>
        <w:rPr>
          <w:rFonts w:ascii="Arial" w:hAnsi="Arial" w:cs="Arial"/>
        </w:rPr>
      </w:pPr>
      <w:r w:rsidRPr="00A32CD7">
        <w:rPr>
          <w:rFonts w:ascii="Arial" w:hAnsi="Arial" w:cs="Arial"/>
        </w:rPr>
        <w:t>Les pratiques GitOps irriguent l'ensemble. Git est la source de vérité de l'état désiré, infrastructure, pile applicative, configurations d'observabilité, règles d'alerte et tableaux de bord. L'immutabilité s'étend au-delà des images, puisque les configs et secrets de Swarm sont versionnés par empreinte de leur contenu, chaque configuration de supervision étant nommée à partir d'un condensé SHA-1 de son fichier (par exemple dropicture_prometheus_rules_&lt;hash&gt;). Une modification produit donc un objet de nom différent, ce qui autorise une rotation sûre sans écrasement en place d'une ressource montée par un conteneur en cours d'exécution. Le playbook va jusqu'à refuser explicitement de remplacer en place un certificat d'origine déjà stocké dans le cluster, imposant une rotation par changement de nom versionné. C'est cette discipline de l'immutabilité, appliquée au code comme à la configuration, qui rend les déploiements prévisibles et réversibles.</w:t>
      </w:r>
    </w:p>
    <w:p w14:paraId="5006D204" w14:textId="77777777" w:rsidR="005C0FEC" w:rsidRPr="00A32CD7" w:rsidRDefault="005C0FEC" w:rsidP="00F868D7">
      <w:pPr>
        <w:rPr>
          <w:rFonts w:ascii="Arial" w:hAnsi="Arial" w:cs="Arial"/>
        </w:rPr>
      </w:pPr>
      <w:r w:rsidRPr="00A32CD7">
        <w:rPr>
          <w:rFonts w:ascii="Arial" w:hAnsi="Arial" w:cs="Arial"/>
        </w:rPr>
        <w:t xml:space="preserve">La sécurité de la chaîne repose enfin sur trois garanties concrètes. Les </w:t>
      </w:r>
      <w:r w:rsidRPr="00A32CD7">
        <w:rPr>
          <w:rFonts w:ascii="Arial" w:hAnsi="Arial" w:cs="Arial"/>
          <w:b/>
          <w:bCs/>
        </w:rPr>
        <w:t>secrets</w:t>
      </w:r>
      <w:r w:rsidRPr="00A32CD7">
        <w:rPr>
          <w:rFonts w:ascii="Arial" w:hAnsi="Arial" w:cs="Arial"/>
        </w:rPr>
        <w:t xml:space="preserve"> sont injectés depuis les environnements GitHub, jetons Hetzner et Cloudflare, identifiants AWS, clé SSH, mots de passe de base et de supervision, et n'apparaissent jamais dans le dépôt. Le playbook Ansible vérifie leur présence par des assertions avant tout déploiement, et l'analyse de détection de secrets agit comme filet automatique contre une fuite accidentelle. Les </w:t>
      </w:r>
      <w:r w:rsidRPr="00A32CD7">
        <w:rPr>
          <w:rFonts w:ascii="Arial" w:hAnsi="Arial" w:cs="Arial"/>
          <w:b/>
          <w:bCs/>
        </w:rPr>
        <w:t>permissions</w:t>
      </w:r>
      <w:r w:rsidRPr="00A32CD7">
        <w:rPr>
          <w:rFonts w:ascii="Arial" w:hAnsi="Arial" w:cs="Arial"/>
        </w:rPr>
        <w:t xml:space="preserve"> accordées aux jobs sont minimales, avec une lecture seule du contenu par défaut, une écriture sur les paquets réservée à la seule étape de construction et une écriture sur les événements de sécurité </w:t>
      </w:r>
      <w:r w:rsidRPr="00A32CD7">
        <w:rPr>
          <w:rFonts w:ascii="Arial" w:hAnsi="Arial" w:cs="Arial"/>
        </w:rPr>
        <w:lastRenderedPageBreak/>
        <w:t xml:space="preserve">limitée aux étapes qui publient les rapports. La </w:t>
      </w:r>
      <w:r w:rsidRPr="00A32CD7">
        <w:rPr>
          <w:rFonts w:ascii="Arial" w:hAnsi="Arial" w:cs="Arial"/>
          <w:b/>
          <w:bCs/>
        </w:rPr>
        <w:t>sérialisation des déploiements</w:t>
      </w:r>
      <w:r w:rsidRPr="00A32CD7">
        <w:rPr>
          <w:rFonts w:ascii="Arial" w:hAnsi="Arial" w:cs="Arial"/>
        </w:rPr>
        <w:t xml:space="preserve"> est assurée par un groupe de concurrence qui interdit deux exécutions simultanées du même pipeline. La chaîne est ainsi automatisée de bout en bout, vérifiée à chaque étape, économe en ressources et défendue contre les manipulations dangereuses. Reste à examiner sa cible, l'environnement conteneurisé orchestré.</w:t>
      </w:r>
    </w:p>
    <w:p w14:paraId="30B3C755" w14:textId="77777777" w:rsidR="005C0FEC" w:rsidRPr="00A32CD7" w:rsidRDefault="005C0FEC" w:rsidP="00F868D7">
      <w:pPr>
        <w:pStyle w:val="Titre2"/>
        <w:spacing w:line="360" w:lineRule="auto"/>
        <w:rPr>
          <w:rFonts w:cs="Arial"/>
        </w:rPr>
      </w:pPr>
      <w:bookmarkStart w:id="90" w:name="_Toc235622788"/>
      <w:r w:rsidRPr="00A32CD7">
        <w:rPr>
          <w:rFonts w:cs="Arial"/>
        </w:rPr>
        <w:t>17.3 Orchestration des environnements conteneurisés</w:t>
      </w:r>
      <w:bookmarkEnd w:id="90"/>
    </w:p>
    <w:p w14:paraId="7BF2E696" w14:textId="77777777" w:rsidR="005C0FEC" w:rsidRPr="00A32CD7" w:rsidRDefault="005C0FEC" w:rsidP="00F868D7">
      <w:pPr>
        <w:rPr>
          <w:rFonts w:ascii="Arial" w:hAnsi="Arial" w:cs="Arial"/>
        </w:rPr>
      </w:pPr>
      <w:r w:rsidRPr="00A32CD7">
        <w:rPr>
          <w:rFonts w:ascii="Arial" w:hAnsi="Arial" w:cs="Arial"/>
        </w:rPr>
        <w:t>L'orchestration est l'échelon où les images immuables produites par les pipelines deviennent un service en fonctionnement, résilient et dimensionné. Elle apporte la reproductibilité des environnements (</w:t>
      </w:r>
      <w:r w:rsidRPr="00A32CD7">
        <w:rPr>
          <w:rFonts w:ascii="Arial" w:hAnsi="Arial" w:cs="Arial"/>
          <w:b/>
          <w:bCs/>
        </w:rPr>
        <w:t>qualité</w:t>
      </w:r>
      <w:r w:rsidRPr="00A32CD7">
        <w:rPr>
          <w:rFonts w:ascii="Arial" w:hAnsi="Arial" w:cs="Arial"/>
        </w:rPr>
        <w:t>), un placement et un dimensionnement fins (</w:t>
      </w:r>
      <w:r w:rsidRPr="00A32CD7">
        <w:rPr>
          <w:rFonts w:ascii="Arial" w:hAnsi="Arial" w:cs="Arial"/>
          <w:b/>
          <w:bCs/>
        </w:rPr>
        <w:t>coûts</w:t>
      </w:r>
      <w:r w:rsidRPr="00A32CD7">
        <w:rPr>
          <w:rFonts w:ascii="Arial" w:hAnsi="Arial" w:cs="Arial"/>
        </w:rPr>
        <w:t>) et un cloisonnement réseau strict (</w:t>
      </w:r>
      <w:r w:rsidRPr="00A32CD7">
        <w:rPr>
          <w:rFonts w:ascii="Arial" w:hAnsi="Arial" w:cs="Arial"/>
          <w:b/>
          <w:bCs/>
        </w:rPr>
        <w:t>sécurité</w:t>
      </w:r>
      <w:r w:rsidRPr="00A32CD7">
        <w:rPr>
          <w:rFonts w:ascii="Arial" w:hAnsi="Arial" w:cs="Arial"/>
        </w:rPr>
        <w:t xml:space="preserve">). La plateforme s'appuie sur </w:t>
      </w:r>
      <w:r w:rsidRPr="00A32CD7">
        <w:rPr>
          <w:rFonts w:ascii="Arial" w:hAnsi="Arial" w:cs="Arial"/>
          <w:b/>
          <w:bCs/>
        </w:rPr>
        <w:t>Docker Swarm</w:t>
      </w:r>
      <w:r w:rsidRPr="00A32CD7">
        <w:rPr>
          <w:rFonts w:ascii="Arial" w:hAnsi="Arial" w:cs="Arial"/>
        </w:rPr>
        <w:t>, dont la topologie complète et la segmentation réseau sont détaillées en annexe (cf. Annexes B et C).</w:t>
      </w:r>
    </w:p>
    <w:p w14:paraId="3084F91C" w14:textId="77777777" w:rsidR="005C0FEC" w:rsidRPr="00A32CD7" w:rsidRDefault="005C0FEC" w:rsidP="00F868D7">
      <w:pPr>
        <w:rPr>
          <w:rFonts w:ascii="Arial" w:hAnsi="Arial" w:cs="Arial"/>
        </w:rPr>
      </w:pPr>
      <w:r w:rsidRPr="00A32CD7">
        <w:rPr>
          <w:rFonts w:ascii="Arial" w:hAnsi="Arial" w:cs="Arial"/>
        </w:rPr>
        <w:t xml:space="preserve">Le choix de Swarm plutôt que de Kubernetes procède d'une </w:t>
      </w:r>
      <w:r w:rsidRPr="00A32CD7">
        <w:rPr>
          <w:rFonts w:ascii="Arial" w:hAnsi="Arial" w:cs="Arial"/>
          <w:b/>
          <w:bCs/>
        </w:rPr>
        <w:t>analyse de proportionnalité</w:t>
      </w:r>
      <w:r w:rsidRPr="00A32CD7">
        <w:rPr>
          <w:rFonts w:ascii="Arial" w:hAnsi="Arial" w:cs="Arial"/>
        </w:rPr>
        <w:t>, développée en 11.1.3. Pour une plateforme opérée par une équipe restreinte sur un parc de quelques nœuds, Kubernetes introduirait une complexité opérationnelle, avec un plan de contrôle à maintenir, un écosystème d'objets et de contrôleurs et un surcoût de calcul permanent, sans contrepartie fonctionnelle décisive à cette échelle. Swarm, intégré au moteur Docker, offre nativement les primitives réellement nécessaires, le placement par contraintes, la mise à jour progressive avec retour arrière, les réseaux overlay chiffrables et les configs et secrets gérés. C'est une décision guidée par la sobriété, qui retient l'outil dont la puissance correspond au besoin réel plutôt que le standard le plus lourd, et elle réduit d'autant la surface d'exploitation. La portabilité reste préservée, car la pile demeure un fichier Compose déclaratif et les images sont conformes à l'OCI.</w:t>
      </w:r>
    </w:p>
    <w:p w14:paraId="7855814F" w14:textId="77777777" w:rsidR="005C0FEC" w:rsidRPr="00A32CD7" w:rsidRDefault="005C0FEC" w:rsidP="00F868D7">
      <w:pPr>
        <w:rPr>
          <w:rFonts w:ascii="Arial" w:hAnsi="Arial" w:cs="Arial"/>
        </w:rPr>
      </w:pPr>
      <w:r w:rsidRPr="00A32CD7">
        <w:rPr>
          <w:rFonts w:ascii="Arial" w:hAnsi="Arial" w:cs="Arial"/>
        </w:rPr>
        <w:t xml:space="preserve">Le placement des services obéit à des </w:t>
      </w:r>
      <w:r w:rsidRPr="00A32CD7">
        <w:rPr>
          <w:rFonts w:ascii="Arial" w:hAnsi="Arial" w:cs="Arial"/>
          <w:b/>
          <w:bCs/>
        </w:rPr>
        <w:t>labels de rôle</w:t>
      </w:r>
      <w:r w:rsidRPr="00A32CD7">
        <w:rPr>
          <w:rFonts w:ascii="Arial" w:hAnsi="Arial" w:cs="Arial"/>
        </w:rPr>
        <w:t xml:space="preserve"> posés par Ansible sur chaque nœud (node.labels.dropicture.role), avec quatre rôles, proxy, db, backend et frontend. Chaque service est contraint sur le rôle qui lui convient, la base et son pooler sur le nœud db, le reverse proxy et la pile d'observabilité sur le nœud proxy, les instances applicatives sur leurs nœuds respectifs. Ce placement explicite sépare les charges par nature, l'état persistant restant isolé, la charge applicative répartie, et l'infrastructure de supervision ne concurrençant pas les services qu'elle observe. Il </w:t>
      </w:r>
      <w:r w:rsidRPr="00A32CD7">
        <w:rPr>
          <w:rFonts w:ascii="Arial" w:hAnsi="Arial" w:cs="Arial"/>
        </w:rPr>
        <w:lastRenderedPageBreak/>
        <w:t>conditionne aussi la résilience, en évitant qu'une défaillance de nœud n'emporte des rôles hétérogènes.</w:t>
      </w:r>
    </w:p>
    <w:p w14:paraId="034EA140" w14:textId="77777777" w:rsidR="005C0FEC" w:rsidRPr="00A32CD7" w:rsidRDefault="005C0FEC" w:rsidP="00F868D7">
      <w:pPr>
        <w:rPr>
          <w:rFonts w:ascii="Arial" w:hAnsi="Arial" w:cs="Arial"/>
        </w:rPr>
      </w:pPr>
      <w:r w:rsidRPr="00A32CD7">
        <w:rPr>
          <w:rFonts w:ascii="Arial" w:hAnsi="Arial" w:cs="Arial"/>
        </w:rPr>
        <w:t xml:space="preserve">La constitution du cluster obéit à la même rigueur. Le Swarm est initialisé sur le réseau privé Hetzner, le manager annonçant et écoutant son trafic de contrôle sur son adresse IP privée, avec un espace d'adressage overlay dédié, de sorte que le plan de contrôle du cluster (port 2377) n'est </w:t>
      </w:r>
      <w:r w:rsidRPr="00A32CD7">
        <w:rPr>
          <w:rFonts w:ascii="Arial" w:hAnsi="Arial" w:cs="Arial"/>
          <w:b/>
          <w:bCs/>
        </w:rPr>
        <w:t>jamais</w:t>
      </w:r>
      <w:r w:rsidRPr="00A32CD7">
        <w:rPr>
          <w:rFonts w:ascii="Arial" w:hAnsi="Arial" w:cs="Arial"/>
        </w:rPr>
        <w:t xml:space="preserve"> exposé sur l'interface publique. Les workers rejoignent le cluster par cette même adresse privée, et l'automatisation attend que chacun rapporte effectivement un état actif avant de poursuivre. Un garde-fou vérifie que l'adresse réellement annoncée par le Swarm coïncide avec l'adresse privée déclarée par Terraform, et échoue explicitement si un changement d'IP a rendu cette annonce obsolète, situation qui, silencieusement, empêcherait tout worker de joindre le manager.</w:t>
      </w:r>
    </w:p>
    <w:p w14:paraId="7A8CB6CA" w14:textId="77777777" w:rsidR="00956E07" w:rsidRPr="00A32CD7" w:rsidRDefault="00000000" w:rsidP="00F868D7">
      <w:pPr>
        <w:rPr>
          <w:rFonts w:ascii="Arial" w:hAnsi="Arial" w:cs="Arial"/>
        </w:rPr>
      </w:pPr>
      <w:r w:rsidRPr="00A32CD7">
        <w:rPr>
          <w:rFonts w:ascii="Arial" w:hAnsi="Arial" w:cs="Arial"/>
        </w:rPr>
        <w:t>La cohérence entre l'inventaire Terraform et l'appartenance au cluster est enfin réconciliée automatiquement. Les nœuds encore connus du Swarm mais disparus de la description Terraform sont retirés, mais seulement après plusieurs sécurités, un refus de réconcilier tant que chaque nœud géré n'a pas rapporté son identifiant, et un avertissement avant le retrait d'un nœud à état, base ou proxy, qui devrait être vidé au préalable. Cette prudence évite qu'une indisponibilité passagère ne soit interprétée à tort comme une suppression, et illustre le soin porté à la résilience de l'orchestration.</w:t>
      </w:r>
    </w:p>
    <w:p w14:paraId="034D597A" w14:textId="77777777" w:rsidR="005C0FEC" w:rsidRPr="00A32CD7" w:rsidRDefault="005C0FEC" w:rsidP="00F868D7">
      <w:pPr>
        <w:rPr>
          <w:rFonts w:ascii="Arial" w:hAnsi="Arial" w:cs="Arial"/>
        </w:rPr>
      </w:pPr>
      <w:r w:rsidRPr="00A32CD7">
        <w:rPr>
          <w:rFonts w:ascii="Arial" w:hAnsi="Arial" w:cs="Arial"/>
        </w:rPr>
        <w:t xml:space="preserve">La </w:t>
      </w:r>
      <w:r w:rsidRPr="00A32CD7">
        <w:rPr>
          <w:rFonts w:ascii="Arial" w:hAnsi="Arial" w:cs="Arial"/>
          <w:b/>
          <w:bCs/>
        </w:rPr>
        <w:t>segmentation réseau</w:t>
      </w:r>
      <w:r w:rsidRPr="00A32CD7">
        <w:rPr>
          <w:rFonts w:ascii="Arial" w:hAnsi="Arial" w:cs="Arial"/>
        </w:rPr>
        <w:t xml:space="preserve"> est le cœur de la posture de sécurité à ce niveau. Cinq réseaux overlay isolent les flux selon le moindre privilège. Le réseau </w:t>
      </w:r>
      <w:r w:rsidRPr="00A32CD7">
        <w:rPr>
          <w:rFonts w:ascii="Arial" w:hAnsi="Arial" w:cs="Arial"/>
          <w:i/>
        </w:rPr>
        <w:t>frontend</w:t>
      </w:r>
      <w:r w:rsidRPr="00A32CD7">
        <w:rPr>
          <w:rFonts w:ascii="Arial" w:hAnsi="Arial" w:cs="Arial"/>
        </w:rPr>
        <w:t xml:space="preserve"> porte le trafic entrant depuis le proxy vers les applications, </w:t>
      </w:r>
      <w:r w:rsidRPr="00A32CD7">
        <w:rPr>
          <w:rFonts w:ascii="Arial" w:hAnsi="Arial" w:cs="Arial"/>
          <w:i/>
        </w:rPr>
        <w:t>backend</w:t>
      </w:r>
      <w:r w:rsidRPr="00A32CD7">
        <w:rPr>
          <w:rFonts w:ascii="Arial" w:hAnsi="Arial" w:cs="Arial"/>
        </w:rPr>
        <w:t xml:space="preserve"> relie l'API à la base et au cache, </w:t>
      </w:r>
      <w:r w:rsidRPr="00A32CD7">
        <w:rPr>
          <w:rFonts w:ascii="Arial" w:hAnsi="Arial" w:cs="Arial"/>
          <w:i/>
        </w:rPr>
        <w:t>socket</w:t>
      </w:r>
      <w:r w:rsidRPr="00A32CD7">
        <w:rPr>
          <w:rFonts w:ascii="Arial" w:hAnsi="Arial" w:cs="Arial"/>
        </w:rPr>
        <w:t xml:space="preserve"> isole l'accès filtré à l'API Docker, </w:t>
      </w:r>
      <w:r w:rsidRPr="00A32CD7">
        <w:rPr>
          <w:rFonts w:ascii="Arial" w:hAnsi="Arial" w:cs="Arial"/>
          <w:i/>
        </w:rPr>
        <w:t>egress</w:t>
      </w:r>
      <w:r w:rsidRPr="00A32CD7">
        <w:rPr>
          <w:rFonts w:ascii="Arial" w:hAnsi="Arial" w:cs="Arial"/>
        </w:rPr>
        <w:t xml:space="preserve"> porte les sorties vers Internet et AWS, </w:t>
      </w:r>
      <w:r w:rsidRPr="00A32CD7">
        <w:rPr>
          <w:rFonts w:ascii="Arial" w:hAnsi="Arial" w:cs="Arial"/>
          <w:i/>
        </w:rPr>
        <w:t>monitoring</w:t>
      </w:r>
      <w:r w:rsidRPr="00A32CD7">
        <w:rPr>
          <w:rFonts w:ascii="Arial" w:hAnsi="Arial" w:cs="Arial"/>
        </w:rPr>
        <w:t xml:space="preserve"> transporte la télémétrie. Deux de ces réseaux sont déclarés </w:t>
      </w:r>
      <w:r w:rsidRPr="00A32CD7">
        <w:rPr>
          <w:rFonts w:ascii="Arial" w:hAnsi="Arial" w:cs="Arial"/>
          <w:i/>
        </w:rPr>
        <w:t>internal</w:t>
      </w:r>
      <w:r w:rsidRPr="00A32CD7">
        <w:rPr>
          <w:rFonts w:ascii="Arial" w:hAnsi="Arial" w:cs="Arial"/>
        </w:rPr>
        <w:t xml:space="preserve">, donc dépourvus de toute route vers l'extérieur, </w:t>
      </w:r>
      <w:r w:rsidRPr="00A32CD7">
        <w:rPr>
          <w:rFonts w:ascii="Arial" w:hAnsi="Arial" w:cs="Arial"/>
          <w:i/>
        </w:rPr>
        <w:t>backend</w:t>
      </w:r>
      <w:r w:rsidRPr="00A32CD7">
        <w:rPr>
          <w:rFonts w:ascii="Arial" w:hAnsi="Arial" w:cs="Arial"/>
        </w:rPr>
        <w:t xml:space="preserve"> de sorte que PostgreSQL et Redis ne soient jamais joignables depuis Internet, et </w:t>
      </w:r>
      <w:r w:rsidRPr="00A32CD7">
        <w:rPr>
          <w:rFonts w:ascii="Arial" w:hAnsi="Arial" w:cs="Arial"/>
          <w:i/>
        </w:rPr>
        <w:t>socket</w:t>
      </w:r>
      <w:r w:rsidRPr="00A32CD7">
        <w:rPr>
          <w:rFonts w:ascii="Arial" w:hAnsi="Arial" w:cs="Arial"/>
        </w:rPr>
        <w:t xml:space="preserve"> de sorte que l'API Docker demeure inatteignable hors du cluster. Traefik n'accède d'ailleurs jamais directement au socket /var/run/docker.sock, puisqu'il passe par un socket-proxy en lecture seule qui n'expose que les points d'accès strictement nécessaires à la découverte des services. Combiné à une MTU réduite adaptée au réseau privé Hetzner, ce cloisonnement réalise concrètement une défense en profondeur au niveau applicatif, en complément des protections de périphérie.</w:t>
      </w:r>
    </w:p>
    <w:p w14:paraId="496E4B8D" w14:textId="77777777" w:rsidR="005C0FEC" w:rsidRPr="00A32CD7" w:rsidRDefault="005C0FEC" w:rsidP="00F868D7">
      <w:pPr>
        <w:rPr>
          <w:rFonts w:ascii="Arial" w:hAnsi="Arial" w:cs="Arial"/>
        </w:rPr>
      </w:pPr>
      <w:r w:rsidRPr="00A32CD7">
        <w:rPr>
          <w:rFonts w:ascii="Arial" w:hAnsi="Arial" w:cs="Arial"/>
        </w:rPr>
        <w:lastRenderedPageBreak/>
        <w:t xml:space="preserve">La disponibilité pendant les déploiements repose sur une politique de mise à jour </w:t>
      </w:r>
      <w:r w:rsidRPr="00A32CD7">
        <w:rPr>
          <w:rFonts w:ascii="Arial" w:hAnsi="Arial" w:cs="Arial"/>
          <w:b/>
          <w:bCs/>
        </w:rPr>
        <w:t>différenciée selon la nature du service</w:t>
      </w:r>
      <w:r w:rsidRPr="00A32CD7">
        <w:rPr>
          <w:rFonts w:ascii="Arial" w:hAnsi="Arial" w:cs="Arial"/>
        </w:rPr>
        <w:t xml:space="preserve">. Les services applicatifs sans état, frontend et backend, se mettent à jour en mode </w:t>
      </w:r>
      <w:r w:rsidRPr="00A32CD7">
        <w:rPr>
          <w:rFonts w:ascii="Arial" w:hAnsi="Arial" w:cs="Arial"/>
          <w:i/>
        </w:rPr>
        <w:t>start-first</w:t>
      </w:r>
      <w:r w:rsidRPr="00A32CD7">
        <w:rPr>
          <w:rFonts w:ascii="Arial" w:hAnsi="Arial" w:cs="Arial"/>
        </w:rPr>
        <w:t xml:space="preserve">, la nouvelle réplique étant démarrée et jugée saine avant que l'ancienne ne soit retirée, ce qui évite toute interruption. Les services à état, base, pooler et cache, utilisent au contraire un mode </w:t>
      </w:r>
      <w:r w:rsidRPr="00A32CD7">
        <w:rPr>
          <w:rFonts w:ascii="Arial" w:hAnsi="Arial" w:cs="Arial"/>
          <w:i/>
        </w:rPr>
        <w:t>stop-first</w:t>
      </w:r>
      <w:r w:rsidRPr="00A32CD7">
        <w:rPr>
          <w:rFonts w:ascii="Arial" w:hAnsi="Arial" w:cs="Arial"/>
        </w:rPr>
        <w:t xml:space="preserve">, l'ancienne instance étant arrêtée avant la nouvelle pour préserver la cohérence des données. Dans les deux cas, un intervalle de surveillance encadre le rollout et déclenche un </w:t>
      </w:r>
      <w:r w:rsidRPr="00A32CD7">
        <w:rPr>
          <w:rFonts w:ascii="Arial" w:hAnsi="Arial" w:cs="Arial"/>
          <w:b/>
          <w:bCs/>
        </w:rPr>
        <w:t>retour arrière automatique</w:t>
      </w:r>
      <w:r w:rsidRPr="00A32CD7">
        <w:rPr>
          <w:rFonts w:ascii="Arial" w:hAnsi="Arial" w:cs="Arial"/>
        </w:rPr>
        <w:t xml:space="preserve"> en cas d'échec, la clé failure_action étant réglée sur rollback. Un déploiement défaillant se rétracte donc de lui-même vers le dernier état sain, sans intervention manuelle. La mise à l'arrêt gracieuse des instances, avec un délai de grâce prolongé sur le backend, laisse par ailleurs aux requêtes en cours le temps de se terminer.</w:t>
      </w:r>
    </w:p>
    <w:p w14:paraId="27553CD7" w14:textId="77777777" w:rsidR="005C0FEC" w:rsidRPr="00A32CD7" w:rsidRDefault="005C0FEC" w:rsidP="00F868D7">
      <w:pPr>
        <w:rPr>
          <w:rFonts w:ascii="Arial" w:hAnsi="Arial" w:cs="Arial"/>
        </w:rPr>
      </w:pPr>
      <w:r w:rsidRPr="00A32CD7">
        <w:rPr>
          <w:rFonts w:ascii="Arial" w:hAnsi="Arial" w:cs="Arial"/>
        </w:rPr>
        <w:t xml:space="preserve">Chaque service déclare des </w:t>
      </w:r>
      <w:r w:rsidRPr="00A32CD7">
        <w:rPr>
          <w:rFonts w:ascii="Arial" w:hAnsi="Arial" w:cs="Arial"/>
          <w:b/>
          <w:bCs/>
        </w:rPr>
        <w:t>réservations et des limites</w:t>
      </w:r>
      <w:r w:rsidRPr="00A32CD7">
        <w:rPr>
          <w:rFonts w:ascii="Arial" w:hAnsi="Arial" w:cs="Arial"/>
        </w:rPr>
        <w:t xml:space="preserve"> de CPU et de mémoire. Les réservations garantissent le placement et matérialisent l'exigence d'éco-conception, en réservant exactement les ressources nécessaires, tandis que les limites protègent le cluster contre l'emballement d'un conteneur. Ce dimensionnement au plus juste, calibré service par service, maximise la densité utile du parc sans sur-provisionnement. S'y ajoutent des sondes de santé sur l'ensemble des services, qui conditionnent le succès des rollouts et alimentent la répartition de charge active de Traefik selon une stratégie </w:t>
      </w:r>
      <w:r w:rsidRPr="00A32CD7">
        <w:rPr>
          <w:rFonts w:ascii="Arial" w:hAnsi="Arial" w:cs="Arial"/>
          <w:i/>
        </w:rPr>
        <w:t>power-of-two-choices</w:t>
      </w:r>
      <w:r w:rsidRPr="00A32CD7">
        <w:rPr>
          <w:rFonts w:ascii="Arial" w:hAnsi="Arial" w:cs="Arial"/>
        </w:rPr>
        <w:t>.</w:t>
      </w:r>
    </w:p>
    <w:p w14:paraId="0C0BBBB5" w14:textId="77777777" w:rsidR="005C0FEC" w:rsidRPr="00A32CD7" w:rsidRDefault="005C0FEC" w:rsidP="00F868D7">
      <w:pPr>
        <w:rPr>
          <w:rFonts w:ascii="Arial" w:hAnsi="Arial" w:cs="Arial"/>
        </w:rPr>
      </w:pPr>
      <w:r w:rsidRPr="00A32CD7">
        <w:rPr>
          <w:rFonts w:ascii="Arial" w:hAnsi="Arial" w:cs="Arial"/>
        </w:rPr>
        <w:t xml:space="preserve">La montée en charge horizontale, enfin, est pilotée par l'infrastructure elle-même. Le nombre de répliques des services frontend et backend n'est pas figé dans le fichier Compose, il est dérivé du nombre de nœuds correspondants déclarés dans Terraform. Le playbook de déploiement télécharge l'état Terraform, y dénombre les nœuds de chaque rôle et injecte ces comptes dans le rendu du Compose, avec des assertions de cohérence qui refusent de déployer si la topologie attendue n'est pas réunie. </w:t>
      </w:r>
      <w:r w:rsidRPr="00A32CD7">
        <w:rPr>
          <w:rFonts w:ascii="Arial" w:hAnsi="Arial" w:cs="Arial"/>
          <w:b/>
          <w:bCs/>
        </w:rPr>
        <w:t>Ajouter un nœud backend dans la description Terraform suffit donc à augmenter le nombre de répliques au déploiement suivant</w:t>
      </w:r>
      <w:r w:rsidRPr="00A32CD7">
        <w:rPr>
          <w:rFonts w:ascii="Arial" w:hAnsi="Arial" w:cs="Arial"/>
        </w:rPr>
        <w:t xml:space="preserve">, et le scaling devient une propriété déclarative de l'infrastructure. Les images, construites en multi-étapes sur une base Bun/Alpine, restent légères, ce qui accélère les rollouts et réduit l'empreinte de stockage du registre. Portabilité, scalabilité, résilience et sobriété apparaissent ainsi comme les facettes d'une même conception. Une infrastructure </w:t>
      </w:r>
      <w:r w:rsidRPr="00A32CD7">
        <w:rPr>
          <w:rFonts w:ascii="Arial" w:hAnsi="Arial" w:cs="Arial"/>
        </w:rPr>
        <w:lastRenderedPageBreak/>
        <w:t>ainsi orchestrée n'a toutefois de valeur qu'observable, ce qui fait l'objet du dernier volet.</w:t>
      </w:r>
    </w:p>
    <w:p w14:paraId="392CB9B0" w14:textId="77777777" w:rsidR="005C0FEC" w:rsidRPr="00A32CD7" w:rsidRDefault="005C0FEC" w:rsidP="00F868D7">
      <w:pPr>
        <w:pStyle w:val="Titre2"/>
        <w:spacing w:line="360" w:lineRule="auto"/>
        <w:rPr>
          <w:rFonts w:cs="Arial"/>
        </w:rPr>
      </w:pPr>
      <w:bookmarkStart w:id="91" w:name="_Toc235622789"/>
      <w:r w:rsidRPr="00A32CD7">
        <w:rPr>
          <w:rFonts w:cs="Arial"/>
        </w:rPr>
        <w:t>17.4 Mise en œuvre d'une stratégie de monitoring et d'observabilité</w:t>
      </w:r>
      <w:bookmarkEnd w:id="91"/>
    </w:p>
    <w:p w14:paraId="03DC71DA" w14:textId="77777777" w:rsidR="005C0FEC" w:rsidRPr="00A32CD7" w:rsidRDefault="005C0FEC" w:rsidP="00F868D7">
      <w:pPr>
        <w:rPr>
          <w:rFonts w:ascii="Arial" w:hAnsi="Arial" w:cs="Arial"/>
        </w:rPr>
      </w:pPr>
      <w:r w:rsidRPr="00A32CD7">
        <w:rPr>
          <w:rFonts w:ascii="Arial" w:hAnsi="Arial" w:cs="Arial"/>
        </w:rPr>
        <w:t xml:space="preserve">L'observabilité est ce qui transforme une infrastructure automatisée en infrastructure </w:t>
      </w:r>
      <w:r w:rsidRPr="00A32CD7">
        <w:rPr>
          <w:rFonts w:ascii="Arial" w:hAnsi="Arial" w:cs="Arial"/>
          <w:b/>
          <w:bCs/>
        </w:rPr>
        <w:t>pilotable</w:t>
      </w:r>
      <w:r w:rsidRPr="00A32CD7">
        <w:rPr>
          <w:rFonts w:ascii="Arial" w:hAnsi="Arial" w:cs="Arial"/>
        </w:rPr>
        <w:t>. Elle rend visibles l'état et les performances du système, permet d'anticiper les incidents plutôt que de les subir et, trait distinctif de ce projet, instrumente la consommation énergétique du cluster. Les tableaux de bord et l'ensemble des règles figurent en annexe (cf. Annexe P).</w:t>
      </w:r>
    </w:p>
    <w:p w14:paraId="3B0874AA" w14:textId="77777777" w:rsidR="005C0FEC" w:rsidRPr="00A32CD7" w:rsidRDefault="005C0FEC" w:rsidP="00F868D7">
      <w:pPr>
        <w:rPr>
          <w:rFonts w:ascii="Arial" w:hAnsi="Arial" w:cs="Arial"/>
        </w:rPr>
      </w:pPr>
      <w:r w:rsidRPr="00A32CD7">
        <w:rPr>
          <w:rFonts w:ascii="Arial" w:hAnsi="Arial" w:cs="Arial"/>
        </w:rPr>
        <w:t xml:space="preserve">La chaîne repose sur des outils libres, versionnés comme le reste de l'infrastructure. </w:t>
      </w:r>
      <w:r w:rsidRPr="00A32CD7">
        <w:rPr>
          <w:rFonts w:ascii="Arial" w:hAnsi="Arial" w:cs="Arial"/>
          <w:b/>
          <w:bCs/>
        </w:rPr>
        <w:t>Prometheus</w:t>
      </w:r>
      <w:r w:rsidRPr="00A32CD7">
        <w:rPr>
          <w:rFonts w:ascii="Arial" w:hAnsi="Arial" w:cs="Arial"/>
        </w:rPr>
        <w:t xml:space="preserve"> collecte les métriques toutes les quinze secondes, avec une rétention bornée à quinze jours ou dix gigaoctets. Ses cibles couvrent Prometheus lui-même, Alertmanager, le proxy Traefik (points d'entrée, services, routeurs), le collecteur node-exporter par nœud et cAdvisor par conteneur, ces deux derniers déployés en mode global pour garantir une couverture homogène du parc. Les journaux sont pris en charge par </w:t>
      </w:r>
      <w:r w:rsidRPr="00A32CD7">
        <w:rPr>
          <w:rFonts w:ascii="Arial" w:hAnsi="Arial" w:cs="Arial"/>
          <w:b/>
          <w:bCs/>
        </w:rPr>
        <w:t>Loki</w:t>
      </w:r>
      <w:r w:rsidRPr="00A32CD7">
        <w:rPr>
          <w:rFonts w:ascii="Arial" w:hAnsi="Arial" w:cs="Arial"/>
        </w:rPr>
        <w:t xml:space="preserve">, alimenté par </w:t>
      </w:r>
      <w:r w:rsidRPr="00A32CD7">
        <w:rPr>
          <w:rFonts w:ascii="Arial" w:hAnsi="Arial" w:cs="Arial"/>
          <w:b/>
          <w:bCs/>
        </w:rPr>
        <w:t>Alloy</w:t>
      </w:r>
      <w:r w:rsidRPr="00A32CD7">
        <w:rPr>
          <w:rFonts w:ascii="Arial" w:hAnsi="Arial" w:cs="Arial"/>
        </w:rPr>
        <w:t xml:space="preserve">, également en mode global. Alloy découvre les conteneurs via le socket Docker, ré-étiquette les flux selon le service, la pile, le conteneur et le nœud, puis les pousse vers Loki. La collecte est d'autant plus exploitable que le backend émet des journaux d'accès HTTP structurés en JSON, avec méthode, route, statut, adresse IP, identifiant d'utilisateur, quota et durée, ce qui autorise des recherches et des agrégations fines plutôt qu'un simple flux textuel. </w:t>
      </w:r>
      <w:r w:rsidRPr="00A32CD7">
        <w:rPr>
          <w:rFonts w:ascii="Arial" w:hAnsi="Arial" w:cs="Arial"/>
          <w:b/>
          <w:bCs/>
        </w:rPr>
        <w:t>Grafana</w:t>
      </w:r>
      <w:r w:rsidRPr="00A32CD7">
        <w:rPr>
          <w:rFonts w:ascii="Arial" w:hAnsi="Arial" w:cs="Arial"/>
        </w:rPr>
        <w:t xml:space="preserve"> restitue le tout à travers trois tableaux de bord provisionnés par code, une vue d'ensemble (nœuds actifs, conteneurs, requêtes par seconde, taux de 5xx, ressources par nœud et par service, latence au 95ᵉ centile), une vue dédiée aux journaux et une vue énergie.</w:t>
      </w:r>
    </w:p>
    <w:p w14:paraId="4E7067A3" w14:textId="77777777" w:rsidR="005C0FEC" w:rsidRPr="00A32CD7" w:rsidRDefault="005C0FEC" w:rsidP="00F868D7">
      <w:pPr>
        <w:rPr>
          <w:rFonts w:ascii="Arial" w:hAnsi="Arial" w:cs="Arial"/>
        </w:rPr>
      </w:pPr>
      <w:r w:rsidRPr="00A32CD7">
        <w:rPr>
          <w:rFonts w:ascii="Arial" w:hAnsi="Arial" w:cs="Arial"/>
        </w:rPr>
        <w:t xml:space="preserve">L'alerting, opéré par </w:t>
      </w:r>
      <w:r w:rsidRPr="00A32CD7">
        <w:rPr>
          <w:rFonts w:ascii="Arial" w:hAnsi="Arial" w:cs="Arial"/>
          <w:b/>
          <w:bCs/>
        </w:rPr>
        <w:t>Alertmanager</w:t>
      </w:r>
      <w:r w:rsidRPr="00A32CD7">
        <w:rPr>
          <w:rFonts w:ascii="Arial" w:hAnsi="Arial" w:cs="Arial"/>
        </w:rPr>
        <w:t xml:space="preserve">, formalise dix règles couvrant les principaux modes de défaillance. La disponibilité est surveillée par deux règles critiques, déclenchées lorsqu'une cible ou un nœud cesse de répondre pendant cinq minutes. La santé des nœuds est couverte par quatre règles, charge CPU soutenue au-delà de 90 %, mémoire disponible sous 10 %, saturation disque imminente détectée par projection linéaire sur vingt-quatre heures et saturation disque critique sous 10 % d'espace libre. La santé applicative est suivie via Traefik et cAdvisor par trois règles, taux d'erreurs serveur supérieur à 5 %, latence au 95ᵉ centile dépassant une </w:t>
      </w:r>
      <w:r w:rsidRPr="00A32CD7">
        <w:rPr>
          <w:rFonts w:ascii="Arial" w:hAnsi="Arial" w:cs="Arial"/>
        </w:rPr>
        <w:lastRenderedPageBreak/>
        <w:t xml:space="preserve">seconde et redémarrages répétés d'un conteneur trahissant une boucle d'échec. La dixième, propre à la démarche d'éco-responsabilité, porte sur la consommation électrique estimée. Alertmanager regroupe, déduplique et route ces alertes vers un récepteur configurable, courriel ou messagerie d'équipe, et elles restent consultables dans Grafana. Métriques, journaux structurés et alertes forment ainsi une observabilité orientée vers l'anticipation, puisque les seuils de latence et d'erreur signalent une dégradation </w:t>
      </w:r>
      <w:r w:rsidRPr="00A32CD7">
        <w:rPr>
          <w:rFonts w:ascii="Arial" w:hAnsi="Arial" w:cs="Arial"/>
          <w:b/>
          <w:bCs/>
        </w:rPr>
        <w:t>avant</w:t>
      </w:r>
      <w:r w:rsidRPr="00A32CD7">
        <w:rPr>
          <w:rFonts w:ascii="Arial" w:hAnsi="Arial" w:cs="Arial"/>
        </w:rPr>
        <w:t xml:space="preserve"> qu'elle ne devienne une panne, tandis que les métriques de ressources guident le réajustement des réservations et limites.</w:t>
      </w:r>
    </w:p>
    <w:p w14:paraId="4944B5CD" w14:textId="77777777" w:rsidR="005C0FEC" w:rsidRPr="00A32CD7" w:rsidRDefault="005C0FEC" w:rsidP="00F868D7">
      <w:pPr>
        <w:rPr>
          <w:rFonts w:ascii="Arial" w:hAnsi="Arial" w:cs="Arial"/>
        </w:rPr>
      </w:pPr>
      <w:r w:rsidRPr="00A32CD7">
        <w:rPr>
          <w:rFonts w:ascii="Arial" w:hAnsi="Arial" w:cs="Arial"/>
        </w:rPr>
        <w:t xml:space="preserve">Le volet énergétique est la contribution la plus singulière de cette stratégie, et la traduction concrète de l'ambition green IT. Sur des machines virtuelles louées, les compteurs matériels RAPL (/sys/class/powercap) restent propres au </w:t>
      </w:r>
      <w:r w:rsidRPr="00A32CD7">
        <w:rPr>
          <w:rFonts w:ascii="Arial" w:hAnsi="Arial" w:cs="Arial"/>
          <w:i/>
        </w:rPr>
        <w:t>bare-metal</w:t>
      </w:r>
      <w:r w:rsidRPr="00A32CD7">
        <w:rPr>
          <w:rFonts w:ascii="Arial" w:hAnsi="Arial" w:cs="Arial"/>
        </w:rPr>
        <w:t xml:space="preserve">, si bien que la mesure directe est hors d'atteinte et qu'une approche logicielle s'impose. La plateforme met en œuvre un </w:t>
      </w:r>
      <w:r w:rsidRPr="00A32CD7">
        <w:rPr>
          <w:rFonts w:ascii="Arial" w:hAnsi="Arial" w:cs="Arial"/>
          <w:b/>
          <w:bCs/>
        </w:rPr>
        <w:t>dispositif d'estimation documenté et pleinement opérationnel</w:t>
      </w:r>
      <w:r w:rsidRPr="00A32CD7">
        <w:rPr>
          <w:rFonts w:ascii="Arial" w:hAnsi="Arial" w:cs="Arial"/>
        </w:rPr>
        <w:t>, dérivé de l'utilisation CPU relevée par node-exporter selon un modèle linéaire explicite. La puissance d'un nœud est modélisée comme le produit de son nombre de vCPU par une puissance unitaire interpolée entre un plancher au repos et un plafond à pleine charge, soit P(nœud) = nb_vCPU × (P_idle + (P_max − P_idle) × utilisation), avec P_idle = 1,5 W et P_max = 6 W par vCPU. Le modèle est implémenté sous forme de règles d'enregistrement Prometheus qui calculent la puissance par nœud, l'agrègent à l'échelle du cluster, en projettent une énergie journalière en kilowattheures et en déduisent une empreinte carbone horaire en grammes de CO</w:t>
      </w:r>
      <w:r w:rsidRPr="00A32CD7">
        <w:rPr>
          <w:rFonts w:ascii="Cambria Math" w:hAnsi="Cambria Math" w:cs="Cambria Math"/>
        </w:rPr>
        <w:t>₂</w:t>
      </w:r>
      <w:r w:rsidRPr="00A32CD7">
        <w:rPr>
          <w:rFonts w:ascii="Arial" w:hAnsi="Arial" w:cs="Arial"/>
        </w:rPr>
        <w:t xml:space="preserve"> équivalent, sur la base d'une intensité de 380 gCO</w:t>
      </w:r>
      <w:r w:rsidRPr="00A32CD7">
        <w:rPr>
          <w:rFonts w:ascii="Cambria Math" w:hAnsi="Cambria Math" w:cs="Cambria Math"/>
        </w:rPr>
        <w:t>₂</w:t>
      </w:r>
      <w:r w:rsidRPr="00A32CD7">
        <w:rPr>
          <w:rFonts w:ascii="Arial" w:hAnsi="Arial" w:cs="Arial"/>
        </w:rPr>
        <w:t>eq/kWh correspondant au mix électrique allemand du centre de données. Une règle d'alerte dédiée, ConsommationEnergetiqueElevee, se déclenche lorsque la puissance estimée du cluster dépasse 200 W pendant quinze minutes, ce qui invite à rechercher une charge anormale, boucle CPU, scraping excessif ou traitement par lots, et à envisager un redimensionnement.</w:t>
      </w:r>
    </w:p>
    <w:p w14:paraId="6BFF4E4A" w14:textId="77777777" w:rsidR="005C0FEC" w:rsidRPr="00A32CD7" w:rsidRDefault="005C0FEC" w:rsidP="00F868D7">
      <w:pPr>
        <w:rPr>
          <w:rFonts w:ascii="Arial" w:hAnsi="Arial" w:cs="Arial"/>
        </w:rPr>
      </w:pPr>
      <w:r w:rsidRPr="00A32CD7">
        <w:rPr>
          <w:rFonts w:ascii="Arial" w:hAnsi="Arial" w:cs="Arial"/>
        </w:rPr>
        <w:t>Cette instrumentation relie explicitement trois axes de la problématique. Elle sert l'</w:t>
      </w:r>
      <w:r w:rsidRPr="00A32CD7">
        <w:rPr>
          <w:rFonts w:ascii="Arial" w:hAnsi="Arial" w:cs="Arial"/>
          <w:b/>
          <w:bCs/>
        </w:rPr>
        <w:t>éco-responsabilité</w:t>
      </w:r>
      <w:r w:rsidRPr="00A32CD7">
        <w:rPr>
          <w:rFonts w:ascii="Arial" w:hAnsi="Arial" w:cs="Arial"/>
        </w:rPr>
        <w:t xml:space="preserve">, en donnant une visibilité chiffrée sur une consommation jusque-là invisible. Elle sert la </w:t>
      </w:r>
      <w:r w:rsidRPr="00A32CD7">
        <w:rPr>
          <w:rFonts w:ascii="Arial" w:hAnsi="Arial" w:cs="Arial"/>
          <w:b/>
          <w:bCs/>
        </w:rPr>
        <w:t>maîtrise des coûts</w:t>
      </w:r>
      <w:r w:rsidRPr="00A32CD7">
        <w:rPr>
          <w:rFonts w:ascii="Arial" w:hAnsi="Arial" w:cs="Arial"/>
        </w:rPr>
        <w:t>, la puissance consommée étant un proxy direct de la facture d'exploitation. Elle sert enfin l'</w:t>
      </w:r>
      <w:r w:rsidRPr="00A32CD7">
        <w:rPr>
          <w:rFonts w:ascii="Arial" w:hAnsi="Arial" w:cs="Arial"/>
          <w:b/>
          <w:bCs/>
        </w:rPr>
        <w:t>observabilité</w:t>
      </w:r>
      <w:r w:rsidRPr="00A32CD7">
        <w:rPr>
          <w:rFonts w:ascii="Arial" w:hAnsi="Arial" w:cs="Arial"/>
        </w:rPr>
        <w:t xml:space="preserve">, en faisant d'une préoccupation environnementale une métrique de premier ordre, surveillée et alertée au même titre que la latence ou le taux d'erreur. Ses hypothèses restent </w:t>
      </w:r>
      <w:r w:rsidRPr="00A32CD7">
        <w:rPr>
          <w:rFonts w:ascii="Arial" w:hAnsi="Arial" w:cs="Arial"/>
        </w:rPr>
        <w:lastRenderedPageBreak/>
        <w:t xml:space="preserve">assumées et ajustables selon le parc réel, et sur un déploiement </w:t>
      </w:r>
      <w:r w:rsidRPr="00A32CD7">
        <w:rPr>
          <w:rFonts w:ascii="Arial" w:hAnsi="Arial" w:cs="Arial"/>
          <w:i/>
        </w:rPr>
        <w:t>bare-metal</w:t>
      </w:r>
      <w:r w:rsidRPr="00A32CD7">
        <w:rPr>
          <w:rFonts w:ascii="Arial" w:hAnsi="Arial" w:cs="Arial"/>
        </w:rPr>
        <w:t xml:space="preserve"> des agents comme Scaphandre ou Kepler viendraient prolonger l'estimation par une lecture directe des compteurs. Cette transparence sur les limites du modèle vaut mieux qu'un chiffre présenté comme une mesure alors qu'il n'en est pas une.</w:t>
      </w:r>
    </w:p>
    <w:p w14:paraId="3C6B5E66" w14:textId="77777777" w:rsidR="00397701" w:rsidRPr="00A32CD7" w:rsidRDefault="00000000" w:rsidP="00F868D7">
      <w:pPr>
        <w:rPr>
          <w:rFonts w:ascii="Arial" w:hAnsi="Arial" w:cs="Arial"/>
        </w:rPr>
      </w:pPr>
      <w:r w:rsidRPr="00A32CD7">
        <w:rPr>
          <w:rFonts w:ascii="Arial" w:hAnsi="Arial" w:cs="Arial"/>
        </w:rPr>
        <w:t xml:space="preserve">Cette instrumentation alimente en outre une </w:t>
      </w:r>
      <w:r w:rsidRPr="00A32CD7">
        <w:rPr>
          <w:rFonts w:ascii="Arial" w:hAnsi="Arial" w:cs="Arial"/>
          <w:b/>
          <w:bCs/>
        </w:rPr>
        <w:t>assistance par IA dédiée à l'optimisation des ressources</w:t>
      </w:r>
      <w:r w:rsidRPr="00A32CD7">
        <w:rPr>
          <w:rFonts w:ascii="Arial" w:hAnsi="Arial" w:cs="Arial"/>
        </w:rPr>
        <w:t>. Les séries de consommation processeur, mémoire et énergétique collectées par Prometheus sont analysées par un outil d'IA qui met en évidence les services sur-dimensionnés ou sous-dimensionnés et recommande des ajustements de réservations et de limites, ainsi que des créneaux propices aux traitements par lots. Validées par l'ingénieur avant application, ces recommandations ont permis d'affiner le dimensionnement service par service et de contenir la consommation estimée du cluster. L'intérêt de la démarche n'est pas l'outil mais la boucle qu'il ferme, car la mesure énergétique cesse d'être un indicateur que l'on regarde pour devenir une donnée qui déclenche une action.</w:t>
      </w:r>
    </w:p>
    <w:p w14:paraId="7E115015" w14:textId="77777777" w:rsidR="005C0FEC" w:rsidRPr="00A32CD7" w:rsidRDefault="005C0FEC" w:rsidP="00F868D7">
      <w:pPr>
        <w:rPr>
          <w:rFonts w:ascii="Arial" w:hAnsi="Arial" w:cs="Arial"/>
        </w:rPr>
      </w:pPr>
      <w:r w:rsidRPr="00A32CD7">
        <w:rPr>
          <w:rFonts w:ascii="Arial" w:hAnsi="Arial" w:cs="Arial"/>
        </w:rPr>
        <w:t>Au terme de ces quatre volets, la plateforme illustre une infrastructure DevOps où automatisation, sécurité, qualité, observabilité, maîtrise des coûts et éco-responsabilité ne sont pas des objectifs concurrents mais les facettes d'une même conception. L'analyse a fixé une stratégie tout en code et GitOps. Les pipelines l'ont rendue exécutable, vérifiée et analysée jusqu'à la chaîne d'approvisionnement logicielle. L'orchestration l'a matérialisée en un service résilient et cloisonné. L'observabilité l'a rendue pilotable, jusqu'à sa propre empreinte énergétique. L'ensemble apporte une réponse démontrable à la problématique, tout en traçant ses propres perspectives, couverture de tests mesurée en intégration continue, haute disponibilité de la supervision, contrôle d'accessibilité automatisé et mesure énergétique matérielle, examinées dans la section suivante.</w:t>
      </w:r>
    </w:p>
    <w:p w14:paraId="793A3E72" w14:textId="77777777" w:rsidR="005C0FEC" w:rsidRPr="00A32CD7" w:rsidRDefault="005C0FEC" w:rsidP="00F868D7">
      <w:pPr>
        <w:pStyle w:val="Titre1"/>
        <w:pageBreakBefore/>
        <w:spacing w:line="360" w:lineRule="auto"/>
        <w:rPr>
          <w:rFonts w:cs="Arial"/>
        </w:rPr>
      </w:pPr>
      <w:bookmarkStart w:id="92" w:name="_Toc235622790"/>
      <w:r w:rsidRPr="00A32CD7">
        <w:rPr>
          <w:rFonts w:cs="Arial"/>
        </w:rPr>
        <w:lastRenderedPageBreak/>
        <w:t>18. Analyses et Perspectives</w:t>
      </w:r>
      <w:bookmarkEnd w:id="92"/>
    </w:p>
    <w:p w14:paraId="4A7A8F2E" w14:textId="77777777" w:rsidR="005C0FEC" w:rsidRPr="00A32CD7" w:rsidRDefault="005C0FEC" w:rsidP="00F868D7">
      <w:pPr>
        <w:pStyle w:val="Titre2"/>
        <w:spacing w:line="360" w:lineRule="auto"/>
        <w:rPr>
          <w:rFonts w:cs="Arial"/>
        </w:rPr>
      </w:pPr>
      <w:bookmarkStart w:id="93" w:name="_Toc235622791"/>
      <w:r w:rsidRPr="00A32CD7">
        <w:rPr>
          <w:rFonts w:cs="Arial"/>
        </w:rPr>
        <w:t>18.1 Analyse des résultats et des performances</w:t>
      </w:r>
      <w:bookmarkEnd w:id="93"/>
    </w:p>
    <w:p w14:paraId="5AD3A39D" w14:textId="77777777" w:rsidR="005C0FEC" w:rsidRPr="00A32CD7" w:rsidRDefault="005C0FEC" w:rsidP="00F868D7">
      <w:pPr>
        <w:pStyle w:val="Titre3"/>
        <w:spacing w:line="360" w:lineRule="auto"/>
        <w:rPr>
          <w:rFonts w:cs="Arial"/>
        </w:rPr>
      </w:pPr>
      <w:bookmarkStart w:id="94" w:name="_Toc235622792"/>
      <w:r w:rsidRPr="00A32CD7">
        <w:rPr>
          <w:rFonts w:cs="Arial"/>
        </w:rPr>
        <w:t>18.1.1 Évaluation des objectifs atteints</w:t>
      </w:r>
      <w:bookmarkEnd w:id="94"/>
    </w:p>
    <w:p w14:paraId="043897F4" w14:textId="77777777" w:rsidR="005C0FEC" w:rsidRPr="00A32CD7" w:rsidRDefault="005C0FEC" w:rsidP="00F868D7">
      <w:pPr>
        <w:rPr>
          <w:rFonts w:ascii="Arial" w:hAnsi="Arial" w:cs="Arial"/>
        </w:rPr>
      </w:pPr>
      <w:r w:rsidRPr="00A32CD7">
        <w:rPr>
          <w:rFonts w:ascii="Arial" w:hAnsi="Arial" w:cs="Arial"/>
        </w:rPr>
        <w:t>L'évaluation se fait au regard des cinq objectifs opérationnels formulés en 10.3. Le premier, tout décrire en code, est pleinement atteint. Serveurs, réseau, pare-feu, DNS, distribution de contenu, stockage et sauvegardes sont déclarés en Terraform, la configuration du cluster et le déploiement de la pile étant pilotés par Ansible de manière idempotente. Aucune opération manuelle n'est requise pour reconstruire l'environnement, et l'état distant chiffré et verrouillé garantit la cohérence des exécutions.</w:t>
      </w:r>
    </w:p>
    <w:p w14:paraId="0A2A1DEC" w14:textId="77777777" w:rsidR="005C0FEC" w:rsidRPr="00A32CD7" w:rsidRDefault="005C0FEC" w:rsidP="00F868D7">
      <w:pPr>
        <w:rPr>
          <w:rFonts w:ascii="Arial" w:hAnsi="Arial" w:cs="Arial"/>
        </w:rPr>
      </w:pPr>
      <w:r w:rsidRPr="00A32CD7">
        <w:rPr>
          <w:rFonts w:ascii="Arial" w:hAnsi="Arial" w:cs="Arial"/>
        </w:rPr>
        <w:t>Le deuxième, livrer en continu sous contrôle, est également satisfait. Le pipeline exécute la suite de tests, valide la syntaxe de l'infrastructure, soumet dépendances, plans d'infrastructure et images à des analyses de sécurité bloquantes assorties d'une SBOM par artefact, construit des images immuables et déclenche le déploiement, avec des garde-fous protégeant les ressources critiques. Le troisième, orchestrer des conteneurs, se concrétise par un cluster Docker Swarm assurant le placement par rôle, la mise à l'échelle, les mises à jour progressives et le repli automatique. Le quatrième, rendre le système observable, est couvert par une pile collectant métriques et journaux, exposant des tableaux de bord et déclenchant des alertes. Le cinquième, transversal, se traduit par une défense en profondeur prolongée jusqu'à la chaîne d'approvisionnement logicielle, une conformité réglementaire documentée, un dispositif de sauvegarde et de restauration automatisé et une supervision de la consommation énergétique estimée. Les cinq objectifs sont donc atteints, et ce qui reste ouvert relève de la consolidation, non du périmètre.</w:t>
      </w:r>
    </w:p>
    <w:p w14:paraId="0CCA95A5" w14:textId="77777777" w:rsidR="005C0FEC" w:rsidRPr="00A32CD7" w:rsidRDefault="005C0FEC" w:rsidP="00F868D7">
      <w:pPr>
        <w:pStyle w:val="Titre3"/>
        <w:spacing w:line="360" w:lineRule="auto"/>
        <w:rPr>
          <w:rFonts w:cs="Arial"/>
        </w:rPr>
      </w:pPr>
      <w:bookmarkStart w:id="95" w:name="_Toc235622793"/>
      <w:r w:rsidRPr="00A32CD7">
        <w:rPr>
          <w:rFonts w:cs="Arial"/>
        </w:rPr>
        <w:t>18.1.2 Analyse des performances</w:t>
      </w:r>
      <w:bookmarkEnd w:id="95"/>
    </w:p>
    <w:p w14:paraId="52DB832D" w14:textId="77777777" w:rsidR="005C0FEC" w:rsidRPr="00A32CD7" w:rsidRDefault="005C0FEC" w:rsidP="00F868D7">
      <w:pPr>
        <w:rPr>
          <w:rFonts w:ascii="Arial" w:hAnsi="Arial" w:cs="Arial"/>
        </w:rPr>
      </w:pPr>
      <w:r w:rsidRPr="00A32CD7">
        <w:rPr>
          <w:rFonts w:ascii="Arial" w:hAnsi="Arial" w:cs="Arial"/>
        </w:rPr>
        <w:t xml:space="preserve">Sur la </w:t>
      </w:r>
      <w:r w:rsidRPr="00A32CD7">
        <w:rPr>
          <w:rFonts w:ascii="Arial" w:hAnsi="Arial" w:cs="Arial"/>
          <w:b/>
          <w:bCs/>
        </w:rPr>
        <w:t>performance de livraison</w:t>
      </w:r>
      <w:r w:rsidRPr="00A32CD7">
        <w:rPr>
          <w:rFonts w:ascii="Arial" w:hAnsi="Arial" w:cs="Arial"/>
        </w:rPr>
        <w:t xml:space="preserve">, l'automatisation supprime à la fois les délais et les erreurs des opérations manuelles. La construction des images est mise en cache et évitée quand l'artefact existe déjà, ce qui réduit la durée et l'empreinte des exécutions. Les mises à jour progressives, assorties d'un repli automatique, </w:t>
      </w:r>
      <w:r w:rsidRPr="00A32CD7">
        <w:rPr>
          <w:rFonts w:ascii="Arial" w:hAnsi="Arial" w:cs="Arial"/>
        </w:rPr>
        <w:lastRenderedPageBreak/>
        <w:t xml:space="preserve">permettent de déployer sans interruption perceptible et de contenir l'impact d'une évolution. Sur la </w:t>
      </w:r>
      <w:r w:rsidRPr="00A32CD7">
        <w:rPr>
          <w:rFonts w:ascii="Arial" w:hAnsi="Arial" w:cs="Arial"/>
          <w:b/>
          <w:bCs/>
        </w:rPr>
        <w:t>performance applicative</w:t>
      </w:r>
      <w:r w:rsidRPr="00A32CD7">
        <w:rPr>
          <w:rFonts w:ascii="Arial" w:hAnsi="Arial" w:cs="Arial"/>
        </w:rPr>
        <w:t>, le mutualiseur de connexions devant la base, l'indexation partielle des requêtes du fil public, la diffusion des médias par le CDN avec cache immuable et la compression concourent à des temps de réponse maîtrisés.</w:t>
      </w:r>
    </w:p>
    <w:p w14:paraId="4A4443F1" w14:textId="77777777" w:rsidR="005C0FEC" w:rsidRPr="00A32CD7" w:rsidRDefault="005C0FEC" w:rsidP="00F868D7">
      <w:pPr>
        <w:rPr>
          <w:rFonts w:ascii="Arial" w:hAnsi="Arial" w:cs="Arial"/>
        </w:rPr>
      </w:pPr>
      <w:r w:rsidRPr="00A32CD7">
        <w:rPr>
          <w:rFonts w:ascii="Arial" w:hAnsi="Arial" w:cs="Arial"/>
        </w:rPr>
        <w:t xml:space="preserve">La performance d'exploitation bénéficie directement de l'observabilité, puisque latence, taux d'erreurs et consommation de ressources sont disponibles en continu et que les règles d'alerte détectent les dérives avant qu'elles n'affectent le service. Le dimensionnement au plus juste améliore la densité et la prévisibilité tout en servant la sobriété. Une réserve doit être posée clairement. Ces résultats ont été établis en </w:t>
      </w:r>
      <w:r w:rsidRPr="00A32CD7">
        <w:rPr>
          <w:rFonts w:ascii="Arial" w:hAnsi="Arial" w:cs="Arial"/>
          <w:b/>
          <w:bCs/>
        </w:rPr>
        <w:t>conditions de validation</w:t>
      </w:r>
      <w:r w:rsidRPr="00A32CD7">
        <w:rPr>
          <w:rFonts w:ascii="Arial" w:hAnsi="Arial" w:cs="Arial"/>
        </w:rPr>
        <w:t>, pas sous une charge réelle et prolongée. La montée en charge en production constitue l'étape naturelle de consolidation, et c'est elle qui permettra de confronter les seuils d'alerte retenus à des valeurs observées plutôt qu'estimées.</w:t>
      </w:r>
    </w:p>
    <w:p w14:paraId="37EF5249" w14:textId="77777777" w:rsidR="005C0FEC" w:rsidRPr="00A32CD7" w:rsidRDefault="005C0FEC" w:rsidP="00F868D7">
      <w:pPr>
        <w:pStyle w:val="Titre2"/>
        <w:spacing w:line="360" w:lineRule="auto"/>
        <w:rPr>
          <w:rFonts w:cs="Arial"/>
        </w:rPr>
      </w:pPr>
      <w:bookmarkStart w:id="96" w:name="_Toc235622794"/>
      <w:r w:rsidRPr="00A32CD7">
        <w:rPr>
          <w:rFonts w:cs="Arial"/>
        </w:rPr>
        <w:t>18.2 Retour d'expérience et leçons apprises</w:t>
      </w:r>
      <w:bookmarkEnd w:id="96"/>
    </w:p>
    <w:p w14:paraId="73349D46" w14:textId="77777777" w:rsidR="005C0FEC" w:rsidRPr="00A32CD7" w:rsidRDefault="005C0FEC" w:rsidP="00F868D7">
      <w:pPr>
        <w:pStyle w:val="Titre3"/>
        <w:spacing w:line="360" w:lineRule="auto"/>
        <w:rPr>
          <w:rFonts w:cs="Arial"/>
        </w:rPr>
      </w:pPr>
      <w:bookmarkStart w:id="97" w:name="_Toc235622795"/>
      <w:r w:rsidRPr="00A32CD7">
        <w:rPr>
          <w:rFonts w:cs="Arial"/>
        </w:rPr>
        <w:t>18.2.1 Identification des succès et des défis</w:t>
      </w:r>
      <w:bookmarkEnd w:id="97"/>
    </w:p>
    <w:p w14:paraId="44826FB4" w14:textId="77777777" w:rsidR="005C0FEC" w:rsidRPr="00A32CD7" w:rsidRDefault="005C0FEC" w:rsidP="00F868D7">
      <w:pPr>
        <w:rPr>
          <w:rFonts w:ascii="Arial" w:hAnsi="Arial" w:cs="Arial"/>
        </w:rPr>
      </w:pPr>
      <w:r w:rsidRPr="00A32CD7">
        <w:rPr>
          <w:rFonts w:ascii="Arial" w:hAnsi="Arial" w:cs="Arial"/>
        </w:rPr>
        <w:t xml:space="preserve">Le principal succès du projet tient à la </w:t>
      </w:r>
      <w:r w:rsidRPr="00A32CD7">
        <w:rPr>
          <w:rFonts w:ascii="Arial" w:hAnsi="Arial" w:cs="Arial"/>
          <w:b/>
          <w:bCs/>
        </w:rPr>
        <w:t>cohérence de la chaîne</w:t>
      </w:r>
      <w:r w:rsidRPr="00A32CD7">
        <w:rPr>
          <w:rFonts w:ascii="Arial" w:hAnsi="Arial" w:cs="Arial"/>
        </w:rPr>
        <w:t xml:space="preserve"> obtenue. De la description de l'infrastructure jusqu'à l'observation de la production, chaque maillon est automatisé, versionné et reproductible. L'intégration précoce de la sécurité et la mise en place d'une supervision énergétique, rare dans des projets comparables, comptent parmi les apports les plus distinctifs. Le choix d'une orchestration proportionnée à la taille du service s'est révélé particulièrement judicieux, car il a conservé les fonctions essentielles pour un coût d'exploitation sans commune mesure avec celui du standard de l'industrie.</w:t>
      </w:r>
    </w:p>
    <w:p w14:paraId="5B042E2C" w14:textId="77777777" w:rsidR="005C0FEC" w:rsidRPr="00A32CD7" w:rsidRDefault="005C0FEC" w:rsidP="00F868D7">
      <w:pPr>
        <w:rPr>
          <w:rFonts w:ascii="Arial" w:hAnsi="Arial" w:cs="Arial"/>
        </w:rPr>
      </w:pPr>
      <w:r w:rsidRPr="00A32CD7">
        <w:rPr>
          <w:rFonts w:ascii="Arial" w:hAnsi="Arial" w:cs="Arial"/>
        </w:rPr>
        <w:t xml:space="preserve">Plusieurs points de vigilance sont maîtrisés et balisent la trajectoire d'évolution. Le </w:t>
      </w:r>
      <w:r w:rsidRPr="00A32CD7">
        <w:rPr>
          <w:rFonts w:ascii="Arial" w:hAnsi="Arial" w:cs="Arial"/>
          <w:b/>
          <w:bCs/>
        </w:rPr>
        <w:t>nœud proxy</w:t>
      </w:r>
      <w:r w:rsidRPr="00A32CD7">
        <w:rPr>
          <w:rFonts w:ascii="Arial" w:hAnsi="Arial" w:cs="Arial"/>
        </w:rPr>
        <w:t xml:space="preserve"> regroupe reverse proxy, cache et supervision au sein d'une architecture consolidée dont la mise en haute disponibilité constitue le palier suivant, préparé par la persistance sur disque et une rétention de quinze jours. L'</w:t>
      </w:r>
      <w:r w:rsidRPr="00A32CD7">
        <w:rPr>
          <w:rFonts w:ascii="Arial" w:hAnsi="Arial" w:cs="Arial"/>
          <w:b/>
          <w:bCs/>
        </w:rPr>
        <w:t>estimation énergétique</w:t>
      </w:r>
      <w:r w:rsidRPr="00A32CD7">
        <w:rPr>
          <w:rFonts w:ascii="Arial" w:hAnsi="Arial" w:cs="Arial"/>
        </w:rPr>
        <w:t xml:space="preserve">, adaptée aux machines virtuelles, fournit un indicateur de pilotage fiable au quotidien qu'une mesure matérielle viendra affiner. La chaîne d'alerting et les analyses de sécurité automatisées sont opérationnelles, tandis que l'enrichissement </w:t>
      </w:r>
      <w:r w:rsidRPr="00A32CD7">
        <w:rPr>
          <w:rFonts w:ascii="Arial" w:hAnsi="Arial" w:cs="Arial"/>
        </w:rPr>
        <w:lastRenderedPageBreak/>
        <w:t>des canaux de notification, la mesure publiée de la couverture de tests et l'automatisation des contrôles d'accessibilité s'inscrivent dans une feuille de route déjà tracée et chiffrée. Aucun de ces points n'est un impensé, tous figurant au plan d'amélioration continue avec leur charge et leur coût.</w:t>
      </w:r>
    </w:p>
    <w:p w14:paraId="4A6C2966" w14:textId="77777777" w:rsidR="005C0FEC" w:rsidRPr="00A32CD7" w:rsidRDefault="005C0FEC" w:rsidP="00F868D7">
      <w:pPr>
        <w:pStyle w:val="Titre3"/>
        <w:spacing w:line="360" w:lineRule="auto"/>
        <w:rPr>
          <w:rFonts w:cs="Arial"/>
        </w:rPr>
      </w:pPr>
      <w:bookmarkStart w:id="98" w:name="_Toc235622796"/>
      <w:r w:rsidRPr="00A32CD7">
        <w:rPr>
          <w:rFonts w:cs="Arial"/>
        </w:rPr>
        <w:t>18.2.2 Capitalisation des connaissances</w:t>
      </w:r>
      <w:bookmarkEnd w:id="98"/>
    </w:p>
    <w:p w14:paraId="327CF89C" w14:textId="77777777" w:rsidR="005C0FEC" w:rsidRPr="00A32CD7" w:rsidRDefault="005C0FEC" w:rsidP="00F868D7">
      <w:pPr>
        <w:rPr>
          <w:rFonts w:ascii="Arial" w:hAnsi="Arial" w:cs="Arial"/>
        </w:rPr>
      </w:pPr>
      <w:r w:rsidRPr="00A32CD7">
        <w:rPr>
          <w:rFonts w:ascii="Arial" w:hAnsi="Arial" w:cs="Arial"/>
        </w:rPr>
        <w:t xml:space="preserve">La capitalisation des connaissances a été traitée comme un livrable à part entière. La documentation technique, structurée et versionnée avec le code, décrit l'architecture, les procédures d'automatisation et les décisions d'exploitation. Les décisions d'architecture significatives sont consignées sous forme de registres explicitant le contexte, la décision, les alternatives et les conséquences, ce qui préserve la mémoire des arbitrages et facilite l'intégration de nouveaux intervenants, l'information la plus coûteuse à reconstituer n'étant jamais le </w:t>
      </w:r>
      <w:r w:rsidRPr="00A32CD7">
        <w:rPr>
          <w:rFonts w:ascii="Arial" w:hAnsi="Arial" w:cs="Arial"/>
          <w:i/>
        </w:rPr>
        <w:t>quoi</w:t>
      </w:r>
      <w:r w:rsidRPr="00A32CD7">
        <w:rPr>
          <w:rFonts w:ascii="Arial" w:hAnsi="Arial" w:cs="Arial"/>
        </w:rPr>
        <w:t xml:space="preserve"> mais le </w:t>
      </w:r>
      <w:r w:rsidRPr="00A32CD7">
        <w:rPr>
          <w:rFonts w:ascii="Arial" w:hAnsi="Arial" w:cs="Arial"/>
          <w:i/>
        </w:rPr>
        <w:t>pourquoi</w:t>
      </w:r>
      <w:r w:rsidRPr="00A32CD7">
        <w:rPr>
          <w:rFonts w:ascii="Arial" w:hAnsi="Arial" w:cs="Arial"/>
        </w:rPr>
        <w:t>.</w:t>
      </w:r>
    </w:p>
    <w:p w14:paraId="7F5A483E" w14:textId="77777777" w:rsidR="00397701" w:rsidRPr="00A32CD7" w:rsidRDefault="00000000" w:rsidP="00F868D7">
      <w:pPr>
        <w:rPr>
          <w:rFonts w:ascii="Arial" w:hAnsi="Arial" w:cs="Arial"/>
        </w:rPr>
      </w:pPr>
      <w:r w:rsidRPr="00A32CD7">
        <w:rPr>
          <w:rFonts w:ascii="Arial" w:hAnsi="Arial" w:cs="Arial"/>
        </w:rPr>
        <w:t xml:space="preserve">Cette documentation est centralisée dans le dépôt Git, versionnée au même titre que le code, et rassemble l'architecture, les procédures d'automatisation, les runbooks d'exploitation et les décisions d'architecture. Elle est organisée </w:t>
      </w:r>
      <w:r w:rsidRPr="00A32CD7">
        <w:rPr>
          <w:rFonts w:ascii="Arial" w:hAnsi="Arial" w:cs="Arial"/>
          <w:b/>
          <w:bCs/>
        </w:rPr>
        <w:t>par profil de lecteur</w:t>
      </w:r>
      <w:r w:rsidRPr="00A32CD7">
        <w:rPr>
          <w:rFonts w:ascii="Arial" w:hAnsi="Arial" w:cs="Arial"/>
        </w:rPr>
        <w:t>. L'exploitant y trouve les procédures d'intervention et de reprise, le développeur les conventions de contribution et le contrat d'interface, le décideur la synthèse des choix et de leurs conséquences. Sa forme sert cette lisibilité autant que son accessibilité, puisqu'elle privilégie le texte structuré au format Markdown plutôt que les captures d'écran, double chaque schéma d'une description textuelle et conserve un balisage hiérarchique exploitable par un lecteur d'écran. Consultable indifféremment dans la forge, dans un éditeur ou en ligne de commande, elle constitue le point d'entrée unique de la connaissance projet.</w:t>
      </w:r>
    </w:p>
    <w:p w14:paraId="45926EFB" w14:textId="77777777" w:rsidR="005C0FEC" w:rsidRPr="00A32CD7" w:rsidRDefault="005C0FEC" w:rsidP="00F868D7">
      <w:pPr>
        <w:pStyle w:val="Titre2"/>
        <w:spacing w:line="360" w:lineRule="auto"/>
        <w:rPr>
          <w:rFonts w:cs="Arial"/>
        </w:rPr>
      </w:pPr>
      <w:bookmarkStart w:id="99" w:name="_Toc235622797"/>
      <w:r w:rsidRPr="00A32CD7">
        <w:rPr>
          <w:rFonts w:cs="Arial"/>
        </w:rPr>
        <w:t>18.3 Perspectives et recommandations</w:t>
      </w:r>
      <w:bookmarkEnd w:id="99"/>
    </w:p>
    <w:p w14:paraId="1DB861C9" w14:textId="77777777" w:rsidR="005C0FEC" w:rsidRPr="00A32CD7" w:rsidRDefault="005C0FEC" w:rsidP="00F868D7">
      <w:pPr>
        <w:rPr>
          <w:rFonts w:ascii="Arial" w:hAnsi="Arial" w:cs="Arial"/>
        </w:rPr>
      </w:pPr>
      <w:r w:rsidRPr="00A32CD7">
        <w:rPr>
          <w:rFonts w:ascii="Arial" w:hAnsi="Arial" w:cs="Arial"/>
        </w:rPr>
        <w:t xml:space="preserve">Les perspectives s'organisent selon une logique d'amélioration continue, priorisée par le rapport valeur/effort et chiffrée à </w:t>
      </w:r>
      <w:r w:rsidRPr="00A32CD7">
        <w:rPr>
          <w:rFonts w:ascii="Arial" w:hAnsi="Arial" w:cs="Arial"/>
          <w:b/>
          <w:bCs/>
        </w:rPr>
        <w:t>vingt-neuf jours-homme</w:t>
      </w:r>
      <w:r w:rsidRPr="00A32CD7">
        <w:rPr>
          <w:rFonts w:ascii="Arial" w:hAnsi="Arial" w:cs="Arial"/>
        </w:rPr>
        <w:t xml:space="preserve"> au total. À court terme, l'enrichissement des canaux de notification d'alerte et la publication de la couverture de tests, assortie d'un seuil bloquant, renforceront un socle déjà solide. À moyen terme, la mise en haute disponibilité de la supervision, la formalisation d'un exercice périodique de reprise conduit en conditions réelles, l'intégration d'un </w:t>
      </w:r>
      <w:r w:rsidRPr="00A32CD7">
        <w:rPr>
          <w:rFonts w:ascii="Arial" w:hAnsi="Arial" w:cs="Arial"/>
        </w:rPr>
        <w:lastRenderedPageBreak/>
        <w:t>contrôle d'accessibilité automatisé aux portes de qualité et le passage à une mesure énergétique matérielle consolideront la résilience, l'inclusion et la précision.</w:t>
      </w:r>
    </w:p>
    <w:p w14:paraId="458C2440" w14:textId="77777777" w:rsidR="005C0FEC" w:rsidRPr="00A32CD7" w:rsidRDefault="005C0FEC" w:rsidP="00F868D7">
      <w:pPr>
        <w:rPr>
          <w:rFonts w:ascii="Arial" w:hAnsi="Arial" w:cs="Arial"/>
        </w:rPr>
      </w:pPr>
      <w:r w:rsidRPr="00A32CD7">
        <w:rPr>
          <w:rFonts w:ascii="Arial" w:hAnsi="Arial" w:cs="Arial"/>
        </w:rPr>
        <w:t>À plus long terme, l'adoption de stratégies de déploiement plus sophistiquées, déploiement canari ou bleu-vert, et l'exploitation de l'intelligence artificielle pour la prédiction d'incidents et l'optimisation des ressources ouvriront une nouvelle étape de maturité. Ces recommandations prolongent la logique de l'architecture retenue et confirment un point de fond, la valeur d'une infrastructure DevOps tient autant à sa capacité à évoluer qu'à la qualité de son état présent.</w:t>
      </w:r>
    </w:p>
    <w:p w14:paraId="2C5788FD" w14:textId="77777777" w:rsidR="005C0FEC" w:rsidRPr="00A32CD7" w:rsidRDefault="005C0FEC" w:rsidP="00F868D7">
      <w:pPr>
        <w:pStyle w:val="Titre1"/>
        <w:pageBreakBefore/>
        <w:spacing w:line="360" w:lineRule="auto"/>
        <w:rPr>
          <w:rFonts w:cs="Arial"/>
        </w:rPr>
      </w:pPr>
      <w:bookmarkStart w:id="100" w:name="_Toc235622798"/>
      <w:r w:rsidRPr="00A32CD7">
        <w:rPr>
          <w:rFonts w:cs="Arial"/>
        </w:rPr>
        <w:lastRenderedPageBreak/>
        <w:t>19. Conclusion et remerciements</w:t>
      </w:r>
      <w:bookmarkEnd w:id="100"/>
    </w:p>
    <w:p w14:paraId="352F0E4E" w14:textId="77777777" w:rsidR="005C0FEC" w:rsidRPr="00A32CD7" w:rsidRDefault="005C0FEC" w:rsidP="00F868D7">
      <w:pPr>
        <w:pStyle w:val="Titre2"/>
        <w:spacing w:line="360" w:lineRule="auto"/>
        <w:rPr>
          <w:rFonts w:cs="Arial"/>
        </w:rPr>
      </w:pPr>
      <w:bookmarkStart w:id="101" w:name="_Toc235622799"/>
      <w:r w:rsidRPr="00A32CD7">
        <w:rPr>
          <w:rFonts w:cs="Arial"/>
        </w:rPr>
        <w:t>19.1 Synthèse des principaux résultats et impacts</w:t>
      </w:r>
      <w:bookmarkEnd w:id="101"/>
    </w:p>
    <w:p w14:paraId="6944893F" w14:textId="77777777" w:rsidR="005C0FEC" w:rsidRPr="00A32CD7" w:rsidRDefault="005C0FEC" w:rsidP="00F868D7">
      <w:pPr>
        <w:rPr>
          <w:rFonts w:ascii="Arial" w:hAnsi="Arial" w:cs="Arial"/>
        </w:rPr>
      </w:pPr>
      <w:r w:rsidRPr="00A32CD7">
        <w:rPr>
          <w:rFonts w:ascii="Arial" w:hAnsi="Arial" w:cs="Arial"/>
        </w:rPr>
        <w:t>Ce mémoire a traité de la conception et du déploiement d'une infrastructure DevOps entièrement automatisée pour dropicture, plateforme SaaS de partage de médias fondée sur la confidentialité par défaut. La question posée était de savoir si automatisation, sécurité, éco-responsabilité, qualité, observabilité et maîtrise des coûts pouvaient tenir ensemble dans un même système. La réponse est oui, à trois conditions. Il faut que l'automatisation soit pensée de bout en bout, que la sécurité et la sobriété soient intégrées dès la conception plutôt qu'ajoutées ensuite, et que l'observabilité rende l'ensemble pilotable.</w:t>
      </w:r>
    </w:p>
    <w:p w14:paraId="05521799" w14:textId="77777777" w:rsidR="005C0FEC" w:rsidRPr="00A32CD7" w:rsidRDefault="005C0FEC" w:rsidP="00F868D7">
      <w:pPr>
        <w:rPr>
          <w:rFonts w:ascii="Arial" w:hAnsi="Arial" w:cs="Arial"/>
        </w:rPr>
      </w:pPr>
      <w:r w:rsidRPr="00A32CD7">
        <w:rPr>
          <w:rFonts w:ascii="Arial" w:hAnsi="Arial" w:cs="Arial"/>
        </w:rPr>
        <w:t>Les trois hypothèses de travail se trouvent confirmées. La description intégrale de l'infrastructure en code, couplée au GitOps, améliore simultanément la fiabilité et la vitesse des déploiements, en éliminant les opérations manuelles et les divergences d'environnement (</w:t>
      </w:r>
      <w:r w:rsidRPr="00A32CD7">
        <w:rPr>
          <w:rFonts w:ascii="Arial" w:hAnsi="Arial" w:cs="Arial"/>
          <w:b/>
          <w:bCs/>
        </w:rPr>
        <w:t>H1</w:t>
      </w:r>
      <w:r w:rsidRPr="00A32CD7">
        <w:rPr>
          <w:rFonts w:ascii="Arial" w:hAnsi="Arial" w:cs="Arial"/>
        </w:rPr>
        <w:t>). Une orchestration proportionnée à la taille du service garantit portabilité, scalabilité et résilience pour un coût d'exploitation nettement inférieur à celui du standard (</w:t>
      </w:r>
      <w:r w:rsidRPr="00A32CD7">
        <w:rPr>
          <w:rFonts w:ascii="Arial" w:hAnsi="Arial" w:cs="Arial"/>
          <w:b/>
          <w:bCs/>
        </w:rPr>
        <w:t>H2</w:t>
      </w:r>
      <w:r w:rsidRPr="00A32CD7">
        <w:rPr>
          <w:rFonts w:ascii="Arial" w:hAnsi="Arial" w:cs="Arial"/>
        </w:rPr>
        <w:t>). Une estimation logicielle de la consommation énergétique, documentée et intégrée à l'observabilité, suffit à rendre l'éco-responsabilité pilotable sans matériel dédié (</w:t>
      </w:r>
      <w:r w:rsidRPr="00A32CD7">
        <w:rPr>
          <w:rFonts w:ascii="Arial" w:hAnsi="Arial" w:cs="Arial"/>
          <w:b/>
          <w:bCs/>
        </w:rPr>
        <w:t>H3</w:t>
      </w:r>
      <w:r w:rsidRPr="00A32CD7">
        <w:rPr>
          <w:rFonts w:ascii="Arial" w:hAnsi="Arial" w:cs="Arial"/>
        </w:rPr>
        <w:t>). L'impact de la démarche est technique par la livraison fiabilisée et accélérée, économique par le gaspillage réduit, et organisationnel par les connaissances capitalisées.</w:t>
      </w:r>
    </w:p>
    <w:p w14:paraId="395FF6AA" w14:textId="77777777" w:rsidR="005C0FEC" w:rsidRPr="00A32CD7" w:rsidRDefault="005C0FEC" w:rsidP="00F868D7">
      <w:pPr>
        <w:rPr>
          <w:rFonts w:ascii="Arial" w:hAnsi="Arial" w:cs="Arial"/>
        </w:rPr>
      </w:pPr>
      <w:r w:rsidRPr="00A32CD7">
        <w:rPr>
          <w:rFonts w:ascii="Arial" w:hAnsi="Arial" w:cs="Arial"/>
        </w:rPr>
        <w:t xml:space="preserve">Le dossier expose les résultats obtenus autant que leurs limites, et prolonge chaque réalisation par des perspectives chiffrées. L'infrastructure décrite constitue une base solide et évolutive, dont la valeur tient autant à sa capacité d'adaptation qu'à son état présent. Elle illustre surtout ce qui fait la responsabilité d'un expert en systèmes d'information, non pas produire un logiciel, mais construire et maîtriser la </w:t>
      </w:r>
      <w:r w:rsidRPr="00A32CD7">
        <w:rPr>
          <w:rFonts w:ascii="Arial" w:hAnsi="Arial" w:cs="Arial"/>
          <w:b/>
          <w:bCs/>
        </w:rPr>
        <w:t>chaîne industrielle, sûre et sobre</w:t>
      </w:r>
      <w:r w:rsidRPr="00A32CD7">
        <w:rPr>
          <w:rFonts w:ascii="Arial" w:hAnsi="Arial" w:cs="Arial"/>
        </w:rPr>
        <w:t>, qui le porte jusqu'à ses utilisateurs.</w:t>
      </w:r>
    </w:p>
    <w:p w14:paraId="3186A66F" w14:textId="77777777" w:rsidR="005C0FEC" w:rsidRPr="00A32CD7" w:rsidRDefault="005C0FEC" w:rsidP="00F868D7">
      <w:pPr>
        <w:pStyle w:val="Titre2"/>
        <w:spacing w:line="360" w:lineRule="auto"/>
        <w:rPr>
          <w:rFonts w:cs="Arial"/>
        </w:rPr>
      </w:pPr>
      <w:bookmarkStart w:id="102" w:name="_Toc235622800"/>
      <w:r w:rsidRPr="00A32CD7">
        <w:rPr>
          <w:rFonts w:cs="Arial"/>
        </w:rPr>
        <w:t>19.2 Remerciements</w:t>
      </w:r>
      <w:bookmarkEnd w:id="102"/>
    </w:p>
    <w:p w14:paraId="15ABBF87" w14:textId="77777777" w:rsidR="005C0FEC" w:rsidRPr="00A32CD7" w:rsidRDefault="005C0FEC" w:rsidP="00F868D7">
      <w:pPr>
        <w:rPr>
          <w:rFonts w:ascii="Arial" w:hAnsi="Arial" w:cs="Arial"/>
        </w:rPr>
      </w:pPr>
      <w:r w:rsidRPr="00A32CD7">
        <w:rPr>
          <w:rFonts w:ascii="Arial" w:hAnsi="Arial" w:cs="Arial"/>
        </w:rPr>
        <w:t xml:space="preserve">Au terme de ce dossier, la reconnaissance s'adresse à l'équipe pédagogique de l'École LaPlateforme et à Joris VERGULDEZOONE, référent de formation, pour leur accompagnement, à l'entreprise d'accueil FDJ United et à Philippe AMERIO, référent </w:t>
      </w:r>
      <w:r w:rsidRPr="00A32CD7">
        <w:rPr>
          <w:rFonts w:ascii="Arial" w:hAnsi="Arial" w:cs="Arial"/>
        </w:rPr>
        <w:lastRenderedPageBreak/>
        <w:t>en entreprise, pour l'environnement d'apprentissage offert, ainsi qu'à toutes les personnes ayant contribué à l'aboutissement de ce projet.</w:t>
      </w:r>
    </w:p>
    <w:p w14:paraId="78DF514A" w14:textId="77777777" w:rsidR="005C0FEC" w:rsidRPr="00A32CD7" w:rsidRDefault="005C0FEC" w:rsidP="00F868D7">
      <w:pPr>
        <w:pStyle w:val="Titre1"/>
        <w:pageBreakBefore/>
        <w:spacing w:line="360" w:lineRule="auto"/>
        <w:rPr>
          <w:rFonts w:cs="Arial"/>
        </w:rPr>
      </w:pPr>
      <w:bookmarkStart w:id="103" w:name="_Toc235622801"/>
      <w:r w:rsidRPr="00A32CD7">
        <w:rPr>
          <w:rFonts w:cs="Arial"/>
        </w:rPr>
        <w:lastRenderedPageBreak/>
        <w:t>20. Bibliographie / Webographie</w:t>
      </w:r>
      <w:bookmarkEnd w:id="103"/>
    </w:p>
    <w:p w14:paraId="2A3E8D61" w14:textId="77777777" w:rsidR="005C0FEC" w:rsidRPr="00A32CD7" w:rsidRDefault="005C0FEC" w:rsidP="00F868D7">
      <w:pPr>
        <w:rPr>
          <w:rFonts w:ascii="Arial" w:hAnsi="Arial" w:cs="Arial"/>
        </w:rPr>
      </w:pPr>
      <w:r w:rsidRPr="00A32CD7">
        <w:rPr>
          <w:rFonts w:ascii="Arial" w:hAnsi="Arial" w:cs="Arial"/>
        </w:rPr>
        <w:t>Les schémas figurant en annexe sont des productions originales de l'auteur et n'appellent donc pas de source externe. Les références ci-dessous documentent les technologies, les méthodes et les cadres normatifs mobilisés, ainsi que les sources de veille suivies pendant le projet (cf. 11.1.2).</w:t>
      </w:r>
    </w:p>
    <w:p w14:paraId="3CC281B4" w14:textId="77777777" w:rsidR="005C0FEC" w:rsidRPr="00A32CD7" w:rsidRDefault="005C0FEC" w:rsidP="00F868D7">
      <w:pPr>
        <w:pStyle w:val="Titre2"/>
        <w:spacing w:line="360" w:lineRule="auto"/>
        <w:rPr>
          <w:rFonts w:cs="Arial"/>
        </w:rPr>
      </w:pPr>
      <w:bookmarkStart w:id="104" w:name="_Toc235622802"/>
      <w:r w:rsidRPr="00A32CD7">
        <w:rPr>
          <w:rFonts w:cs="Arial"/>
        </w:rPr>
        <w:t>Référentiel et cadre de certification</w:t>
      </w:r>
      <w:bookmarkEnd w:id="104"/>
    </w:p>
    <w:p w14:paraId="0CF6AA77" w14:textId="77777777" w:rsidR="005C0FEC" w:rsidRPr="00A32CD7" w:rsidRDefault="005C0FEC" w:rsidP="00F868D7">
      <w:pPr>
        <w:pStyle w:val="Listepuces"/>
        <w:rPr>
          <w:rFonts w:ascii="Arial" w:hAnsi="Arial" w:cs="Arial"/>
        </w:rPr>
      </w:pPr>
      <w:r w:rsidRPr="00A32CD7">
        <w:rPr>
          <w:rFonts w:ascii="Arial" w:hAnsi="Arial" w:cs="Arial"/>
        </w:rPr>
        <w:t xml:space="preserve">France Compétences, </w:t>
      </w:r>
      <w:r w:rsidRPr="00A32CD7">
        <w:rPr>
          <w:rFonts w:ascii="Arial" w:hAnsi="Arial" w:cs="Arial"/>
          <w:i/>
        </w:rPr>
        <w:t>Référentiel RNCP40573, Expert en Informatique et Systèmes d'Information</w:t>
      </w:r>
      <w:r w:rsidRPr="00A32CD7">
        <w:rPr>
          <w:rFonts w:ascii="Arial" w:hAnsi="Arial" w:cs="Arial"/>
        </w:rPr>
        <w:t xml:space="preserve">, 3W </w:t>
      </w:r>
      <w:proofErr w:type="spellStart"/>
      <w:r w:rsidRPr="00A32CD7">
        <w:rPr>
          <w:rFonts w:ascii="Arial" w:hAnsi="Arial" w:cs="Arial"/>
        </w:rPr>
        <w:t>Academy</w:t>
      </w:r>
      <w:proofErr w:type="spellEnd"/>
      <w:r w:rsidRPr="00A32CD7">
        <w:rPr>
          <w:rFonts w:ascii="Arial" w:hAnsi="Arial" w:cs="Arial"/>
        </w:rPr>
        <w:t>, 2024.</w:t>
      </w:r>
    </w:p>
    <w:p w14:paraId="6DF64310" w14:textId="77777777" w:rsidR="005C0FEC" w:rsidRPr="00A32CD7" w:rsidRDefault="005C0FEC" w:rsidP="00F868D7">
      <w:pPr>
        <w:pStyle w:val="Listepuces"/>
        <w:rPr>
          <w:rFonts w:ascii="Arial" w:hAnsi="Arial" w:cs="Arial"/>
        </w:rPr>
      </w:pPr>
      <w:r w:rsidRPr="00A32CD7">
        <w:rPr>
          <w:rFonts w:ascii="Arial" w:hAnsi="Arial" w:cs="Arial"/>
        </w:rPr>
        <w:t>Guide du candidat et Modèle de dossier du candidat, Titre RNCP « Expert en Informatique et Systèmes d'Information ».</w:t>
      </w:r>
    </w:p>
    <w:p w14:paraId="1B77A09F" w14:textId="77777777" w:rsidR="005C0FEC" w:rsidRPr="00A32CD7" w:rsidRDefault="005C0FEC" w:rsidP="00F868D7">
      <w:pPr>
        <w:pStyle w:val="Titre2"/>
        <w:spacing w:line="360" w:lineRule="auto"/>
        <w:rPr>
          <w:rFonts w:cs="Arial"/>
        </w:rPr>
      </w:pPr>
      <w:bookmarkStart w:id="105" w:name="_Toc235622803"/>
      <w:bookmarkEnd w:id="105"/>
      <w:r w:rsidRPr="00A32CD7">
        <w:rPr>
          <w:rFonts w:cs="Arial"/>
        </w:rPr>
        <w:t>Ressources de référence consultées en ligne</w:t>
      </w:r>
    </w:p>
    <w:p w14:paraId="5759A523" w14:textId="77777777" w:rsidR="005C0FEC" w:rsidRPr="00A32CD7" w:rsidRDefault="005C0FEC" w:rsidP="00F868D7">
      <w:pPr>
        <w:pStyle w:val="Listepuces"/>
        <w:rPr>
          <w:rFonts w:ascii="Arial" w:hAnsi="Arial" w:cs="Arial"/>
        </w:rPr>
      </w:pPr>
      <w:r w:rsidRPr="00A32CD7">
        <w:rPr>
          <w:rFonts w:ascii="Arial" w:hAnsi="Arial" w:cs="Arial"/>
        </w:rPr>
        <w:t xml:space="preserve">DORA et Google Cloud, </w:t>
      </w:r>
      <w:r w:rsidRPr="00A32CD7">
        <w:rPr>
          <w:rFonts w:ascii="Arial" w:hAnsi="Arial" w:cs="Arial"/>
          <w:i/>
        </w:rPr>
        <w:t>State of DevOps Report</w:t>
      </w:r>
      <w:r w:rsidRPr="00A32CD7">
        <w:rPr>
          <w:rFonts w:ascii="Arial" w:hAnsi="Arial" w:cs="Arial"/>
        </w:rPr>
        <w:t>, https://dora.dev, source des quatre indicateurs de performance de la livraison utilisés en 13.2.1.</w:t>
      </w:r>
    </w:p>
    <w:p w14:paraId="25212475" w14:textId="77777777" w:rsidR="005C0FEC" w:rsidRPr="00A32CD7" w:rsidRDefault="005C0FEC" w:rsidP="00F868D7">
      <w:pPr>
        <w:pStyle w:val="Listepuces"/>
        <w:rPr>
          <w:rFonts w:ascii="Arial" w:hAnsi="Arial" w:cs="Arial"/>
        </w:rPr>
      </w:pPr>
      <w:r w:rsidRPr="00A32CD7">
        <w:rPr>
          <w:rFonts w:ascii="Arial" w:hAnsi="Arial" w:cs="Arial"/>
        </w:rPr>
        <w:t xml:space="preserve">Google SRE, </w:t>
      </w:r>
      <w:r w:rsidRPr="00A32CD7">
        <w:rPr>
          <w:rFonts w:ascii="Arial" w:hAnsi="Arial" w:cs="Arial"/>
          <w:i/>
        </w:rPr>
        <w:t>Site Reliability Engineering</w:t>
      </w:r>
      <w:r w:rsidRPr="00A32CD7">
        <w:rPr>
          <w:rFonts w:ascii="Arial" w:hAnsi="Arial" w:cs="Arial"/>
        </w:rPr>
        <w:t>, https://sre.google/books/, pour les pratiques d'exploitation et de gestion des incidents.</w:t>
      </w:r>
    </w:p>
    <w:p w14:paraId="03804FD5" w14:textId="77777777" w:rsidR="005C0FEC" w:rsidRPr="00A32CD7" w:rsidRDefault="005C0FEC" w:rsidP="00F868D7">
      <w:pPr>
        <w:pStyle w:val="Listepuces"/>
        <w:rPr>
          <w:rFonts w:ascii="Arial" w:hAnsi="Arial" w:cs="Arial"/>
        </w:rPr>
      </w:pPr>
      <w:r w:rsidRPr="00A32CD7">
        <w:rPr>
          <w:rFonts w:ascii="Arial" w:hAnsi="Arial" w:cs="Arial"/>
          <w:i/>
        </w:rPr>
        <w:t>The Twelve-Factor App</w:t>
      </w:r>
      <w:r w:rsidRPr="00A32CD7">
        <w:rPr>
          <w:rFonts w:ascii="Arial" w:hAnsi="Arial" w:cs="Arial"/>
        </w:rPr>
        <w:t>, https://12factor.net, principes de conception d'applications déployables en continu.</w:t>
      </w:r>
    </w:p>
    <w:p w14:paraId="6C83621D" w14:textId="77777777" w:rsidR="00956E07" w:rsidRPr="00A32CD7" w:rsidRDefault="00000000" w:rsidP="00F868D7">
      <w:pPr>
        <w:pStyle w:val="Listepuces"/>
        <w:rPr>
          <w:rFonts w:ascii="Arial" w:hAnsi="Arial" w:cs="Arial"/>
        </w:rPr>
      </w:pPr>
      <w:r w:rsidRPr="00A32CD7">
        <w:rPr>
          <w:rFonts w:ascii="Arial" w:hAnsi="Arial" w:cs="Arial"/>
        </w:rPr>
        <w:t>Martin Fowler, articles sur l'intégration continue, le monolithe modulaire et les microservices, https://martinfowler.com</w:t>
      </w:r>
    </w:p>
    <w:p w14:paraId="0757D42C" w14:textId="77777777" w:rsidR="00956E07" w:rsidRPr="00A32CD7" w:rsidRDefault="00000000" w:rsidP="00F868D7">
      <w:pPr>
        <w:pStyle w:val="Listepuces"/>
        <w:rPr>
          <w:rFonts w:ascii="Arial" w:hAnsi="Arial" w:cs="Arial"/>
        </w:rPr>
      </w:pPr>
      <w:r w:rsidRPr="00A32CD7">
        <w:rPr>
          <w:rFonts w:ascii="Arial" w:hAnsi="Arial" w:cs="Arial"/>
        </w:rPr>
        <w:t xml:space="preserve">OWASP Foundation, </w:t>
      </w:r>
      <w:r w:rsidRPr="00A32CD7">
        <w:rPr>
          <w:rFonts w:ascii="Arial" w:hAnsi="Arial" w:cs="Arial"/>
          <w:i/>
        </w:rPr>
        <w:t>Top 10</w:t>
      </w:r>
      <w:r w:rsidRPr="00A32CD7">
        <w:rPr>
          <w:rFonts w:ascii="Arial" w:hAnsi="Arial" w:cs="Arial"/>
        </w:rPr>
        <w:t xml:space="preserve">, </w:t>
      </w:r>
      <w:r w:rsidRPr="00A32CD7">
        <w:rPr>
          <w:rFonts w:ascii="Arial" w:hAnsi="Arial" w:cs="Arial"/>
          <w:i/>
        </w:rPr>
        <w:t>Application Security Verification Standard</w:t>
      </w:r>
      <w:r w:rsidRPr="00A32CD7">
        <w:rPr>
          <w:rFonts w:ascii="Arial" w:hAnsi="Arial" w:cs="Arial"/>
        </w:rPr>
        <w:t xml:space="preserve"> et </w:t>
      </w:r>
      <w:r w:rsidRPr="00A32CD7">
        <w:rPr>
          <w:rFonts w:ascii="Arial" w:hAnsi="Arial" w:cs="Arial"/>
          <w:i/>
        </w:rPr>
        <w:t>Cheat Sheet Series</w:t>
      </w:r>
      <w:r w:rsidRPr="00A32CD7">
        <w:rPr>
          <w:rFonts w:ascii="Arial" w:hAnsi="Arial" w:cs="Arial"/>
        </w:rPr>
        <w:t>, https://owasp.org et https://cheatsheetseries.owasp.org</w:t>
      </w:r>
    </w:p>
    <w:p w14:paraId="4F73432C" w14:textId="77777777" w:rsidR="00956E07" w:rsidRPr="00A32CD7" w:rsidRDefault="00000000" w:rsidP="00F868D7">
      <w:pPr>
        <w:pStyle w:val="Listepuces"/>
        <w:rPr>
          <w:rFonts w:ascii="Arial" w:hAnsi="Arial" w:cs="Arial"/>
        </w:rPr>
      </w:pPr>
      <w:r w:rsidRPr="00A32CD7">
        <w:rPr>
          <w:rFonts w:ascii="Arial" w:hAnsi="Arial" w:cs="Arial"/>
        </w:rPr>
        <w:t xml:space="preserve">ANSSI, </w:t>
      </w:r>
      <w:r w:rsidRPr="00A32CD7">
        <w:rPr>
          <w:rFonts w:ascii="Arial" w:hAnsi="Arial" w:cs="Arial"/>
          <w:i/>
        </w:rPr>
        <w:t>EBIOS Risk Manager</w:t>
      </w:r>
      <w:r w:rsidRPr="00A32CD7">
        <w:rPr>
          <w:rFonts w:ascii="Arial" w:hAnsi="Arial" w:cs="Arial"/>
        </w:rPr>
        <w:t xml:space="preserve"> et guides d'hygiène informatique, https://cyber.gouv.fr</w:t>
      </w:r>
    </w:p>
    <w:p w14:paraId="13E4C8C0" w14:textId="77777777" w:rsidR="00956E07" w:rsidRPr="00A32CD7" w:rsidRDefault="00000000" w:rsidP="00F868D7">
      <w:pPr>
        <w:pStyle w:val="Listepuces"/>
        <w:rPr>
          <w:rFonts w:ascii="Arial" w:hAnsi="Arial" w:cs="Arial"/>
        </w:rPr>
      </w:pPr>
      <w:r w:rsidRPr="00A32CD7">
        <w:rPr>
          <w:rFonts w:ascii="Arial" w:hAnsi="Arial" w:cs="Arial"/>
        </w:rPr>
        <w:t xml:space="preserve">CNCF, </w:t>
      </w:r>
      <w:r w:rsidRPr="00A32CD7">
        <w:rPr>
          <w:rFonts w:ascii="Arial" w:hAnsi="Arial" w:cs="Arial"/>
          <w:i/>
        </w:rPr>
        <w:t>Cloud Native Glossary</w:t>
      </w:r>
      <w:r w:rsidRPr="00A32CD7">
        <w:rPr>
          <w:rFonts w:ascii="Arial" w:hAnsi="Arial" w:cs="Arial"/>
        </w:rPr>
        <w:t>, https://glossary.cncf.io</w:t>
      </w:r>
    </w:p>
    <w:p w14:paraId="4AF63874" w14:textId="77777777" w:rsidR="005B0EF7" w:rsidRPr="00A32CD7" w:rsidRDefault="00000000">
      <w:pPr>
        <w:pStyle w:val="Listepuces"/>
        <w:rPr>
          <w:rFonts w:ascii="Arial" w:hAnsi="Arial" w:cs="Arial"/>
        </w:rPr>
      </w:pPr>
      <w:r w:rsidRPr="00A32CD7">
        <w:rPr>
          <w:rFonts w:ascii="Arial" w:hAnsi="Arial" w:cs="Arial"/>
        </w:rPr>
        <w:t>GreenIT.fr, travaux et retours d'expérience sur l'écoconception de services numériques, https://www.greenit.fr</w:t>
      </w:r>
    </w:p>
    <w:p w14:paraId="62E097A6" w14:textId="77777777" w:rsidR="005C0FEC" w:rsidRPr="00A32CD7" w:rsidRDefault="005C0FEC" w:rsidP="00F868D7">
      <w:pPr>
        <w:pStyle w:val="Titre2"/>
        <w:spacing w:line="360" w:lineRule="auto"/>
        <w:rPr>
          <w:rFonts w:cs="Arial"/>
        </w:rPr>
      </w:pPr>
      <w:bookmarkStart w:id="106" w:name="_Toc235622804"/>
      <w:r w:rsidRPr="00A32CD7">
        <w:rPr>
          <w:rFonts w:cs="Arial"/>
        </w:rPr>
        <w:t>Webographie technique</w:t>
      </w:r>
      <w:bookmarkEnd w:id="106"/>
    </w:p>
    <w:p w14:paraId="5D26AF84" w14:textId="77777777" w:rsidR="005C0FEC" w:rsidRPr="00A32CD7" w:rsidRDefault="005C0FEC" w:rsidP="00F868D7">
      <w:pPr>
        <w:pStyle w:val="Listepuces"/>
        <w:rPr>
          <w:rFonts w:ascii="Arial" w:hAnsi="Arial" w:cs="Arial"/>
        </w:rPr>
      </w:pPr>
      <w:proofErr w:type="spellStart"/>
      <w:r w:rsidRPr="00A32CD7">
        <w:rPr>
          <w:rFonts w:ascii="Arial" w:hAnsi="Arial" w:cs="Arial"/>
        </w:rPr>
        <w:t>Terraform</w:t>
      </w:r>
      <w:proofErr w:type="spellEnd"/>
      <w:r w:rsidRPr="00A32CD7">
        <w:rPr>
          <w:rFonts w:ascii="Arial" w:hAnsi="Arial" w:cs="Arial"/>
        </w:rPr>
        <w:t>, https://developer.hashicorp.com/terraform/docs</w:t>
      </w:r>
    </w:p>
    <w:p w14:paraId="30285098" w14:textId="77777777" w:rsidR="005C0FEC" w:rsidRPr="00A32CD7" w:rsidRDefault="005C0FEC" w:rsidP="00F868D7">
      <w:pPr>
        <w:pStyle w:val="Listepuces"/>
        <w:rPr>
          <w:rFonts w:ascii="Arial" w:hAnsi="Arial" w:cs="Arial"/>
        </w:rPr>
      </w:pPr>
      <w:r w:rsidRPr="00A32CD7">
        <w:rPr>
          <w:rFonts w:ascii="Arial" w:hAnsi="Arial" w:cs="Arial"/>
        </w:rPr>
        <w:t>Ansible, https://docs.ansible.com</w:t>
      </w:r>
    </w:p>
    <w:p w14:paraId="15A89171" w14:textId="77777777" w:rsidR="005C0FEC" w:rsidRPr="00A32CD7" w:rsidRDefault="005C0FEC" w:rsidP="00F868D7">
      <w:pPr>
        <w:pStyle w:val="Listepuces"/>
        <w:rPr>
          <w:rFonts w:ascii="Arial" w:hAnsi="Arial" w:cs="Arial"/>
        </w:rPr>
      </w:pPr>
      <w:r w:rsidRPr="00A32CD7">
        <w:rPr>
          <w:rFonts w:ascii="Arial" w:hAnsi="Arial" w:cs="Arial"/>
        </w:rPr>
        <w:lastRenderedPageBreak/>
        <w:t>Docker et Docker Swarm, https://docs.docker.com/engine/swarm/</w:t>
      </w:r>
    </w:p>
    <w:p w14:paraId="7EE054B1" w14:textId="77777777" w:rsidR="005C0FEC" w:rsidRPr="00A32CD7" w:rsidRDefault="005C0FEC" w:rsidP="00F868D7">
      <w:pPr>
        <w:pStyle w:val="Listepuces"/>
        <w:rPr>
          <w:rFonts w:ascii="Arial" w:hAnsi="Arial" w:cs="Arial"/>
        </w:rPr>
      </w:pPr>
      <w:proofErr w:type="spellStart"/>
      <w:r w:rsidRPr="00A32CD7">
        <w:rPr>
          <w:rFonts w:ascii="Arial" w:hAnsi="Arial" w:cs="Arial"/>
        </w:rPr>
        <w:t>Traefik</w:t>
      </w:r>
      <w:proofErr w:type="spellEnd"/>
      <w:r w:rsidRPr="00A32CD7">
        <w:rPr>
          <w:rFonts w:ascii="Arial" w:hAnsi="Arial" w:cs="Arial"/>
        </w:rPr>
        <w:t xml:space="preserve"> Proxy, https://doc.traefik.io/traefik/</w:t>
      </w:r>
    </w:p>
    <w:p w14:paraId="7F1E16CA" w14:textId="77777777" w:rsidR="005C0FEC" w:rsidRPr="00A32CD7" w:rsidRDefault="005C0FEC" w:rsidP="00F868D7">
      <w:pPr>
        <w:pStyle w:val="Listepuces"/>
        <w:rPr>
          <w:rFonts w:ascii="Arial" w:hAnsi="Arial" w:cs="Arial"/>
        </w:rPr>
      </w:pPr>
      <w:proofErr w:type="spellStart"/>
      <w:r w:rsidRPr="00A32CD7">
        <w:rPr>
          <w:rFonts w:ascii="Arial" w:hAnsi="Arial" w:cs="Arial"/>
        </w:rPr>
        <w:t>NestJS</w:t>
      </w:r>
      <w:proofErr w:type="spellEnd"/>
      <w:r w:rsidRPr="00A32CD7">
        <w:rPr>
          <w:rFonts w:ascii="Arial" w:hAnsi="Arial" w:cs="Arial"/>
        </w:rPr>
        <w:t>, https://docs.nestjs.com</w:t>
      </w:r>
    </w:p>
    <w:p w14:paraId="405D3367" w14:textId="77777777" w:rsidR="005C0FEC" w:rsidRPr="00A32CD7" w:rsidRDefault="005C0FEC" w:rsidP="00F868D7">
      <w:pPr>
        <w:pStyle w:val="Listepuces"/>
        <w:rPr>
          <w:rFonts w:ascii="Arial" w:hAnsi="Arial" w:cs="Arial"/>
        </w:rPr>
      </w:pPr>
      <w:r w:rsidRPr="00A32CD7">
        <w:rPr>
          <w:rFonts w:ascii="Arial" w:hAnsi="Arial" w:cs="Arial"/>
        </w:rPr>
        <w:t>Next.js, https://nextjs.org/docs</w:t>
      </w:r>
    </w:p>
    <w:p w14:paraId="5289BF2C" w14:textId="77777777" w:rsidR="005C0FEC" w:rsidRPr="00A32CD7" w:rsidRDefault="005C0FEC" w:rsidP="00F868D7">
      <w:pPr>
        <w:pStyle w:val="Listepuces"/>
        <w:rPr>
          <w:rFonts w:ascii="Arial" w:hAnsi="Arial" w:cs="Arial"/>
        </w:rPr>
      </w:pPr>
      <w:proofErr w:type="spellStart"/>
      <w:r w:rsidRPr="00A32CD7">
        <w:rPr>
          <w:rFonts w:ascii="Arial" w:hAnsi="Arial" w:cs="Arial"/>
        </w:rPr>
        <w:t>TypeORM</w:t>
      </w:r>
      <w:proofErr w:type="spellEnd"/>
      <w:r w:rsidRPr="00A32CD7">
        <w:rPr>
          <w:rFonts w:ascii="Arial" w:hAnsi="Arial" w:cs="Arial"/>
        </w:rPr>
        <w:t>, https://typeorm.io</w:t>
      </w:r>
    </w:p>
    <w:p w14:paraId="0977E323" w14:textId="77777777" w:rsidR="005C0FEC" w:rsidRPr="00A32CD7" w:rsidRDefault="005C0FEC" w:rsidP="00F868D7">
      <w:pPr>
        <w:pStyle w:val="Listepuces"/>
        <w:rPr>
          <w:rFonts w:ascii="Arial" w:hAnsi="Arial" w:cs="Arial"/>
        </w:rPr>
      </w:pPr>
      <w:r w:rsidRPr="00A32CD7">
        <w:rPr>
          <w:rFonts w:ascii="Arial" w:hAnsi="Arial" w:cs="Arial"/>
        </w:rPr>
        <w:t>PostgreSQL, https://www.postgresql.org/docs/</w:t>
      </w:r>
    </w:p>
    <w:p w14:paraId="57517B9F" w14:textId="77777777" w:rsidR="005C0FEC" w:rsidRPr="00A32CD7" w:rsidRDefault="005C0FEC" w:rsidP="00F868D7">
      <w:pPr>
        <w:pStyle w:val="Listepuces"/>
        <w:rPr>
          <w:rFonts w:ascii="Arial" w:hAnsi="Arial" w:cs="Arial"/>
        </w:rPr>
      </w:pPr>
      <w:r w:rsidRPr="00A32CD7">
        <w:rPr>
          <w:rFonts w:ascii="Arial" w:hAnsi="Arial" w:cs="Arial"/>
        </w:rPr>
        <w:t xml:space="preserve">Prometheus et </w:t>
      </w:r>
      <w:proofErr w:type="spellStart"/>
      <w:r w:rsidRPr="00A32CD7">
        <w:rPr>
          <w:rFonts w:ascii="Arial" w:hAnsi="Arial" w:cs="Arial"/>
        </w:rPr>
        <w:t>Alertmanager</w:t>
      </w:r>
      <w:proofErr w:type="spellEnd"/>
      <w:r w:rsidRPr="00A32CD7">
        <w:rPr>
          <w:rFonts w:ascii="Arial" w:hAnsi="Arial" w:cs="Arial"/>
        </w:rPr>
        <w:t>, https://prometheus.io/docs/</w:t>
      </w:r>
    </w:p>
    <w:p w14:paraId="6C006EA8" w14:textId="77777777" w:rsidR="005C0FEC" w:rsidRPr="00A32CD7" w:rsidRDefault="005C0FEC" w:rsidP="00F868D7">
      <w:pPr>
        <w:pStyle w:val="Listepuces"/>
        <w:rPr>
          <w:rFonts w:ascii="Arial" w:hAnsi="Arial" w:cs="Arial"/>
        </w:rPr>
      </w:pPr>
      <w:proofErr w:type="spellStart"/>
      <w:r w:rsidRPr="00A32CD7">
        <w:rPr>
          <w:rFonts w:ascii="Arial" w:hAnsi="Arial" w:cs="Arial"/>
        </w:rPr>
        <w:t>Grafana</w:t>
      </w:r>
      <w:proofErr w:type="spellEnd"/>
      <w:r w:rsidRPr="00A32CD7">
        <w:rPr>
          <w:rFonts w:ascii="Arial" w:hAnsi="Arial" w:cs="Arial"/>
        </w:rPr>
        <w:t>, Loki et Alloy, https://grafana.com/docs/</w:t>
      </w:r>
    </w:p>
    <w:p w14:paraId="67A21273" w14:textId="77777777" w:rsidR="005C0FEC" w:rsidRPr="00A32CD7" w:rsidRDefault="005C0FEC" w:rsidP="00F868D7">
      <w:pPr>
        <w:pStyle w:val="Listepuces"/>
        <w:rPr>
          <w:rFonts w:ascii="Arial" w:hAnsi="Arial" w:cs="Arial"/>
        </w:rPr>
      </w:pPr>
      <w:r w:rsidRPr="00A32CD7">
        <w:rPr>
          <w:rFonts w:ascii="Arial" w:hAnsi="Arial" w:cs="Arial"/>
        </w:rPr>
        <w:t>Hetzner Cloud, https://docs.hetzner.com</w:t>
      </w:r>
    </w:p>
    <w:p w14:paraId="4FAAA383" w14:textId="77777777" w:rsidR="005C0FEC" w:rsidRPr="00A32CD7" w:rsidRDefault="005C0FEC" w:rsidP="00F868D7">
      <w:pPr>
        <w:pStyle w:val="Listepuces"/>
        <w:rPr>
          <w:rFonts w:ascii="Arial" w:hAnsi="Arial" w:cs="Arial"/>
        </w:rPr>
      </w:pPr>
      <w:proofErr w:type="spellStart"/>
      <w:r w:rsidRPr="00A32CD7">
        <w:rPr>
          <w:rFonts w:ascii="Arial" w:hAnsi="Arial" w:cs="Arial"/>
        </w:rPr>
        <w:t>Cloudflare</w:t>
      </w:r>
      <w:proofErr w:type="spellEnd"/>
      <w:r w:rsidRPr="00A32CD7">
        <w:rPr>
          <w:rFonts w:ascii="Arial" w:hAnsi="Arial" w:cs="Arial"/>
        </w:rPr>
        <w:t>, https://developers.cloudflare.com</w:t>
      </w:r>
    </w:p>
    <w:p w14:paraId="604FBB58" w14:textId="77777777" w:rsidR="005C0FEC" w:rsidRPr="00A32CD7" w:rsidRDefault="005C0FEC" w:rsidP="00F868D7">
      <w:pPr>
        <w:pStyle w:val="Listepuces"/>
        <w:rPr>
          <w:rFonts w:ascii="Arial" w:hAnsi="Arial" w:cs="Arial"/>
        </w:rPr>
      </w:pPr>
      <w:r w:rsidRPr="00A32CD7">
        <w:rPr>
          <w:rFonts w:ascii="Arial" w:hAnsi="Arial" w:cs="Arial"/>
        </w:rPr>
        <w:t>Amazon Web Services, https://docs.aws.amazon.com</w:t>
      </w:r>
    </w:p>
    <w:p w14:paraId="6DD3083E" w14:textId="77777777" w:rsidR="005C0FEC" w:rsidRPr="00A32CD7" w:rsidRDefault="005C0FEC" w:rsidP="00F868D7">
      <w:pPr>
        <w:pStyle w:val="Listepuces"/>
        <w:rPr>
          <w:rFonts w:ascii="Arial" w:hAnsi="Arial" w:cs="Arial"/>
        </w:rPr>
      </w:pPr>
      <w:r w:rsidRPr="00A32CD7">
        <w:rPr>
          <w:rFonts w:ascii="Arial" w:hAnsi="Arial" w:cs="Arial"/>
        </w:rPr>
        <w:t>GitHub Actions, https://docs.github.com/actions</w:t>
      </w:r>
    </w:p>
    <w:p w14:paraId="53F0143B" w14:textId="77777777" w:rsidR="00956E07" w:rsidRPr="00A32CD7" w:rsidRDefault="00000000" w:rsidP="00F868D7">
      <w:pPr>
        <w:pStyle w:val="Listepuces"/>
        <w:rPr>
          <w:rFonts w:ascii="Arial" w:hAnsi="Arial" w:cs="Arial"/>
        </w:rPr>
      </w:pPr>
      <w:r w:rsidRPr="00A32CD7">
        <w:rPr>
          <w:rFonts w:ascii="Arial" w:hAnsi="Arial" w:cs="Arial"/>
        </w:rPr>
        <w:t>Bun, https://bun.sh/docs</w:t>
      </w:r>
    </w:p>
    <w:p w14:paraId="3C44EFE1" w14:textId="77777777" w:rsidR="00956E07" w:rsidRPr="00A32CD7" w:rsidRDefault="00000000" w:rsidP="00F868D7">
      <w:pPr>
        <w:pStyle w:val="Listepuces"/>
        <w:rPr>
          <w:rFonts w:ascii="Arial" w:hAnsi="Arial" w:cs="Arial"/>
        </w:rPr>
      </w:pPr>
      <w:r w:rsidRPr="00A32CD7">
        <w:rPr>
          <w:rFonts w:ascii="Arial" w:hAnsi="Arial" w:cs="Arial"/>
        </w:rPr>
        <w:t>ThoughtWorks Technology Radar, https://www.thoughtworks.com/radar</w:t>
      </w:r>
    </w:p>
    <w:p w14:paraId="3BB3596A" w14:textId="77777777" w:rsidR="00956E07" w:rsidRPr="00A32CD7" w:rsidRDefault="00000000" w:rsidP="00F868D7">
      <w:pPr>
        <w:pStyle w:val="Listepuces"/>
        <w:rPr>
          <w:rFonts w:ascii="Arial" w:hAnsi="Arial" w:cs="Arial"/>
        </w:rPr>
      </w:pPr>
      <w:r w:rsidRPr="00A32CD7">
        <w:rPr>
          <w:rFonts w:ascii="Arial" w:hAnsi="Arial" w:cs="Arial"/>
        </w:rPr>
        <w:t>CNCF Landscape, https://landscape.cncf.io</w:t>
      </w:r>
    </w:p>
    <w:p w14:paraId="6A7A06B4" w14:textId="77777777" w:rsidR="00956E07" w:rsidRPr="00A32CD7" w:rsidRDefault="00000000" w:rsidP="00F868D7">
      <w:pPr>
        <w:pStyle w:val="Listepuces"/>
        <w:rPr>
          <w:rFonts w:ascii="Arial" w:hAnsi="Arial" w:cs="Arial"/>
        </w:rPr>
      </w:pPr>
      <w:r w:rsidRPr="00A32CD7">
        <w:rPr>
          <w:rFonts w:ascii="Arial" w:hAnsi="Arial" w:cs="Arial"/>
        </w:rPr>
        <w:t>GitHub Advisory Database, https://github.com/advisories</w:t>
      </w:r>
    </w:p>
    <w:p w14:paraId="6660275E" w14:textId="77777777" w:rsidR="00956E07" w:rsidRPr="00A32CD7" w:rsidRDefault="00000000" w:rsidP="00F868D7">
      <w:pPr>
        <w:pStyle w:val="Listepuces"/>
        <w:rPr>
          <w:rFonts w:ascii="Arial" w:hAnsi="Arial" w:cs="Arial"/>
        </w:rPr>
      </w:pPr>
      <w:r w:rsidRPr="00A32CD7">
        <w:rPr>
          <w:rFonts w:ascii="Arial" w:hAnsi="Arial" w:cs="Arial"/>
        </w:rPr>
        <w:t>OpenTofu, https://opentofu.org et Valkey, https://valkey.io (trajectoires de repli documentées)</w:t>
      </w:r>
    </w:p>
    <w:p w14:paraId="11D32448" w14:textId="77777777" w:rsidR="005C0FEC" w:rsidRPr="00A32CD7" w:rsidRDefault="005C0FEC" w:rsidP="00F868D7">
      <w:pPr>
        <w:pStyle w:val="Titre2"/>
        <w:spacing w:line="360" w:lineRule="auto"/>
        <w:rPr>
          <w:rFonts w:cs="Arial"/>
        </w:rPr>
      </w:pPr>
      <w:bookmarkStart w:id="107" w:name="_Toc235622805"/>
      <w:r w:rsidRPr="00A32CD7">
        <w:rPr>
          <w:rFonts w:cs="Arial"/>
        </w:rPr>
        <w:t>Cadre normatif et réglementaire</w:t>
      </w:r>
      <w:bookmarkEnd w:id="107"/>
    </w:p>
    <w:p w14:paraId="6C239D8B" w14:textId="77777777" w:rsidR="005C0FEC" w:rsidRPr="00A32CD7" w:rsidRDefault="005C0FEC" w:rsidP="00F868D7">
      <w:pPr>
        <w:pStyle w:val="Listepuces"/>
        <w:rPr>
          <w:rFonts w:ascii="Arial" w:hAnsi="Arial" w:cs="Arial"/>
        </w:rPr>
      </w:pPr>
      <w:r w:rsidRPr="00A32CD7">
        <w:rPr>
          <w:rFonts w:ascii="Arial" w:hAnsi="Arial" w:cs="Arial"/>
        </w:rPr>
        <w:t xml:space="preserve">ISO/IEC 27001 version 2022, </w:t>
      </w:r>
      <w:r w:rsidRPr="00A32CD7">
        <w:rPr>
          <w:rFonts w:ascii="Arial" w:hAnsi="Arial" w:cs="Arial"/>
          <w:i/>
        </w:rPr>
        <w:t>Systèmes de management de la sécurité de l'information</w:t>
      </w:r>
      <w:r w:rsidRPr="00A32CD7">
        <w:rPr>
          <w:rFonts w:ascii="Arial" w:hAnsi="Arial" w:cs="Arial"/>
        </w:rPr>
        <w:t>.</w:t>
      </w:r>
    </w:p>
    <w:p w14:paraId="2D5FD0F6" w14:textId="77777777" w:rsidR="005C0FEC" w:rsidRPr="00A32CD7" w:rsidRDefault="005C0FEC" w:rsidP="00F868D7">
      <w:pPr>
        <w:pStyle w:val="Listepuces"/>
        <w:rPr>
          <w:rFonts w:ascii="Arial" w:hAnsi="Arial" w:cs="Arial"/>
        </w:rPr>
      </w:pPr>
      <w:r w:rsidRPr="00A32CD7">
        <w:rPr>
          <w:rFonts w:ascii="Arial" w:hAnsi="Arial" w:cs="Arial"/>
        </w:rPr>
        <w:t>Règlement (UE) 2016/679 (RGPD) et CNIL, https://www.cnil.fr</w:t>
      </w:r>
    </w:p>
    <w:p w14:paraId="4FE043C2" w14:textId="77777777" w:rsidR="005C0FEC" w:rsidRPr="00A32CD7" w:rsidRDefault="005C0FEC" w:rsidP="00F868D7">
      <w:pPr>
        <w:pStyle w:val="Listepuces"/>
        <w:rPr>
          <w:rFonts w:ascii="Arial" w:hAnsi="Arial" w:cs="Arial"/>
        </w:rPr>
      </w:pPr>
      <w:r w:rsidRPr="00A32CD7">
        <w:rPr>
          <w:rFonts w:ascii="Arial" w:hAnsi="Arial" w:cs="Arial"/>
        </w:rPr>
        <w:t>Référentiel Général d'Amélioration de l'Accessibilité (RGAA 4) et WCAG 2.2 (W3C), https://accessibilite.numerique.gouv.fr</w:t>
      </w:r>
    </w:p>
    <w:p w14:paraId="699453DF" w14:textId="77777777" w:rsidR="00956E07" w:rsidRPr="00A32CD7" w:rsidRDefault="00000000" w:rsidP="00F868D7">
      <w:pPr>
        <w:pStyle w:val="Listepuces"/>
        <w:rPr>
          <w:rFonts w:ascii="Arial" w:hAnsi="Arial" w:cs="Arial"/>
        </w:rPr>
      </w:pPr>
      <w:r w:rsidRPr="00A32CD7">
        <w:rPr>
          <w:rFonts w:ascii="Arial" w:hAnsi="Arial" w:cs="Arial"/>
        </w:rPr>
        <w:t>Référentiel général d'écoconception de services numériques (RGESN), https://ecoresponsable.numerique.gouv.fr</w:t>
      </w:r>
    </w:p>
    <w:p w14:paraId="7A628F83" w14:textId="77777777" w:rsidR="00956E07" w:rsidRPr="00A32CD7" w:rsidRDefault="00000000" w:rsidP="00F868D7">
      <w:pPr>
        <w:pStyle w:val="Listepuces"/>
        <w:rPr>
          <w:rFonts w:ascii="Arial" w:hAnsi="Arial" w:cs="Arial"/>
        </w:rPr>
      </w:pPr>
      <w:r w:rsidRPr="00A32CD7">
        <w:rPr>
          <w:rFonts w:ascii="Arial" w:hAnsi="Arial" w:cs="Arial"/>
        </w:rPr>
        <w:t>Directive (UE) 2022/2555 (NIS 2) et Règlement (UE) 2024/1689 sur l'intelligence artificielle (IA Act).</w:t>
      </w:r>
    </w:p>
    <w:p w14:paraId="32289E4F" w14:textId="77777777" w:rsidR="005B0EF7" w:rsidRPr="00A32CD7" w:rsidRDefault="00000000">
      <w:pPr>
        <w:pStyle w:val="Listepuces"/>
        <w:rPr>
          <w:rFonts w:ascii="Arial" w:hAnsi="Arial" w:cs="Arial"/>
        </w:rPr>
      </w:pPr>
      <w:r w:rsidRPr="00A32CD7">
        <w:rPr>
          <w:rFonts w:ascii="Arial" w:hAnsi="Arial" w:cs="Arial"/>
        </w:rPr>
        <w:t>ISO/IEC 27005, lignes directrices pour la gestion des risques liés à la sécurité de l'information.</w:t>
      </w:r>
    </w:p>
    <w:p w14:paraId="5B4E10FE" w14:textId="77777777" w:rsidR="005B0EF7" w:rsidRPr="00A32CD7" w:rsidRDefault="00000000">
      <w:pPr>
        <w:pStyle w:val="Listepuces"/>
        <w:rPr>
          <w:rFonts w:ascii="Arial" w:hAnsi="Arial" w:cs="Arial"/>
        </w:rPr>
      </w:pPr>
      <w:r w:rsidRPr="00A32CD7">
        <w:rPr>
          <w:rFonts w:ascii="Arial" w:hAnsi="Arial" w:cs="Arial"/>
        </w:rPr>
        <w:t>ISO/IEC 25010, modèle de qualité des systèmes et des logiciels.</w:t>
      </w:r>
    </w:p>
    <w:p w14:paraId="5CEEC760" w14:textId="77777777" w:rsidR="005C0FEC" w:rsidRPr="00A32CD7" w:rsidRDefault="005C0FEC" w:rsidP="00F868D7">
      <w:pPr>
        <w:pStyle w:val="Titre1"/>
        <w:pageBreakBefore/>
        <w:spacing w:line="360" w:lineRule="auto"/>
        <w:rPr>
          <w:rFonts w:cs="Arial"/>
        </w:rPr>
      </w:pPr>
      <w:bookmarkStart w:id="108" w:name="_Toc235622806"/>
      <w:r w:rsidRPr="00A32CD7">
        <w:rPr>
          <w:rFonts w:cs="Arial"/>
        </w:rPr>
        <w:lastRenderedPageBreak/>
        <w:t>21. Annexes</w:t>
      </w:r>
      <w:bookmarkEnd w:id="108"/>
    </w:p>
    <w:p w14:paraId="4F638551" w14:textId="77777777" w:rsidR="005C0FEC" w:rsidRPr="00A32CD7" w:rsidRDefault="005C0FEC" w:rsidP="00F868D7">
      <w:pPr>
        <w:rPr>
          <w:rFonts w:ascii="Arial" w:hAnsi="Arial" w:cs="Arial"/>
        </w:rPr>
      </w:pPr>
      <w:r w:rsidRPr="00A32CD7">
        <w:rPr>
          <w:rFonts w:ascii="Arial" w:hAnsi="Arial" w:cs="Arial"/>
        </w:rPr>
        <w:t>Les annexes regroupent les schémas et documents détaillés appelés dans le corps du mémoire par la mention « cf. Annexe X ». Tous les schémas sont des productions originales de l'auteur et n'appellent donc aucune source externe. Chaque annexe renvoie à son fichier source, versionné avec le code du projet. Les schémas essentiels à la validation des blocs sont reproduits dans la section « Annexes illustrées » qui suit, à raison d'une illustration par page.</w:t>
      </w:r>
    </w:p>
    <w:p w14:paraId="37FE4D4B" w14:textId="77777777" w:rsidR="005C0FEC" w:rsidRPr="00A32CD7" w:rsidRDefault="005C0FEC" w:rsidP="00F868D7">
      <w:pPr>
        <w:pStyle w:val="Titre2"/>
        <w:spacing w:line="360" w:lineRule="auto"/>
        <w:rPr>
          <w:rFonts w:cs="Arial"/>
        </w:rPr>
      </w:pPr>
      <w:bookmarkStart w:id="109" w:name="_Toc235622807"/>
      <w:r w:rsidRPr="00A32CD7">
        <w:rPr>
          <w:rFonts w:cs="Arial"/>
        </w:rPr>
        <w:t>Justification des choix de représentation</w:t>
      </w:r>
      <w:bookmarkEnd w:id="109"/>
    </w:p>
    <w:p w14:paraId="31E7FA0F" w14:textId="77777777" w:rsidR="005C0FEC" w:rsidRPr="00A32CD7" w:rsidRDefault="005C0FEC" w:rsidP="00F868D7">
      <w:pPr>
        <w:rPr>
          <w:rFonts w:ascii="Arial" w:hAnsi="Arial" w:cs="Arial"/>
        </w:rPr>
      </w:pPr>
      <w:r w:rsidRPr="00A32CD7">
        <w:rPr>
          <w:rFonts w:ascii="Arial" w:hAnsi="Arial" w:cs="Arial"/>
        </w:rPr>
        <w:t xml:space="preserve">Chaque représentation a été choisie pour ce qu'elle montre, et pas seulement pour figurer au dossier. Le </w:t>
      </w:r>
      <w:r w:rsidRPr="00A32CD7">
        <w:rPr>
          <w:rFonts w:ascii="Arial" w:hAnsi="Arial" w:cs="Arial"/>
          <w:b/>
          <w:bCs/>
        </w:rPr>
        <w:t>diagramme de Gantt</w:t>
      </w:r>
      <w:r w:rsidRPr="00A32CD7">
        <w:rPr>
          <w:rFonts w:ascii="Arial" w:hAnsi="Arial" w:cs="Arial"/>
        </w:rPr>
        <w:t xml:space="preserve"> (Annexe N) visualise le séquençage temporel et les jalons, tandis que le </w:t>
      </w:r>
      <w:r w:rsidRPr="00A32CD7">
        <w:rPr>
          <w:rFonts w:ascii="Arial" w:hAnsi="Arial" w:cs="Arial"/>
          <w:b/>
          <w:bCs/>
        </w:rPr>
        <w:t>PERT</w:t>
      </w:r>
      <w:r w:rsidRPr="00A32CD7">
        <w:rPr>
          <w:rFonts w:ascii="Arial" w:hAnsi="Arial" w:cs="Arial"/>
        </w:rPr>
        <w:t xml:space="preserve"> (Annexe M) met en évidence les dépendances et le chemin critique, information que le Gantt seul ne restitue pas. La </w:t>
      </w:r>
      <w:r w:rsidRPr="00A32CD7">
        <w:rPr>
          <w:rFonts w:ascii="Arial" w:hAnsi="Arial" w:cs="Arial"/>
          <w:b/>
          <w:bCs/>
        </w:rPr>
        <w:t>matrice probabilité / impact</w:t>
      </w:r>
      <w:r w:rsidRPr="00A32CD7">
        <w:rPr>
          <w:rFonts w:ascii="Arial" w:hAnsi="Arial" w:cs="Arial"/>
        </w:rPr>
        <w:t xml:space="preserve"> (Annexe O) a été préférée à une simple liste, parce qu'elle hiérarchise visuellement les risques au lieu de les énumérer. Les schémas d'architecture, enfin, sont séparés par niveau d'abstraction plutôt que réunis en une vue unique surchargée, car un schéma illisible ne documente rien.</w:t>
      </w:r>
    </w:p>
    <w:p w14:paraId="2B70D3B0" w14:textId="77777777" w:rsidR="00A851F3" w:rsidRPr="00A32CD7" w:rsidRDefault="00000000" w:rsidP="00F868D7">
      <w:pPr>
        <w:pStyle w:val="Titre1"/>
        <w:pageBreakBefore/>
        <w:spacing w:line="360" w:lineRule="auto"/>
        <w:rPr>
          <w:rFonts w:cs="Arial"/>
        </w:rPr>
      </w:pPr>
      <w:bookmarkStart w:id="110" w:name="_Toc235622808"/>
      <w:r w:rsidRPr="00A32CD7">
        <w:rPr>
          <w:rFonts w:cs="Arial"/>
        </w:rPr>
        <w:lastRenderedPageBreak/>
        <w:t>Annexes illustrées</w:t>
      </w:r>
      <w:bookmarkEnd w:id="2"/>
      <w:bookmarkEnd w:id="110"/>
    </w:p>
    <w:p w14:paraId="2275D04B" w14:textId="77777777" w:rsidR="00A851F3" w:rsidRPr="00A32CD7" w:rsidRDefault="00000000" w:rsidP="00F868D7">
      <w:pPr>
        <w:rPr>
          <w:rFonts w:ascii="Arial" w:hAnsi="Arial" w:cs="Arial"/>
        </w:rPr>
      </w:pPr>
      <w:r w:rsidRPr="00A32CD7">
        <w:rPr>
          <w:rFonts w:ascii="Arial" w:hAnsi="Arial" w:cs="Arial"/>
          <w:i/>
        </w:rPr>
        <w:t>Schémas originaux de l'auteur, appelés dans le corps du mémoire par la mention « cf. Annexe X ». Une illustration par page.</w:t>
      </w:r>
    </w:p>
    <w:p w14:paraId="1CC4A06B" w14:textId="77777777" w:rsidR="00A851F3" w:rsidRPr="00A32CD7" w:rsidRDefault="00000000" w:rsidP="00F868D7">
      <w:pPr>
        <w:rPr>
          <w:rFonts w:ascii="Arial" w:hAnsi="Arial" w:cs="Arial"/>
        </w:rPr>
      </w:pPr>
      <w:r w:rsidRPr="00A32CD7">
        <w:rPr>
          <w:rFonts w:ascii="Arial" w:hAnsi="Arial" w:cs="Arial"/>
        </w:rPr>
        <w:br w:type="page"/>
      </w:r>
    </w:p>
    <w:p w14:paraId="3E4AF42D" w14:textId="77777777" w:rsidR="00A851F3" w:rsidRPr="00A32CD7" w:rsidRDefault="00D920E6" w:rsidP="00F868D7">
      <w:pPr>
        <w:pStyle w:val="Titre2"/>
        <w:spacing w:line="360" w:lineRule="auto"/>
        <w:rPr>
          <w:rFonts w:cs="Arial"/>
        </w:rPr>
      </w:pPr>
      <w:bookmarkStart w:id="111" w:name="_Toc235471336"/>
      <w:bookmarkStart w:id="112" w:name="_Toc235622809"/>
      <w:r w:rsidRPr="00A32CD7">
        <w:rPr>
          <w:rFonts w:cs="Arial"/>
          <w:noProof/>
        </w:rPr>
        <w:lastRenderedPageBreak/>
        <w:drawing>
          <wp:anchor distT="0" distB="0" distL="114300" distR="114300" simplePos="0" relativeHeight="251671552" behindDoc="0" locked="0" layoutInCell="1" allowOverlap="1" wp14:anchorId="1469E478" wp14:editId="2982FC28">
            <wp:simplePos x="0" y="0"/>
            <wp:positionH relativeFrom="column">
              <wp:posOffset>-307340</wp:posOffset>
            </wp:positionH>
            <wp:positionV relativeFrom="paragraph">
              <wp:posOffset>516255</wp:posOffset>
            </wp:positionV>
            <wp:extent cx="6490447" cy="9174053"/>
            <wp:effectExtent l="0" t="0" r="0" b="0"/>
            <wp:wrapNone/>
            <wp:docPr id="111411497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14970" name="Image 1114114970"/>
                    <pic:cNvPicPr/>
                  </pic:nvPicPr>
                  <pic:blipFill>
                    <a:blip r:embed="rId10"/>
                    <a:stretch>
                      <a:fillRect/>
                    </a:stretch>
                  </pic:blipFill>
                  <pic:spPr>
                    <a:xfrm>
                      <a:off x="0" y="0"/>
                      <a:ext cx="6490447" cy="9174053"/>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A, Cartographie du SI, 4 niveaux (métier, fonctionnel, applicatif, infrastructure) (BC1)</w:t>
      </w:r>
      <w:bookmarkEnd w:id="111"/>
      <w:bookmarkEnd w:id="112"/>
    </w:p>
    <w:p w14:paraId="5C862AE0" w14:textId="77777777" w:rsidR="00A851F3" w:rsidRPr="00A32CD7" w:rsidRDefault="00A851F3" w:rsidP="00F868D7">
      <w:pPr>
        <w:jc w:val="center"/>
        <w:rPr>
          <w:rFonts w:ascii="Arial" w:hAnsi="Arial" w:cs="Arial"/>
        </w:rPr>
      </w:pPr>
    </w:p>
    <w:p w14:paraId="2227CCFC" w14:textId="77777777" w:rsidR="00A851F3" w:rsidRPr="00A32CD7" w:rsidRDefault="00000000" w:rsidP="00F868D7">
      <w:pPr>
        <w:rPr>
          <w:rFonts w:ascii="Arial" w:hAnsi="Arial" w:cs="Arial"/>
        </w:rPr>
      </w:pPr>
      <w:r w:rsidRPr="00A32CD7">
        <w:rPr>
          <w:rFonts w:ascii="Arial" w:hAnsi="Arial" w:cs="Arial"/>
        </w:rPr>
        <w:br w:type="page"/>
      </w:r>
    </w:p>
    <w:p w14:paraId="6BEFB1D1" w14:textId="77777777" w:rsidR="00A851F3" w:rsidRPr="00A32CD7" w:rsidRDefault="00D97573" w:rsidP="00F868D7">
      <w:pPr>
        <w:pStyle w:val="Titre2"/>
        <w:spacing w:line="360" w:lineRule="auto"/>
        <w:rPr>
          <w:rFonts w:cs="Arial"/>
        </w:rPr>
      </w:pPr>
      <w:bookmarkStart w:id="113" w:name="_Toc235471337"/>
      <w:bookmarkStart w:id="114" w:name="_Toc235622810"/>
      <w:r w:rsidRPr="00A32CD7">
        <w:rPr>
          <w:rFonts w:cs="Arial"/>
          <w:noProof/>
        </w:rPr>
        <w:lastRenderedPageBreak/>
        <w:drawing>
          <wp:anchor distT="0" distB="0" distL="114300" distR="114300" simplePos="0" relativeHeight="251670528" behindDoc="0" locked="0" layoutInCell="1" allowOverlap="1" wp14:anchorId="562A2551" wp14:editId="589E755D">
            <wp:simplePos x="0" y="0"/>
            <wp:positionH relativeFrom="column">
              <wp:posOffset>-455930</wp:posOffset>
            </wp:positionH>
            <wp:positionV relativeFrom="paragraph">
              <wp:posOffset>229721</wp:posOffset>
            </wp:positionV>
            <wp:extent cx="6763422" cy="9559898"/>
            <wp:effectExtent l="0" t="0" r="5715" b="3810"/>
            <wp:wrapNone/>
            <wp:docPr id="18924478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47899" name="Image 1892447899"/>
                    <pic:cNvPicPr/>
                  </pic:nvPicPr>
                  <pic:blipFill>
                    <a:blip r:embed="rId11"/>
                    <a:stretch>
                      <a:fillRect/>
                    </a:stretch>
                  </pic:blipFill>
                  <pic:spPr>
                    <a:xfrm>
                      <a:off x="0" y="0"/>
                      <a:ext cx="6763422" cy="9559898"/>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B, Topologie de l'infrastructure et du déploiement (BC4C)</w:t>
      </w:r>
      <w:bookmarkEnd w:id="113"/>
      <w:bookmarkEnd w:id="114"/>
    </w:p>
    <w:p w14:paraId="658589B2" w14:textId="77777777" w:rsidR="00A851F3" w:rsidRPr="00A32CD7" w:rsidRDefault="00A851F3" w:rsidP="00F868D7">
      <w:pPr>
        <w:jc w:val="center"/>
        <w:rPr>
          <w:rFonts w:ascii="Arial" w:hAnsi="Arial" w:cs="Arial"/>
        </w:rPr>
      </w:pPr>
    </w:p>
    <w:p w14:paraId="4F006BB9" w14:textId="77777777" w:rsidR="00A851F3" w:rsidRPr="00A32CD7" w:rsidRDefault="00000000" w:rsidP="00F868D7">
      <w:pPr>
        <w:rPr>
          <w:rFonts w:ascii="Arial" w:hAnsi="Arial" w:cs="Arial"/>
        </w:rPr>
      </w:pPr>
      <w:r w:rsidRPr="00A32CD7">
        <w:rPr>
          <w:rFonts w:ascii="Arial" w:hAnsi="Arial" w:cs="Arial"/>
        </w:rPr>
        <w:br w:type="page"/>
      </w:r>
    </w:p>
    <w:p w14:paraId="5E316DEC" w14:textId="214EB757" w:rsidR="00A851F3" w:rsidRPr="00A32CD7" w:rsidRDefault="00DD7018" w:rsidP="00F868D7">
      <w:pPr>
        <w:pStyle w:val="Titre2"/>
        <w:spacing w:line="360" w:lineRule="auto"/>
        <w:rPr>
          <w:rFonts w:cs="Arial"/>
        </w:rPr>
      </w:pPr>
      <w:bookmarkStart w:id="115" w:name="_Toc235471338"/>
      <w:bookmarkStart w:id="116" w:name="_Toc235622811"/>
      <w:r w:rsidRPr="00A32CD7">
        <w:rPr>
          <w:rFonts w:cs="Arial"/>
          <w:noProof/>
        </w:rPr>
        <w:lastRenderedPageBreak/>
        <w:drawing>
          <wp:anchor distT="0" distB="0" distL="114300" distR="114300" simplePos="0" relativeHeight="251669504" behindDoc="0" locked="0" layoutInCell="1" allowOverlap="1" wp14:anchorId="6AA1C723" wp14:editId="7D04B391">
            <wp:simplePos x="0" y="0"/>
            <wp:positionH relativeFrom="column">
              <wp:posOffset>-213995</wp:posOffset>
            </wp:positionH>
            <wp:positionV relativeFrom="paragraph">
              <wp:posOffset>569504</wp:posOffset>
            </wp:positionV>
            <wp:extent cx="6425990" cy="9082944"/>
            <wp:effectExtent l="0" t="0" r="635" b="0"/>
            <wp:wrapNone/>
            <wp:docPr id="20158621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62163" name="Image 2015862163"/>
                    <pic:cNvPicPr/>
                  </pic:nvPicPr>
                  <pic:blipFill>
                    <a:blip r:embed="rId12"/>
                    <a:stretch>
                      <a:fillRect/>
                    </a:stretch>
                  </pic:blipFill>
                  <pic:spPr>
                    <a:xfrm>
                      <a:off x="0" y="0"/>
                      <a:ext cx="6425990" cy="9082944"/>
                    </a:xfrm>
                    <a:prstGeom prst="rect">
                      <a:avLst/>
                    </a:prstGeom>
                  </pic:spPr>
                </pic:pic>
              </a:graphicData>
            </a:graphic>
            <wp14:sizeRelH relativeFrom="page">
              <wp14:pctWidth>0</wp14:pctWidth>
            </wp14:sizeRelH>
            <wp14:sizeRelV relativeFrom="page">
              <wp14:pctHeight>0</wp14:pctHeight>
            </wp14:sizeRelV>
          </wp:anchor>
        </w:drawing>
      </w:r>
      <w:r w:rsidR="00807004" w:rsidRPr="00A32CD7">
        <w:rPr>
          <w:rFonts w:cs="Arial"/>
        </w:rPr>
        <w:t>Annexe C, Conteneurisation, services et segmentation réseau (Docker Swarm) (BC4C)</w:t>
      </w:r>
      <w:bookmarkEnd w:id="115"/>
      <w:bookmarkEnd w:id="116"/>
    </w:p>
    <w:p w14:paraId="2952EF25" w14:textId="420DAA65" w:rsidR="00A851F3" w:rsidRPr="00A32CD7" w:rsidRDefault="00A851F3" w:rsidP="00F868D7">
      <w:pPr>
        <w:rPr>
          <w:rFonts w:ascii="Arial" w:hAnsi="Arial" w:cs="Arial"/>
        </w:rPr>
      </w:pPr>
    </w:p>
    <w:p w14:paraId="6DAD344F" w14:textId="77777777" w:rsidR="00A851F3" w:rsidRPr="00A32CD7" w:rsidRDefault="00000000" w:rsidP="00F868D7">
      <w:pPr>
        <w:rPr>
          <w:rFonts w:ascii="Arial" w:hAnsi="Arial" w:cs="Arial"/>
        </w:rPr>
      </w:pPr>
      <w:r w:rsidRPr="00A32CD7">
        <w:rPr>
          <w:rFonts w:ascii="Arial" w:hAnsi="Arial" w:cs="Arial"/>
        </w:rPr>
        <w:br w:type="page"/>
      </w:r>
    </w:p>
    <w:p w14:paraId="28BC9AAF" w14:textId="77777777" w:rsidR="00A851F3" w:rsidRPr="00A32CD7" w:rsidRDefault="0057477F" w:rsidP="00F868D7">
      <w:pPr>
        <w:pStyle w:val="Titre2"/>
        <w:spacing w:line="360" w:lineRule="auto"/>
        <w:rPr>
          <w:rFonts w:cs="Arial"/>
        </w:rPr>
      </w:pPr>
      <w:bookmarkStart w:id="117" w:name="_Toc235471339"/>
      <w:bookmarkStart w:id="118" w:name="_Toc235622812"/>
      <w:r w:rsidRPr="00A32CD7">
        <w:rPr>
          <w:rFonts w:cs="Arial"/>
          <w:noProof/>
        </w:rPr>
        <w:lastRenderedPageBreak/>
        <w:drawing>
          <wp:anchor distT="0" distB="0" distL="114300" distR="114300" simplePos="0" relativeHeight="251683840" behindDoc="0" locked="0" layoutInCell="1" allowOverlap="1" wp14:anchorId="4941C748" wp14:editId="77F16A76">
            <wp:simplePos x="0" y="0"/>
            <wp:positionH relativeFrom="column">
              <wp:posOffset>-280670</wp:posOffset>
            </wp:positionH>
            <wp:positionV relativeFrom="paragraph">
              <wp:posOffset>337820</wp:posOffset>
            </wp:positionV>
            <wp:extent cx="6667096" cy="9424474"/>
            <wp:effectExtent l="0" t="0" r="635" b="0"/>
            <wp:wrapNone/>
            <wp:docPr id="2540814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81463" name="Image 254081463"/>
                    <pic:cNvPicPr/>
                  </pic:nvPicPr>
                  <pic:blipFill>
                    <a:blip r:embed="rId13"/>
                    <a:stretch>
                      <a:fillRect/>
                    </a:stretch>
                  </pic:blipFill>
                  <pic:spPr>
                    <a:xfrm>
                      <a:off x="0" y="0"/>
                      <a:ext cx="6667096" cy="9424474"/>
                    </a:xfrm>
                    <a:prstGeom prst="rect">
                      <a:avLst/>
                    </a:prstGeom>
                  </pic:spPr>
                </pic:pic>
              </a:graphicData>
            </a:graphic>
            <wp14:sizeRelH relativeFrom="page">
              <wp14:pctWidth>0</wp14:pctWidth>
            </wp14:sizeRelH>
            <wp14:sizeRelV relativeFrom="page">
              <wp14:pctHeight>0</wp14:pctHeight>
            </wp14:sizeRelV>
          </wp:anchor>
        </w:drawing>
      </w:r>
      <w:r w:rsidR="001F5D7A" w:rsidRPr="00A32CD7">
        <w:rPr>
          <w:rFonts w:cs="Arial"/>
        </w:rPr>
        <w:t>Annexe D, Modèle Conceptuel de Données (MCD) (BC3)</w:t>
      </w:r>
      <w:bookmarkEnd w:id="117"/>
      <w:bookmarkEnd w:id="118"/>
      <w:r w:rsidR="001F5D7A" w:rsidRPr="00A32CD7">
        <w:rPr>
          <w:rFonts w:cs="Arial"/>
        </w:rPr>
        <w:br w:type="page"/>
      </w:r>
    </w:p>
    <w:p w14:paraId="6686F946" w14:textId="77777777" w:rsidR="00A851F3" w:rsidRPr="00A32CD7" w:rsidRDefault="0057477F" w:rsidP="00F868D7">
      <w:pPr>
        <w:pStyle w:val="Titre2"/>
        <w:spacing w:line="360" w:lineRule="auto"/>
        <w:rPr>
          <w:rFonts w:cs="Arial"/>
        </w:rPr>
      </w:pPr>
      <w:bookmarkStart w:id="119" w:name="_Toc235471340"/>
      <w:bookmarkStart w:id="120" w:name="_Toc235622813"/>
      <w:r w:rsidRPr="00A32CD7">
        <w:rPr>
          <w:rFonts w:cs="Arial"/>
          <w:noProof/>
        </w:rPr>
        <w:lastRenderedPageBreak/>
        <w:drawing>
          <wp:anchor distT="0" distB="0" distL="114300" distR="114300" simplePos="0" relativeHeight="251684864" behindDoc="0" locked="0" layoutInCell="1" allowOverlap="1" wp14:anchorId="2DA7AFFE" wp14:editId="5C669A19">
            <wp:simplePos x="0" y="0"/>
            <wp:positionH relativeFrom="column">
              <wp:posOffset>-640831</wp:posOffset>
            </wp:positionH>
            <wp:positionV relativeFrom="paragraph">
              <wp:posOffset>337883</wp:posOffset>
            </wp:positionV>
            <wp:extent cx="7084291" cy="10014214"/>
            <wp:effectExtent l="0" t="0" r="2540" b="0"/>
            <wp:wrapNone/>
            <wp:docPr id="76341383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13830" name="Image 763413830"/>
                    <pic:cNvPicPr/>
                  </pic:nvPicPr>
                  <pic:blipFill>
                    <a:blip r:embed="rId14"/>
                    <a:stretch>
                      <a:fillRect/>
                    </a:stretch>
                  </pic:blipFill>
                  <pic:spPr>
                    <a:xfrm>
                      <a:off x="0" y="0"/>
                      <a:ext cx="7084291" cy="10014214"/>
                    </a:xfrm>
                    <a:prstGeom prst="rect">
                      <a:avLst/>
                    </a:prstGeom>
                  </pic:spPr>
                </pic:pic>
              </a:graphicData>
            </a:graphic>
            <wp14:sizeRelH relativeFrom="page">
              <wp14:pctWidth>0</wp14:pctWidth>
            </wp14:sizeRelH>
            <wp14:sizeRelV relativeFrom="page">
              <wp14:pctHeight>0</wp14:pctHeight>
            </wp14:sizeRelV>
          </wp:anchor>
        </w:drawing>
      </w:r>
      <w:r w:rsidR="001F5D7A" w:rsidRPr="00A32CD7">
        <w:rPr>
          <w:rFonts w:cs="Arial"/>
        </w:rPr>
        <w:t>Annexe E, Modèle Logique de Données (MLD) (BC3)</w:t>
      </w:r>
      <w:bookmarkEnd w:id="119"/>
      <w:bookmarkEnd w:id="120"/>
      <w:r w:rsidR="001F5D7A" w:rsidRPr="00A32CD7">
        <w:rPr>
          <w:rFonts w:cs="Arial"/>
        </w:rPr>
        <w:br w:type="page"/>
      </w:r>
    </w:p>
    <w:p w14:paraId="6315DA21" w14:textId="77777777" w:rsidR="00A851F3" w:rsidRPr="00A32CD7" w:rsidRDefault="009F1E29" w:rsidP="00F868D7">
      <w:pPr>
        <w:pStyle w:val="Titre2"/>
        <w:spacing w:line="360" w:lineRule="auto"/>
        <w:rPr>
          <w:rFonts w:cs="Arial"/>
        </w:rPr>
      </w:pPr>
      <w:bookmarkStart w:id="121" w:name="_Toc235471341"/>
      <w:bookmarkStart w:id="122" w:name="_Toc235622814"/>
      <w:r w:rsidRPr="00A32CD7">
        <w:rPr>
          <w:rFonts w:cs="Arial"/>
          <w:noProof/>
        </w:rPr>
        <w:lastRenderedPageBreak/>
        <w:drawing>
          <wp:anchor distT="0" distB="0" distL="114300" distR="114300" simplePos="0" relativeHeight="251672576" behindDoc="0" locked="0" layoutInCell="1" allowOverlap="1" wp14:anchorId="06F9754D" wp14:editId="1C57B511">
            <wp:simplePos x="0" y="0"/>
            <wp:positionH relativeFrom="column">
              <wp:posOffset>-447040</wp:posOffset>
            </wp:positionH>
            <wp:positionV relativeFrom="paragraph">
              <wp:posOffset>245110</wp:posOffset>
            </wp:positionV>
            <wp:extent cx="6772666" cy="9572959"/>
            <wp:effectExtent l="0" t="0" r="0" b="3175"/>
            <wp:wrapNone/>
            <wp:docPr id="90121294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2942" name="Image 901212942"/>
                    <pic:cNvPicPr/>
                  </pic:nvPicPr>
                  <pic:blipFill>
                    <a:blip r:embed="rId15"/>
                    <a:stretch>
                      <a:fillRect/>
                    </a:stretch>
                  </pic:blipFill>
                  <pic:spPr>
                    <a:xfrm>
                      <a:off x="0" y="0"/>
                      <a:ext cx="6772666" cy="9572959"/>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G, Diagramme de cas d'utilisation (BC3)</w:t>
      </w:r>
      <w:bookmarkEnd w:id="121"/>
      <w:bookmarkEnd w:id="122"/>
    </w:p>
    <w:p w14:paraId="585E0CD0" w14:textId="77777777" w:rsidR="00A851F3" w:rsidRPr="00A32CD7" w:rsidRDefault="00A851F3" w:rsidP="00F868D7">
      <w:pPr>
        <w:jc w:val="center"/>
        <w:rPr>
          <w:rFonts w:ascii="Arial" w:hAnsi="Arial" w:cs="Arial"/>
        </w:rPr>
      </w:pPr>
    </w:p>
    <w:p w14:paraId="2B1E65D3" w14:textId="77777777" w:rsidR="00A851F3" w:rsidRPr="00A32CD7" w:rsidRDefault="00000000" w:rsidP="00F868D7">
      <w:pPr>
        <w:rPr>
          <w:rFonts w:ascii="Arial" w:hAnsi="Arial" w:cs="Arial"/>
        </w:rPr>
      </w:pPr>
      <w:r w:rsidRPr="00A32CD7">
        <w:rPr>
          <w:rFonts w:ascii="Arial" w:hAnsi="Arial" w:cs="Arial"/>
        </w:rPr>
        <w:br w:type="page"/>
      </w:r>
    </w:p>
    <w:p w14:paraId="48351676" w14:textId="77777777" w:rsidR="00A851F3" w:rsidRPr="00A32CD7" w:rsidRDefault="004D29E4" w:rsidP="00F868D7">
      <w:pPr>
        <w:pStyle w:val="Titre2"/>
        <w:spacing w:line="360" w:lineRule="auto"/>
        <w:rPr>
          <w:rFonts w:cs="Arial"/>
        </w:rPr>
      </w:pPr>
      <w:bookmarkStart w:id="123" w:name="_Toc235471342"/>
      <w:bookmarkStart w:id="124" w:name="_Toc235622815"/>
      <w:r w:rsidRPr="00A32CD7">
        <w:rPr>
          <w:rFonts w:cs="Arial"/>
          <w:noProof/>
        </w:rPr>
        <w:lastRenderedPageBreak/>
        <w:drawing>
          <wp:anchor distT="0" distB="0" distL="114300" distR="114300" simplePos="0" relativeHeight="251673600" behindDoc="0" locked="0" layoutInCell="1" allowOverlap="1" wp14:anchorId="18D39026" wp14:editId="06EF03C7">
            <wp:simplePos x="0" y="0"/>
            <wp:positionH relativeFrom="column">
              <wp:posOffset>-400685</wp:posOffset>
            </wp:positionH>
            <wp:positionV relativeFrom="paragraph">
              <wp:posOffset>275851</wp:posOffset>
            </wp:positionV>
            <wp:extent cx="6769677" cy="9568735"/>
            <wp:effectExtent l="0" t="0" r="0" b="0"/>
            <wp:wrapNone/>
            <wp:docPr id="2977527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52761" name="Image 297752761"/>
                    <pic:cNvPicPr/>
                  </pic:nvPicPr>
                  <pic:blipFill>
                    <a:blip r:embed="rId16"/>
                    <a:stretch>
                      <a:fillRect/>
                    </a:stretch>
                  </pic:blipFill>
                  <pic:spPr>
                    <a:xfrm>
                      <a:off x="0" y="0"/>
                      <a:ext cx="6769677" cy="9568735"/>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H, Diagramme de classes (backend) (BC3)</w:t>
      </w:r>
      <w:bookmarkEnd w:id="123"/>
      <w:bookmarkEnd w:id="124"/>
    </w:p>
    <w:p w14:paraId="37AB794B" w14:textId="77777777" w:rsidR="00A851F3" w:rsidRPr="00A32CD7" w:rsidRDefault="00000000" w:rsidP="00F868D7">
      <w:pPr>
        <w:rPr>
          <w:rFonts w:ascii="Arial" w:hAnsi="Arial" w:cs="Arial"/>
        </w:rPr>
      </w:pPr>
      <w:r w:rsidRPr="00A32CD7">
        <w:rPr>
          <w:rFonts w:ascii="Arial" w:hAnsi="Arial" w:cs="Arial"/>
        </w:rPr>
        <w:br w:type="page"/>
      </w:r>
    </w:p>
    <w:p w14:paraId="48591693" w14:textId="77777777" w:rsidR="00A851F3" w:rsidRPr="00A32CD7" w:rsidRDefault="00C45D13" w:rsidP="00F868D7">
      <w:pPr>
        <w:pStyle w:val="Titre2"/>
        <w:spacing w:line="360" w:lineRule="auto"/>
        <w:rPr>
          <w:rFonts w:cs="Arial"/>
        </w:rPr>
      </w:pPr>
      <w:bookmarkStart w:id="125" w:name="_Toc235471343"/>
      <w:bookmarkStart w:id="126" w:name="_Toc235622816"/>
      <w:r w:rsidRPr="00A32CD7">
        <w:rPr>
          <w:rFonts w:cs="Arial"/>
          <w:noProof/>
        </w:rPr>
        <w:lastRenderedPageBreak/>
        <w:drawing>
          <wp:anchor distT="0" distB="0" distL="114300" distR="114300" simplePos="0" relativeHeight="251674624" behindDoc="0" locked="0" layoutInCell="1" allowOverlap="1" wp14:anchorId="740DB1DF" wp14:editId="0FFECC41">
            <wp:simplePos x="0" y="0"/>
            <wp:positionH relativeFrom="column">
              <wp:posOffset>-474865</wp:posOffset>
            </wp:positionH>
            <wp:positionV relativeFrom="paragraph">
              <wp:posOffset>245110</wp:posOffset>
            </wp:positionV>
            <wp:extent cx="6769774" cy="9568873"/>
            <wp:effectExtent l="0" t="0" r="0" b="0"/>
            <wp:wrapNone/>
            <wp:docPr id="136822293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2934" name="Image 1368222934"/>
                    <pic:cNvPicPr/>
                  </pic:nvPicPr>
                  <pic:blipFill>
                    <a:blip r:embed="rId17"/>
                    <a:stretch>
                      <a:fillRect/>
                    </a:stretch>
                  </pic:blipFill>
                  <pic:spPr>
                    <a:xfrm>
                      <a:off x="0" y="0"/>
                      <a:ext cx="6769774" cy="9568873"/>
                    </a:xfrm>
                    <a:prstGeom prst="rect">
                      <a:avLst/>
                    </a:prstGeom>
                  </pic:spPr>
                </pic:pic>
              </a:graphicData>
            </a:graphic>
            <wp14:sizeRelH relativeFrom="page">
              <wp14:pctWidth>0</wp14:pctWidth>
            </wp14:sizeRelH>
            <wp14:sizeRelV relativeFrom="page">
              <wp14:pctHeight>0</wp14:pctHeight>
            </wp14:sizeRelV>
          </wp:anchor>
        </w:drawing>
      </w:r>
      <w:r w:rsidR="001F5D7A" w:rsidRPr="00A32CD7">
        <w:rPr>
          <w:rFonts w:cs="Arial"/>
        </w:rPr>
        <w:t>Annexe I.1, Séquence, téléversement d'un média (BC3)</w:t>
      </w:r>
      <w:bookmarkEnd w:id="125"/>
      <w:bookmarkEnd w:id="126"/>
    </w:p>
    <w:p w14:paraId="1CC3E790" w14:textId="77777777" w:rsidR="00A851F3" w:rsidRPr="00A32CD7" w:rsidRDefault="00A851F3" w:rsidP="00F868D7">
      <w:pPr>
        <w:jc w:val="center"/>
        <w:rPr>
          <w:rFonts w:ascii="Arial" w:hAnsi="Arial" w:cs="Arial"/>
        </w:rPr>
      </w:pPr>
    </w:p>
    <w:p w14:paraId="229730D8" w14:textId="77777777" w:rsidR="00A851F3" w:rsidRPr="00A32CD7" w:rsidRDefault="00000000" w:rsidP="00F868D7">
      <w:pPr>
        <w:rPr>
          <w:rFonts w:ascii="Arial" w:hAnsi="Arial" w:cs="Arial"/>
        </w:rPr>
      </w:pPr>
      <w:r w:rsidRPr="00A32CD7">
        <w:rPr>
          <w:rFonts w:ascii="Arial" w:hAnsi="Arial" w:cs="Arial"/>
        </w:rPr>
        <w:br w:type="page"/>
      </w:r>
    </w:p>
    <w:p w14:paraId="1D39846B" w14:textId="77777777" w:rsidR="00A851F3" w:rsidRPr="00A32CD7" w:rsidRDefault="00C45D13" w:rsidP="00F868D7">
      <w:pPr>
        <w:pStyle w:val="Titre2"/>
        <w:spacing w:line="360" w:lineRule="auto"/>
        <w:rPr>
          <w:rFonts w:cs="Arial"/>
        </w:rPr>
      </w:pPr>
      <w:bookmarkStart w:id="127" w:name="_Toc235471344"/>
      <w:bookmarkStart w:id="128" w:name="_Toc235622817"/>
      <w:r w:rsidRPr="00A32CD7">
        <w:rPr>
          <w:rFonts w:cs="Arial"/>
          <w:noProof/>
        </w:rPr>
        <w:lastRenderedPageBreak/>
        <w:drawing>
          <wp:anchor distT="0" distB="0" distL="114300" distR="114300" simplePos="0" relativeHeight="251675648" behindDoc="0" locked="0" layoutInCell="1" allowOverlap="1" wp14:anchorId="5FE0C2C0" wp14:editId="0A421F54">
            <wp:simplePos x="0" y="0"/>
            <wp:positionH relativeFrom="column">
              <wp:posOffset>-520700</wp:posOffset>
            </wp:positionH>
            <wp:positionV relativeFrom="paragraph">
              <wp:posOffset>291465</wp:posOffset>
            </wp:positionV>
            <wp:extent cx="6890328" cy="9739273"/>
            <wp:effectExtent l="0" t="0" r="6350" b="1905"/>
            <wp:wrapNone/>
            <wp:docPr id="76945473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54734" name="Image 769454734"/>
                    <pic:cNvPicPr/>
                  </pic:nvPicPr>
                  <pic:blipFill>
                    <a:blip r:embed="rId18"/>
                    <a:stretch>
                      <a:fillRect/>
                    </a:stretch>
                  </pic:blipFill>
                  <pic:spPr>
                    <a:xfrm>
                      <a:off x="0" y="0"/>
                      <a:ext cx="6890328" cy="9739273"/>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I.2, Séquence, publication / partage (BC3)</w:t>
      </w:r>
      <w:bookmarkEnd w:id="127"/>
      <w:bookmarkEnd w:id="128"/>
    </w:p>
    <w:p w14:paraId="4299CE51" w14:textId="77777777" w:rsidR="00A851F3" w:rsidRPr="00A32CD7" w:rsidRDefault="00A851F3" w:rsidP="00F868D7">
      <w:pPr>
        <w:jc w:val="center"/>
        <w:rPr>
          <w:rFonts w:ascii="Arial" w:hAnsi="Arial" w:cs="Arial"/>
        </w:rPr>
      </w:pPr>
    </w:p>
    <w:p w14:paraId="218CE447" w14:textId="77777777" w:rsidR="00A851F3" w:rsidRPr="00A32CD7" w:rsidRDefault="00000000" w:rsidP="00F868D7">
      <w:pPr>
        <w:rPr>
          <w:rFonts w:ascii="Arial" w:hAnsi="Arial" w:cs="Arial"/>
        </w:rPr>
      </w:pPr>
      <w:r w:rsidRPr="00A32CD7">
        <w:rPr>
          <w:rFonts w:ascii="Arial" w:hAnsi="Arial" w:cs="Arial"/>
        </w:rPr>
        <w:br w:type="page"/>
      </w:r>
    </w:p>
    <w:p w14:paraId="351E2C05" w14:textId="77777777" w:rsidR="00A851F3" w:rsidRPr="00A32CD7" w:rsidRDefault="00BE4B96" w:rsidP="00F868D7">
      <w:pPr>
        <w:pStyle w:val="Titre2"/>
        <w:spacing w:line="360" w:lineRule="auto"/>
        <w:rPr>
          <w:rFonts w:cs="Arial"/>
        </w:rPr>
      </w:pPr>
      <w:bookmarkStart w:id="129" w:name="_Toc235471345"/>
      <w:bookmarkStart w:id="130" w:name="_Toc235622818"/>
      <w:r w:rsidRPr="00A32CD7">
        <w:rPr>
          <w:rFonts w:cs="Arial"/>
          <w:noProof/>
        </w:rPr>
        <w:lastRenderedPageBreak/>
        <w:drawing>
          <wp:anchor distT="0" distB="0" distL="114300" distR="114300" simplePos="0" relativeHeight="251676672" behindDoc="0" locked="0" layoutInCell="1" allowOverlap="1" wp14:anchorId="4F49FD25" wp14:editId="2070D82A">
            <wp:simplePos x="0" y="0"/>
            <wp:positionH relativeFrom="column">
              <wp:posOffset>-760730</wp:posOffset>
            </wp:positionH>
            <wp:positionV relativeFrom="paragraph">
              <wp:posOffset>269240</wp:posOffset>
            </wp:positionV>
            <wp:extent cx="7287490" cy="10300648"/>
            <wp:effectExtent l="0" t="0" r="2540" b="0"/>
            <wp:wrapNone/>
            <wp:docPr id="52048383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83839" name="Image 520483839"/>
                    <pic:cNvPicPr/>
                  </pic:nvPicPr>
                  <pic:blipFill>
                    <a:blip r:embed="rId19"/>
                    <a:stretch>
                      <a:fillRect/>
                    </a:stretch>
                  </pic:blipFill>
                  <pic:spPr>
                    <a:xfrm>
                      <a:off x="0" y="0"/>
                      <a:ext cx="7287490" cy="10300648"/>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I.3, Séquence, session sécurisée (connexion) (BC3)</w:t>
      </w:r>
      <w:bookmarkEnd w:id="129"/>
      <w:bookmarkEnd w:id="130"/>
    </w:p>
    <w:p w14:paraId="618B8671" w14:textId="77777777" w:rsidR="00A851F3" w:rsidRPr="00A32CD7" w:rsidRDefault="00A851F3" w:rsidP="00F868D7">
      <w:pPr>
        <w:jc w:val="center"/>
        <w:rPr>
          <w:rFonts w:ascii="Arial" w:hAnsi="Arial" w:cs="Arial"/>
        </w:rPr>
      </w:pPr>
    </w:p>
    <w:p w14:paraId="40B199F5" w14:textId="77777777" w:rsidR="00A851F3" w:rsidRPr="00A32CD7" w:rsidRDefault="00000000" w:rsidP="00F868D7">
      <w:pPr>
        <w:rPr>
          <w:rFonts w:ascii="Arial" w:hAnsi="Arial" w:cs="Arial"/>
        </w:rPr>
      </w:pPr>
      <w:r w:rsidRPr="00A32CD7">
        <w:rPr>
          <w:rFonts w:ascii="Arial" w:hAnsi="Arial" w:cs="Arial"/>
        </w:rPr>
        <w:br w:type="page"/>
      </w:r>
    </w:p>
    <w:p w14:paraId="786C1DF9" w14:textId="77777777" w:rsidR="00290413" w:rsidRPr="00A32CD7" w:rsidRDefault="00B01534" w:rsidP="00F868D7">
      <w:pPr>
        <w:pStyle w:val="Titre2"/>
        <w:spacing w:line="360" w:lineRule="auto"/>
        <w:rPr>
          <w:rFonts w:cs="Arial"/>
        </w:rPr>
      </w:pPr>
      <w:bookmarkStart w:id="131" w:name="_Toc235622819"/>
      <w:bookmarkStart w:id="132" w:name="_Toc235471346"/>
      <w:r w:rsidRPr="00A32CD7">
        <w:rPr>
          <w:rFonts w:cs="Arial"/>
          <w:noProof/>
        </w:rPr>
        <w:lastRenderedPageBreak/>
        <w:drawing>
          <wp:anchor distT="0" distB="0" distL="114300" distR="114300" simplePos="0" relativeHeight="251688960" behindDoc="0" locked="0" layoutInCell="1" allowOverlap="1" wp14:anchorId="2863BF1E" wp14:editId="2B982ACE">
            <wp:simplePos x="0" y="0"/>
            <wp:positionH relativeFrom="column">
              <wp:posOffset>-594937</wp:posOffset>
            </wp:positionH>
            <wp:positionV relativeFrom="paragraph">
              <wp:posOffset>316692</wp:posOffset>
            </wp:positionV>
            <wp:extent cx="6913418" cy="9772671"/>
            <wp:effectExtent l="0" t="0" r="0" b="0"/>
            <wp:wrapNone/>
            <wp:docPr id="17931203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20392" name="Image 1793120392"/>
                    <pic:cNvPicPr/>
                  </pic:nvPicPr>
                  <pic:blipFill>
                    <a:blip r:embed="rId20"/>
                    <a:stretch>
                      <a:fillRect/>
                    </a:stretch>
                  </pic:blipFill>
                  <pic:spPr>
                    <a:xfrm>
                      <a:off x="0" y="0"/>
                      <a:ext cx="6913418" cy="9772671"/>
                    </a:xfrm>
                    <a:prstGeom prst="rect">
                      <a:avLst/>
                    </a:prstGeom>
                  </pic:spPr>
                </pic:pic>
              </a:graphicData>
            </a:graphic>
            <wp14:sizeRelH relativeFrom="page">
              <wp14:pctWidth>0</wp14:pctWidth>
            </wp14:sizeRelH>
            <wp14:sizeRelV relativeFrom="page">
              <wp14:pctHeight>0</wp14:pctHeight>
            </wp14:sizeRelV>
          </wp:anchor>
        </w:drawing>
      </w:r>
      <w:r w:rsidR="00290413" w:rsidRPr="00A32CD7">
        <w:rPr>
          <w:rFonts w:cs="Arial"/>
        </w:rPr>
        <w:t>Annexe J, Journal des décisions d'architecture (ADR) (BC1)</w:t>
      </w:r>
      <w:bookmarkEnd w:id="131"/>
    </w:p>
    <w:p w14:paraId="66C6CEB8" w14:textId="77777777" w:rsidR="00290413" w:rsidRPr="00A32CD7" w:rsidRDefault="00290413" w:rsidP="00F868D7">
      <w:pPr>
        <w:pStyle w:val="Titre2"/>
        <w:spacing w:line="360" w:lineRule="auto"/>
        <w:rPr>
          <w:rFonts w:cs="Arial"/>
        </w:rPr>
      </w:pPr>
    </w:p>
    <w:p w14:paraId="73F54D05" w14:textId="77777777" w:rsidR="00290413" w:rsidRPr="00A32CD7" w:rsidRDefault="00290413" w:rsidP="00F868D7">
      <w:pPr>
        <w:pStyle w:val="Titre2"/>
        <w:spacing w:line="360" w:lineRule="auto"/>
        <w:rPr>
          <w:rFonts w:cs="Arial"/>
        </w:rPr>
      </w:pPr>
    </w:p>
    <w:p w14:paraId="2498B367" w14:textId="77777777" w:rsidR="00290413" w:rsidRPr="00A32CD7" w:rsidRDefault="00290413" w:rsidP="00F868D7">
      <w:pPr>
        <w:pStyle w:val="Titre2"/>
        <w:spacing w:line="360" w:lineRule="auto"/>
        <w:rPr>
          <w:rFonts w:cs="Arial"/>
        </w:rPr>
      </w:pPr>
    </w:p>
    <w:p w14:paraId="11273031" w14:textId="77777777" w:rsidR="00290413" w:rsidRPr="00A32CD7" w:rsidRDefault="00290413" w:rsidP="00F868D7">
      <w:pPr>
        <w:pStyle w:val="Titre2"/>
        <w:spacing w:line="360" w:lineRule="auto"/>
        <w:rPr>
          <w:rFonts w:cs="Arial"/>
        </w:rPr>
      </w:pPr>
    </w:p>
    <w:p w14:paraId="27707D00" w14:textId="77777777" w:rsidR="00290413" w:rsidRPr="00A32CD7" w:rsidRDefault="00290413" w:rsidP="00F868D7">
      <w:pPr>
        <w:pStyle w:val="Titre2"/>
        <w:spacing w:line="360" w:lineRule="auto"/>
        <w:rPr>
          <w:rFonts w:cs="Arial"/>
        </w:rPr>
      </w:pPr>
    </w:p>
    <w:p w14:paraId="2178417E" w14:textId="77777777" w:rsidR="00290413" w:rsidRPr="00A32CD7" w:rsidRDefault="00290413" w:rsidP="00F868D7">
      <w:pPr>
        <w:pStyle w:val="Titre2"/>
        <w:spacing w:line="360" w:lineRule="auto"/>
        <w:rPr>
          <w:rFonts w:cs="Arial"/>
        </w:rPr>
      </w:pPr>
    </w:p>
    <w:p w14:paraId="1D75461C" w14:textId="77777777" w:rsidR="00290413" w:rsidRPr="00A32CD7" w:rsidRDefault="00290413" w:rsidP="00F868D7">
      <w:pPr>
        <w:pStyle w:val="Titre2"/>
        <w:spacing w:line="360" w:lineRule="auto"/>
        <w:rPr>
          <w:rFonts w:cs="Arial"/>
        </w:rPr>
      </w:pPr>
    </w:p>
    <w:p w14:paraId="370F50A7" w14:textId="77777777" w:rsidR="00290413" w:rsidRPr="00A32CD7" w:rsidRDefault="00290413" w:rsidP="00F868D7">
      <w:pPr>
        <w:pStyle w:val="Titre2"/>
        <w:spacing w:line="360" w:lineRule="auto"/>
        <w:rPr>
          <w:rFonts w:cs="Arial"/>
        </w:rPr>
      </w:pPr>
    </w:p>
    <w:p w14:paraId="6195DE26" w14:textId="77777777" w:rsidR="00290413" w:rsidRPr="00A32CD7" w:rsidRDefault="00290413" w:rsidP="00F868D7">
      <w:pPr>
        <w:pStyle w:val="Titre2"/>
        <w:spacing w:line="360" w:lineRule="auto"/>
        <w:rPr>
          <w:rFonts w:cs="Arial"/>
        </w:rPr>
      </w:pPr>
    </w:p>
    <w:p w14:paraId="4D783C95" w14:textId="77777777" w:rsidR="00290413" w:rsidRPr="00A32CD7" w:rsidRDefault="00290413" w:rsidP="00F868D7">
      <w:pPr>
        <w:pStyle w:val="Titre2"/>
        <w:spacing w:line="360" w:lineRule="auto"/>
        <w:rPr>
          <w:rFonts w:cs="Arial"/>
        </w:rPr>
      </w:pPr>
    </w:p>
    <w:p w14:paraId="18B905BC" w14:textId="77777777" w:rsidR="00290413" w:rsidRPr="00A32CD7" w:rsidRDefault="00290413" w:rsidP="00F868D7">
      <w:pPr>
        <w:pStyle w:val="Titre2"/>
        <w:spacing w:line="360" w:lineRule="auto"/>
        <w:rPr>
          <w:rFonts w:cs="Arial"/>
        </w:rPr>
      </w:pPr>
    </w:p>
    <w:p w14:paraId="0D1DBC77" w14:textId="77777777" w:rsidR="00290413" w:rsidRPr="00A32CD7" w:rsidRDefault="00290413" w:rsidP="00F868D7">
      <w:pPr>
        <w:pStyle w:val="Titre2"/>
        <w:spacing w:line="360" w:lineRule="auto"/>
        <w:rPr>
          <w:rFonts w:cs="Arial"/>
        </w:rPr>
      </w:pPr>
    </w:p>
    <w:p w14:paraId="48D3D96D" w14:textId="77777777" w:rsidR="00290413" w:rsidRPr="00A32CD7" w:rsidRDefault="00290413" w:rsidP="00F868D7">
      <w:pPr>
        <w:pStyle w:val="Titre2"/>
        <w:spacing w:line="360" w:lineRule="auto"/>
        <w:rPr>
          <w:rFonts w:cs="Arial"/>
        </w:rPr>
      </w:pPr>
    </w:p>
    <w:p w14:paraId="02490D48" w14:textId="77777777" w:rsidR="00290413" w:rsidRPr="00A32CD7" w:rsidRDefault="00290413" w:rsidP="00F868D7">
      <w:pPr>
        <w:pStyle w:val="Titre2"/>
        <w:spacing w:line="360" w:lineRule="auto"/>
        <w:rPr>
          <w:rFonts w:cs="Arial"/>
        </w:rPr>
      </w:pPr>
    </w:p>
    <w:p w14:paraId="478F3F19" w14:textId="77777777" w:rsidR="00290413" w:rsidRPr="00A32CD7" w:rsidRDefault="00290413" w:rsidP="00F868D7">
      <w:pPr>
        <w:pStyle w:val="Titre2"/>
        <w:spacing w:line="360" w:lineRule="auto"/>
        <w:rPr>
          <w:rFonts w:cs="Arial"/>
        </w:rPr>
      </w:pPr>
    </w:p>
    <w:p w14:paraId="5D7487E9" w14:textId="77777777" w:rsidR="00290413" w:rsidRPr="00A32CD7" w:rsidRDefault="00290413" w:rsidP="00F868D7">
      <w:pPr>
        <w:pStyle w:val="Titre2"/>
        <w:spacing w:line="360" w:lineRule="auto"/>
        <w:rPr>
          <w:rFonts w:cs="Arial"/>
        </w:rPr>
      </w:pPr>
    </w:p>
    <w:p w14:paraId="5A8EE0B7" w14:textId="77777777" w:rsidR="00290413" w:rsidRPr="00A32CD7" w:rsidRDefault="00290413" w:rsidP="00F868D7">
      <w:pPr>
        <w:pStyle w:val="Titre2"/>
        <w:spacing w:line="360" w:lineRule="auto"/>
        <w:rPr>
          <w:rFonts w:cs="Arial"/>
        </w:rPr>
      </w:pPr>
    </w:p>
    <w:p w14:paraId="364FBBFA" w14:textId="77777777" w:rsidR="00290413" w:rsidRPr="00A32CD7" w:rsidRDefault="00290413" w:rsidP="00F868D7">
      <w:pPr>
        <w:pStyle w:val="Titre2"/>
        <w:spacing w:line="360" w:lineRule="auto"/>
        <w:rPr>
          <w:rFonts w:cs="Arial"/>
        </w:rPr>
      </w:pPr>
    </w:p>
    <w:p w14:paraId="466815CD" w14:textId="77777777" w:rsidR="00A851F3" w:rsidRPr="00A32CD7" w:rsidRDefault="00AF2230" w:rsidP="00F868D7">
      <w:pPr>
        <w:pStyle w:val="Titre2"/>
        <w:spacing w:line="360" w:lineRule="auto"/>
        <w:rPr>
          <w:rFonts w:cs="Arial"/>
        </w:rPr>
      </w:pPr>
      <w:bookmarkStart w:id="133" w:name="_Toc235622820"/>
      <w:r w:rsidRPr="00A32CD7">
        <w:rPr>
          <w:rFonts w:cs="Arial"/>
          <w:noProof/>
        </w:rPr>
        <w:lastRenderedPageBreak/>
        <w:drawing>
          <wp:anchor distT="0" distB="0" distL="114300" distR="114300" simplePos="0" relativeHeight="251677696" behindDoc="0" locked="0" layoutInCell="1" allowOverlap="1" wp14:anchorId="1FE4F30F" wp14:editId="1352D21B">
            <wp:simplePos x="0" y="0"/>
            <wp:positionH relativeFrom="column">
              <wp:posOffset>-811530</wp:posOffset>
            </wp:positionH>
            <wp:positionV relativeFrom="paragraph">
              <wp:posOffset>245456</wp:posOffset>
            </wp:positionV>
            <wp:extent cx="7344812" cy="10381672"/>
            <wp:effectExtent l="0" t="0" r="0" b="0"/>
            <wp:wrapNone/>
            <wp:docPr id="185387213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72138" name="Image 1853872138"/>
                    <pic:cNvPicPr/>
                  </pic:nvPicPr>
                  <pic:blipFill>
                    <a:blip r:embed="rId21"/>
                    <a:stretch>
                      <a:fillRect/>
                    </a:stretch>
                  </pic:blipFill>
                  <pic:spPr>
                    <a:xfrm>
                      <a:off x="0" y="0"/>
                      <a:ext cx="7344812" cy="10381672"/>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K, Pipeline CI/CD (chaîne de déploiement SaaS) (BC4C)</w:t>
      </w:r>
      <w:bookmarkEnd w:id="132"/>
      <w:bookmarkEnd w:id="133"/>
    </w:p>
    <w:p w14:paraId="2219375C" w14:textId="77777777" w:rsidR="00A851F3" w:rsidRPr="00A32CD7" w:rsidRDefault="001F5D7A" w:rsidP="00F868D7">
      <w:pPr>
        <w:jc w:val="center"/>
        <w:rPr>
          <w:rFonts w:ascii="Arial" w:hAnsi="Arial" w:cs="Arial"/>
        </w:rPr>
      </w:pPr>
      <w:r w:rsidRPr="00A32CD7">
        <w:rPr>
          <w:rFonts w:ascii="Arial" w:hAnsi="Arial" w:cs="Arial"/>
        </w:rPr>
        <w:br w:type="page"/>
      </w:r>
    </w:p>
    <w:p w14:paraId="3C6D8EC0" w14:textId="77777777" w:rsidR="00A851F3" w:rsidRPr="00A32CD7" w:rsidRDefault="003426D9" w:rsidP="00F868D7">
      <w:pPr>
        <w:pStyle w:val="Titre2"/>
        <w:spacing w:line="360" w:lineRule="auto"/>
        <w:rPr>
          <w:rFonts w:cs="Arial"/>
        </w:rPr>
      </w:pPr>
      <w:bookmarkStart w:id="134" w:name="_Toc235471347"/>
      <w:bookmarkStart w:id="135" w:name="_Toc235622821"/>
      <w:r w:rsidRPr="00A32CD7">
        <w:rPr>
          <w:rFonts w:cs="Arial"/>
          <w:noProof/>
        </w:rPr>
        <w:lastRenderedPageBreak/>
        <w:drawing>
          <wp:anchor distT="0" distB="0" distL="114300" distR="114300" simplePos="0" relativeHeight="251678720" behindDoc="0" locked="0" layoutInCell="1" allowOverlap="1" wp14:anchorId="48B0DCE6" wp14:editId="05677F71">
            <wp:simplePos x="0" y="0"/>
            <wp:positionH relativeFrom="column">
              <wp:posOffset>-493049</wp:posOffset>
            </wp:positionH>
            <wp:positionV relativeFrom="paragraph">
              <wp:posOffset>245110</wp:posOffset>
            </wp:positionV>
            <wp:extent cx="6779491" cy="9582607"/>
            <wp:effectExtent l="0" t="0" r="2540" b="6350"/>
            <wp:wrapNone/>
            <wp:docPr id="1206020902"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20902" name="Image 1206020902"/>
                    <pic:cNvPicPr/>
                  </pic:nvPicPr>
                  <pic:blipFill>
                    <a:blip r:embed="rId22"/>
                    <a:stretch>
                      <a:fillRect/>
                    </a:stretch>
                  </pic:blipFill>
                  <pic:spPr>
                    <a:xfrm>
                      <a:off x="0" y="0"/>
                      <a:ext cx="6779491" cy="9582607"/>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L, Work Breakdown Structure (WBS) (BC2)</w:t>
      </w:r>
      <w:bookmarkEnd w:id="134"/>
      <w:bookmarkEnd w:id="135"/>
    </w:p>
    <w:p w14:paraId="520A3CC8" w14:textId="77777777" w:rsidR="00A851F3" w:rsidRPr="00A32CD7" w:rsidRDefault="00000000" w:rsidP="00F868D7">
      <w:pPr>
        <w:rPr>
          <w:rFonts w:ascii="Arial" w:hAnsi="Arial" w:cs="Arial"/>
        </w:rPr>
      </w:pPr>
      <w:r w:rsidRPr="00A32CD7">
        <w:rPr>
          <w:rFonts w:ascii="Arial" w:hAnsi="Arial" w:cs="Arial"/>
        </w:rPr>
        <w:br w:type="page"/>
      </w:r>
    </w:p>
    <w:p w14:paraId="6DCAA71C" w14:textId="77777777" w:rsidR="00A851F3" w:rsidRPr="00A32CD7" w:rsidRDefault="00EE0650" w:rsidP="00F868D7">
      <w:pPr>
        <w:pStyle w:val="Titre2"/>
        <w:spacing w:line="360" w:lineRule="auto"/>
        <w:rPr>
          <w:rFonts w:cs="Arial"/>
        </w:rPr>
      </w:pPr>
      <w:bookmarkStart w:id="136" w:name="_Toc235471348"/>
      <w:bookmarkStart w:id="137" w:name="_Toc235622822"/>
      <w:r w:rsidRPr="00A32CD7">
        <w:rPr>
          <w:rFonts w:cs="Arial"/>
          <w:noProof/>
        </w:rPr>
        <w:lastRenderedPageBreak/>
        <w:drawing>
          <wp:anchor distT="0" distB="0" distL="114300" distR="114300" simplePos="0" relativeHeight="251679744" behindDoc="0" locked="0" layoutInCell="1" allowOverlap="1" wp14:anchorId="1CB1B282" wp14:editId="0AFF9F62">
            <wp:simplePos x="0" y="0"/>
            <wp:positionH relativeFrom="column">
              <wp:posOffset>-474019</wp:posOffset>
            </wp:positionH>
            <wp:positionV relativeFrom="paragraph">
              <wp:posOffset>309880</wp:posOffset>
            </wp:positionV>
            <wp:extent cx="6673907" cy="9434102"/>
            <wp:effectExtent l="0" t="0" r="0" b="2540"/>
            <wp:wrapNone/>
            <wp:docPr id="1435630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30485" name="Image 1435630485"/>
                    <pic:cNvPicPr/>
                  </pic:nvPicPr>
                  <pic:blipFill>
                    <a:blip r:embed="rId23"/>
                    <a:stretch>
                      <a:fillRect/>
                    </a:stretch>
                  </pic:blipFill>
                  <pic:spPr>
                    <a:xfrm>
                      <a:off x="0" y="0"/>
                      <a:ext cx="6673907" cy="9434102"/>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M, Diagramme PERT et chemin critique (BC2)</w:t>
      </w:r>
      <w:bookmarkEnd w:id="136"/>
      <w:bookmarkEnd w:id="137"/>
    </w:p>
    <w:p w14:paraId="1279D0F0" w14:textId="77777777" w:rsidR="00A851F3" w:rsidRPr="00A32CD7" w:rsidRDefault="00000000" w:rsidP="00F868D7">
      <w:pPr>
        <w:rPr>
          <w:rFonts w:ascii="Arial" w:hAnsi="Arial" w:cs="Arial"/>
        </w:rPr>
      </w:pPr>
      <w:r w:rsidRPr="00A32CD7">
        <w:rPr>
          <w:rFonts w:ascii="Arial" w:hAnsi="Arial" w:cs="Arial"/>
        </w:rPr>
        <w:br w:type="page"/>
      </w:r>
    </w:p>
    <w:p w14:paraId="66515316" w14:textId="77777777" w:rsidR="00A851F3" w:rsidRPr="00A32CD7" w:rsidRDefault="00EE0650" w:rsidP="00F868D7">
      <w:pPr>
        <w:pStyle w:val="Titre2"/>
        <w:spacing w:line="360" w:lineRule="auto"/>
        <w:rPr>
          <w:rFonts w:cs="Arial"/>
        </w:rPr>
      </w:pPr>
      <w:bookmarkStart w:id="138" w:name="_Toc235471349"/>
      <w:bookmarkStart w:id="139" w:name="_Toc235622823"/>
      <w:r w:rsidRPr="00A32CD7">
        <w:rPr>
          <w:rFonts w:cs="Arial"/>
          <w:noProof/>
        </w:rPr>
        <w:lastRenderedPageBreak/>
        <w:drawing>
          <wp:anchor distT="0" distB="0" distL="114300" distR="114300" simplePos="0" relativeHeight="251680768" behindDoc="0" locked="0" layoutInCell="1" allowOverlap="1" wp14:anchorId="06F32E41" wp14:editId="4670A55B">
            <wp:simplePos x="0" y="0"/>
            <wp:positionH relativeFrom="column">
              <wp:posOffset>-437977</wp:posOffset>
            </wp:positionH>
            <wp:positionV relativeFrom="paragraph">
              <wp:posOffset>337878</wp:posOffset>
            </wp:positionV>
            <wp:extent cx="6652837" cy="9404319"/>
            <wp:effectExtent l="0" t="0" r="2540" b="0"/>
            <wp:wrapNone/>
            <wp:docPr id="16858543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54304" name="Image 1685854304"/>
                    <pic:cNvPicPr/>
                  </pic:nvPicPr>
                  <pic:blipFill>
                    <a:blip r:embed="rId24"/>
                    <a:stretch>
                      <a:fillRect/>
                    </a:stretch>
                  </pic:blipFill>
                  <pic:spPr>
                    <a:xfrm>
                      <a:off x="0" y="0"/>
                      <a:ext cx="6663191" cy="9418955"/>
                    </a:xfrm>
                    <a:prstGeom prst="rect">
                      <a:avLst/>
                    </a:prstGeom>
                  </pic:spPr>
                </pic:pic>
              </a:graphicData>
            </a:graphic>
            <wp14:sizeRelH relativeFrom="page">
              <wp14:pctWidth>0</wp14:pctWidth>
            </wp14:sizeRelH>
            <wp14:sizeRelV relativeFrom="page">
              <wp14:pctHeight>0</wp14:pctHeight>
            </wp14:sizeRelV>
          </wp:anchor>
        </w:drawing>
      </w:r>
      <w:r w:rsidR="001F5D7A" w:rsidRPr="00A32CD7">
        <w:rPr>
          <w:rFonts w:cs="Arial"/>
        </w:rPr>
        <w:t>Annexe N, Planning (diagramme de Gantt) (BC2)</w:t>
      </w:r>
      <w:bookmarkEnd w:id="138"/>
      <w:bookmarkEnd w:id="139"/>
    </w:p>
    <w:p w14:paraId="58ED7345" w14:textId="77777777" w:rsidR="00A851F3" w:rsidRPr="00A32CD7" w:rsidRDefault="00000000" w:rsidP="00F868D7">
      <w:pPr>
        <w:jc w:val="center"/>
        <w:rPr>
          <w:rFonts w:ascii="Arial" w:hAnsi="Arial" w:cs="Arial"/>
        </w:rPr>
      </w:pPr>
      <w:r w:rsidRPr="00A32CD7">
        <w:rPr>
          <w:rFonts w:ascii="Arial" w:hAnsi="Arial" w:cs="Arial"/>
        </w:rPr>
        <w:br w:type="page"/>
      </w:r>
    </w:p>
    <w:p w14:paraId="286BF6B5" w14:textId="77777777" w:rsidR="00EE0650" w:rsidRPr="00A32CD7" w:rsidRDefault="00EE0650" w:rsidP="00F868D7">
      <w:pPr>
        <w:pStyle w:val="Titre2"/>
        <w:spacing w:line="360" w:lineRule="auto"/>
        <w:rPr>
          <w:rFonts w:cs="Arial"/>
        </w:rPr>
      </w:pPr>
      <w:bookmarkStart w:id="140" w:name="_Toc235471350"/>
      <w:bookmarkStart w:id="141" w:name="_Toc235622824"/>
      <w:r w:rsidRPr="00A32CD7">
        <w:rPr>
          <w:rFonts w:cs="Arial"/>
          <w:noProof/>
        </w:rPr>
        <w:lastRenderedPageBreak/>
        <w:drawing>
          <wp:anchor distT="0" distB="0" distL="114300" distR="114300" simplePos="0" relativeHeight="251681792" behindDoc="0" locked="0" layoutInCell="1" allowOverlap="1" wp14:anchorId="3ABF3693" wp14:editId="4C438432">
            <wp:simplePos x="0" y="0"/>
            <wp:positionH relativeFrom="column">
              <wp:posOffset>-603250</wp:posOffset>
            </wp:positionH>
            <wp:positionV relativeFrom="paragraph">
              <wp:posOffset>282595</wp:posOffset>
            </wp:positionV>
            <wp:extent cx="6984869" cy="9873672"/>
            <wp:effectExtent l="0" t="0" r="635" b="0"/>
            <wp:wrapNone/>
            <wp:docPr id="16884728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72830" name="Image 1688472830"/>
                    <pic:cNvPicPr/>
                  </pic:nvPicPr>
                  <pic:blipFill>
                    <a:blip r:embed="rId25"/>
                    <a:stretch>
                      <a:fillRect/>
                    </a:stretch>
                  </pic:blipFill>
                  <pic:spPr>
                    <a:xfrm>
                      <a:off x="0" y="0"/>
                      <a:ext cx="6984869" cy="9873672"/>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O, Matrice des risques (probabilité / impact) (BC2)</w:t>
      </w:r>
      <w:bookmarkEnd w:id="140"/>
      <w:bookmarkEnd w:id="141"/>
    </w:p>
    <w:p w14:paraId="50E45306" w14:textId="77777777" w:rsidR="00A851F3" w:rsidRPr="00A32CD7" w:rsidRDefault="00000000" w:rsidP="00F868D7">
      <w:pPr>
        <w:pStyle w:val="Titre2"/>
        <w:spacing w:line="360" w:lineRule="auto"/>
        <w:rPr>
          <w:rFonts w:cs="Arial"/>
        </w:rPr>
      </w:pPr>
      <w:r w:rsidRPr="00A32CD7">
        <w:rPr>
          <w:rFonts w:cs="Arial"/>
        </w:rPr>
        <w:br w:type="page"/>
      </w:r>
    </w:p>
    <w:p w14:paraId="6251DBC7" w14:textId="77777777" w:rsidR="00A851F3" w:rsidRPr="00A32CD7" w:rsidRDefault="00E9061A" w:rsidP="00F868D7">
      <w:pPr>
        <w:pStyle w:val="Titre2"/>
        <w:spacing w:line="360" w:lineRule="auto"/>
        <w:rPr>
          <w:rFonts w:cs="Arial"/>
        </w:rPr>
      </w:pPr>
      <w:bookmarkStart w:id="142" w:name="_Toc235471351"/>
      <w:bookmarkStart w:id="143" w:name="_Toc235622825"/>
      <w:r w:rsidRPr="00A32CD7">
        <w:rPr>
          <w:rFonts w:cs="Arial"/>
          <w:noProof/>
        </w:rPr>
        <w:lastRenderedPageBreak/>
        <w:drawing>
          <wp:anchor distT="0" distB="0" distL="114300" distR="114300" simplePos="0" relativeHeight="251682816" behindDoc="0" locked="0" layoutInCell="1" allowOverlap="1" wp14:anchorId="20BA0A5B" wp14:editId="27FC2467">
            <wp:simplePos x="0" y="0"/>
            <wp:positionH relativeFrom="column">
              <wp:posOffset>-668482</wp:posOffset>
            </wp:positionH>
            <wp:positionV relativeFrom="paragraph">
              <wp:posOffset>569595</wp:posOffset>
            </wp:positionV>
            <wp:extent cx="7065818" cy="9988101"/>
            <wp:effectExtent l="0" t="0" r="0" b="0"/>
            <wp:wrapNone/>
            <wp:docPr id="1683016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6526" name="Image 1683016526"/>
                    <pic:cNvPicPr/>
                  </pic:nvPicPr>
                  <pic:blipFill>
                    <a:blip r:embed="rId26"/>
                    <a:stretch>
                      <a:fillRect/>
                    </a:stretch>
                  </pic:blipFill>
                  <pic:spPr>
                    <a:xfrm>
                      <a:off x="0" y="0"/>
                      <a:ext cx="7065818" cy="9988101"/>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P, Architecture de la supervision et de l'observabilité (BC4C)</w:t>
      </w:r>
      <w:bookmarkEnd w:id="142"/>
      <w:bookmarkEnd w:id="143"/>
    </w:p>
    <w:p w14:paraId="79694FE2" w14:textId="77777777" w:rsidR="00A851F3" w:rsidRPr="00A32CD7" w:rsidRDefault="00A851F3" w:rsidP="00F868D7">
      <w:pPr>
        <w:jc w:val="center"/>
        <w:rPr>
          <w:rFonts w:ascii="Arial" w:hAnsi="Arial" w:cs="Arial"/>
        </w:rPr>
      </w:pPr>
    </w:p>
    <w:p w14:paraId="582A9533" w14:textId="77777777" w:rsidR="00A851F3" w:rsidRPr="00A32CD7" w:rsidRDefault="00A851F3" w:rsidP="00F868D7">
      <w:pPr>
        <w:rPr>
          <w:rFonts w:ascii="Arial" w:hAnsi="Arial" w:cs="Arial"/>
        </w:rPr>
      </w:pPr>
    </w:p>
    <w:p w14:paraId="74AAA85B" w14:textId="77777777" w:rsidR="00290413" w:rsidRPr="00A32CD7" w:rsidRDefault="00290413" w:rsidP="00F868D7">
      <w:pPr>
        <w:rPr>
          <w:rFonts w:ascii="Arial" w:hAnsi="Arial" w:cs="Arial"/>
        </w:rPr>
      </w:pPr>
    </w:p>
    <w:p w14:paraId="52099B4D" w14:textId="77777777" w:rsidR="00290413" w:rsidRPr="00A32CD7" w:rsidRDefault="00290413" w:rsidP="00F868D7">
      <w:pPr>
        <w:rPr>
          <w:rFonts w:ascii="Arial" w:hAnsi="Arial" w:cs="Arial"/>
        </w:rPr>
      </w:pPr>
    </w:p>
    <w:p w14:paraId="5597B68F" w14:textId="77777777" w:rsidR="00290413" w:rsidRPr="00A32CD7" w:rsidRDefault="00290413" w:rsidP="00F868D7">
      <w:pPr>
        <w:rPr>
          <w:rFonts w:ascii="Arial" w:hAnsi="Arial" w:cs="Arial"/>
        </w:rPr>
      </w:pPr>
    </w:p>
    <w:p w14:paraId="384360C5" w14:textId="77777777" w:rsidR="00290413" w:rsidRPr="00A32CD7" w:rsidRDefault="00290413" w:rsidP="00F868D7">
      <w:pPr>
        <w:rPr>
          <w:rFonts w:ascii="Arial" w:hAnsi="Arial" w:cs="Arial"/>
        </w:rPr>
      </w:pPr>
    </w:p>
    <w:p w14:paraId="0BE430B9" w14:textId="77777777" w:rsidR="00290413" w:rsidRPr="00A32CD7" w:rsidRDefault="00290413" w:rsidP="00F868D7">
      <w:pPr>
        <w:rPr>
          <w:rFonts w:ascii="Arial" w:hAnsi="Arial" w:cs="Arial"/>
        </w:rPr>
      </w:pPr>
    </w:p>
    <w:p w14:paraId="4C2DE3CD" w14:textId="77777777" w:rsidR="00290413" w:rsidRPr="00A32CD7" w:rsidRDefault="00290413" w:rsidP="00F868D7">
      <w:pPr>
        <w:rPr>
          <w:rFonts w:ascii="Arial" w:hAnsi="Arial" w:cs="Arial"/>
        </w:rPr>
      </w:pPr>
    </w:p>
    <w:p w14:paraId="17890AF7" w14:textId="77777777" w:rsidR="00290413" w:rsidRPr="00A32CD7" w:rsidRDefault="00290413" w:rsidP="00F868D7">
      <w:pPr>
        <w:rPr>
          <w:rFonts w:ascii="Arial" w:hAnsi="Arial" w:cs="Arial"/>
        </w:rPr>
      </w:pPr>
    </w:p>
    <w:p w14:paraId="7F7650E3" w14:textId="77777777" w:rsidR="00290413" w:rsidRPr="00A32CD7" w:rsidRDefault="00290413" w:rsidP="00F868D7">
      <w:pPr>
        <w:rPr>
          <w:rFonts w:ascii="Arial" w:hAnsi="Arial" w:cs="Arial"/>
        </w:rPr>
      </w:pPr>
    </w:p>
    <w:p w14:paraId="790A0647" w14:textId="77777777" w:rsidR="00290413" w:rsidRPr="00A32CD7" w:rsidRDefault="00290413" w:rsidP="00F868D7">
      <w:pPr>
        <w:rPr>
          <w:rFonts w:ascii="Arial" w:hAnsi="Arial" w:cs="Arial"/>
        </w:rPr>
      </w:pPr>
    </w:p>
    <w:p w14:paraId="109FCEB4" w14:textId="77777777" w:rsidR="00290413" w:rsidRPr="00A32CD7" w:rsidRDefault="00290413" w:rsidP="00F868D7">
      <w:pPr>
        <w:rPr>
          <w:rFonts w:ascii="Arial" w:hAnsi="Arial" w:cs="Arial"/>
        </w:rPr>
      </w:pPr>
    </w:p>
    <w:p w14:paraId="5DC97B13" w14:textId="77777777" w:rsidR="00290413" w:rsidRPr="00A32CD7" w:rsidRDefault="00290413" w:rsidP="00F868D7">
      <w:pPr>
        <w:rPr>
          <w:rFonts w:ascii="Arial" w:hAnsi="Arial" w:cs="Arial"/>
        </w:rPr>
      </w:pPr>
    </w:p>
    <w:p w14:paraId="15835DC6" w14:textId="77777777" w:rsidR="00290413" w:rsidRPr="00A32CD7" w:rsidRDefault="00290413" w:rsidP="00F868D7">
      <w:pPr>
        <w:rPr>
          <w:rFonts w:ascii="Arial" w:hAnsi="Arial" w:cs="Arial"/>
        </w:rPr>
      </w:pPr>
    </w:p>
    <w:p w14:paraId="6BB12E8C" w14:textId="77777777" w:rsidR="00290413" w:rsidRPr="00A32CD7" w:rsidRDefault="00290413" w:rsidP="00F868D7">
      <w:pPr>
        <w:rPr>
          <w:rFonts w:ascii="Arial" w:hAnsi="Arial" w:cs="Arial"/>
        </w:rPr>
      </w:pPr>
    </w:p>
    <w:p w14:paraId="0753A4DA" w14:textId="77777777" w:rsidR="00290413" w:rsidRPr="00A32CD7" w:rsidRDefault="00290413" w:rsidP="00F868D7">
      <w:pPr>
        <w:rPr>
          <w:rFonts w:ascii="Arial" w:hAnsi="Arial" w:cs="Arial"/>
        </w:rPr>
      </w:pPr>
    </w:p>
    <w:p w14:paraId="2EE7F991" w14:textId="77777777" w:rsidR="00290413" w:rsidRPr="00A32CD7" w:rsidRDefault="00290413" w:rsidP="00F868D7">
      <w:pPr>
        <w:rPr>
          <w:rFonts w:ascii="Arial" w:hAnsi="Arial" w:cs="Arial"/>
        </w:rPr>
      </w:pPr>
    </w:p>
    <w:p w14:paraId="145DF643" w14:textId="77777777" w:rsidR="00290413" w:rsidRPr="00A32CD7" w:rsidRDefault="00290413" w:rsidP="00F868D7">
      <w:pPr>
        <w:rPr>
          <w:rFonts w:ascii="Arial" w:hAnsi="Arial" w:cs="Arial"/>
        </w:rPr>
      </w:pPr>
    </w:p>
    <w:p w14:paraId="73BD1FDC" w14:textId="77777777" w:rsidR="00290413" w:rsidRPr="00A32CD7" w:rsidRDefault="00290413" w:rsidP="00F868D7">
      <w:pPr>
        <w:rPr>
          <w:rFonts w:ascii="Arial" w:hAnsi="Arial" w:cs="Arial"/>
        </w:rPr>
      </w:pPr>
    </w:p>
    <w:p w14:paraId="397C2B9D" w14:textId="77777777" w:rsidR="00290413" w:rsidRPr="00A32CD7" w:rsidRDefault="00290413" w:rsidP="00F868D7">
      <w:pPr>
        <w:rPr>
          <w:rFonts w:ascii="Arial" w:hAnsi="Arial" w:cs="Arial"/>
        </w:rPr>
      </w:pPr>
    </w:p>
    <w:p w14:paraId="6BA20711" w14:textId="77777777" w:rsidR="00290413" w:rsidRPr="00A32CD7" w:rsidRDefault="00290413" w:rsidP="00F868D7">
      <w:pPr>
        <w:rPr>
          <w:rFonts w:ascii="Arial" w:hAnsi="Arial" w:cs="Arial"/>
        </w:rPr>
      </w:pPr>
    </w:p>
    <w:p w14:paraId="41F5F9A2" w14:textId="77777777" w:rsidR="00290413" w:rsidRPr="00A32CD7" w:rsidRDefault="00290413" w:rsidP="00F868D7">
      <w:pPr>
        <w:rPr>
          <w:rFonts w:ascii="Arial" w:hAnsi="Arial" w:cs="Arial"/>
        </w:rPr>
      </w:pPr>
    </w:p>
    <w:p w14:paraId="14768941" w14:textId="77777777" w:rsidR="00290413" w:rsidRPr="00A32CD7" w:rsidRDefault="00290413" w:rsidP="00F868D7">
      <w:pPr>
        <w:rPr>
          <w:rFonts w:ascii="Arial" w:hAnsi="Arial" w:cs="Arial"/>
        </w:rPr>
      </w:pPr>
    </w:p>
    <w:p w14:paraId="227C4E71" w14:textId="77777777" w:rsidR="00290413" w:rsidRPr="00A32CD7" w:rsidRDefault="00290413" w:rsidP="00F868D7">
      <w:pPr>
        <w:rPr>
          <w:rFonts w:ascii="Arial" w:hAnsi="Arial" w:cs="Arial"/>
        </w:rPr>
      </w:pPr>
    </w:p>
    <w:p w14:paraId="15DA1800" w14:textId="77777777" w:rsidR="00290413" w:rsidRPr="00A32CD7" w:rsidRDefault="00B01534" w:rsidP="00F868D7">
      <w:pPr>
        <w:pStyle w:val="Titre2"/>
        <w:spacing w:line="360" w:lineRule="auto"/>
        <w:rPr>
          <w:rFonts w:cs="Arial"/>
        </w:rPr>
      </w:pPr>
      <w:bookmarkStart w:id="144" w:name="_Toc235622826"/>
      <w:r w:rsidRPr="00A32CD7">
        <w:rPr>
          <w:rFonts w:cs="Arial"/>
          <w:noProof/>
        </w:rPr>
        <w:lastRenderedPageBreak/>
        <w:drawing>
          <wp:anchor distT="0" distB="0" distL="114300" distR="114300" simplePos="0" relativeHeight="251687936" behindDoc="0" locked="0" layoutInCell="1" allowOverlap="1" wp14:anchorId="49303268" wp14:editId="0E792B68">
            <wp:simplePos x="0" y="0"/>
            <wp:positionH relativeFrom="column">
              <wp:posOffset>-617855</wp:posOffset>
            </wp:positionH>
            <wp:positionV relativeFrom="paragraph">
              <wp:posOffset>319001</wp:posOffset>
            </wp:positionV>
            <wp:extent cx="6978336" cy="9864436"/>
            <wp:effectExtent l="0" t="0" r="0" b="3810"/>
            <wp:wrapNone/>
            <wp:docPr id="11341172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17256" name="Image 1134117256"/>
                    <pic:cNvPicPr/>
                  </pic:nvPicPr>
                  <pic:blipFill>
                    <a:blip r:embed="rId27"/>
                    <a:stretch>
                      <a:fillRect/>
                    </a:stretch>
                  </pic:blipFill>
                  <pic:spPr>
                    <a:xfrm>
                      <a:off x="0" y="0"/>
                      <a:ext cx="6978336" cy="9864436"/>
                    </a:xfrm>
                    <a:prstGeom prst="rect">
                      <a:avLst/>
                    </a:prstGeom>
                  </pic:spPr>
                </pic:pic>
              </a:graphicData>
            </a:graphic>
            <wp14:sizeRelH relativeFrom="page">
              <wp14:pctWidth>0</wp14:pctWidth>
            </wp14:sizeRelH>
            <wp14:sizeRelV relativeFrom="page">
              <wp14:pctHeight>0</wp14:pctHeight>
            </wp14:sizeRelV>
          </wp:anchor>
        </w:drawing>
      </w:r>
      <w:r w:rsidR="00290413" w:rsidRPr="00A32CD7">
        <w:rPr>
          <w:rFonts w:cs="Arial"/>
        </w:rPr>
        <w:t>Annexe Q, Contrat d'interface (</w:t>
      </w:r>
      <w:proofErr w:type="spellStart"/>
      <w:r w:rsidR="00290413" w:rsidRPr="00A32CD7">
        <w:rPr>
          <w:rFonts w:cs="Arial"/>
        </w:rPr>
        <w:t>OpenAPI</w:t>
      </w:r>
      <w:proofErr w:type="spellEnd"/>
      <w:r w:rsidR="00290413" w:rsidRPr="00A32CD7">
        <w:rPr>
          <w:rFonts w:cs="Arial"/>
        </w:rPr>
        <w:t xml:space="preserve"> / Swagger) (BC3)</w:t>
      </w:r>
      <w:bookmarkEnd w:id="144"/>
    </w:p>
    <w:p w14:paraId="6AD76E65" w14:textId="77777777" w:rsidR="00290413" w:rsidRPr="00A32CD7" w:rsidRDefault="00290413" w:rsidP="00F868D7">
      <w:pPr>
        <w:rPr>
          <w:rFonts w:ascii="Arial" w:hAnsi="Arial" w:cs="Arial"/>
        </w:rPr>
      </w:pPr>
    </w:p>
    <w:p w14:paraId="65B313F2" w14:textId="77777777" w:rsidR="00290413" w:rsidRPr="00A32CD7" w:rsidRDefault="00290413" w:rsidP="00F868D7">
      <w:pPr>
        <w:rPr>
          <w:rFonts w:ascii="Arial" w:hAnsi="Arial" w:cs="Arial"/>
        </w:rPr>
      </w:pPr>
    </w:p>
    <w:p w14:paraId="2211237A" w14:textId="77777777" w:rsidR="00290413" w:rsidRPr="00A32CD7" w:rsidRDefault="00290413" w:rsidP="00F868D7">
      <w:pPr>
        <w:rPr>
          <w:rFonts w:ascii="Arial" w:hAnsi="Arial" w:cs="Arial"/>
        </w:rPr>
      </w:pPr>
    </w:p>
    <w:p w14:paraId="068ABCC4" w14:textId="77777777" w:rsidR="00290413" w:rsidRPr="00A32CD7" w:rsidRDefault="00290413" w:rsidP="00F868D7">
      <w:pPr>
        <w:rPr>
          <w:rFonts w:ascii="Arial" w:hAnsi="Arial" w:cs="Arial"/>
        </w:rPr>
      </w:pPr>
    </w:p>
    <w:p w14:paraId="13785C95" w14:textId="77777777" w:rsidR="00290413" w:rsidRPr="00A32CD7" w:rsidRDefault="00290413" w:rsidP="00F868D7">
      <w:pPr>
        <w:rPr>
          <w:rFonts w:ascii="Arial" w:hAnsi="Arial" w:cs="Arial"/>
        </w:rPr>
      </w:pPr>
    </w:p>
    <w:p w14:paraId="0B848E82" w14:textId="77777777" w:rsidR="00290413" w:rsidRPr="00A32CD7" w:rsidRDefault="00290413" w:rsidP="00F868D7">
      <w:pPr>
        <w:rPr>
          <w:rFonts w:ascii="Arial" w:hAnsi="Arial" w:cs="Arial"/>
        </w:rPr>
      </w:pPr>
    </w:p>
    <w:p w14:paraId="775BC48D" w14:textId="77777777" w:rsidR="00290413" w:rsidRPr="00A32CD7" w:rsidRDefault="00290413" w:rsidP="00F868D7">
      <w:pPr>
        <w:rPr>
          <w:rFonts w:ascii="Arial" w:hAnsi="Arial" w:cs="Arial"/>
        </w:rPr>
      </w:pPr>
    </w:p>
    <w:p w14:paraId="16903F53" w14:textId="77777777" w:rsidR="00290413" w:rsidRPr="00A32CD7" w:rsidRDefault="00290413" w:rsidP="00F868D7">
      <w:pPr>
        <w:rPr>
          <w:rFonts w:ascii="Arial" w:hAnsi="Arial" w:cs="Arial"/>
        </w:rPr>
      </w:pPr>
    </w:p>
    <w:p w14:paraId="36DA0E6C" w14:textId="77777777" w:rsidR="00290413" w:rsidRPr="00A32CD7" w:rsidRDefault="00290413" w:rsidP="00F868D7">
      <w:pPr>
        <w:rPr>
          <w:rFonts w:ascii="Arial" w:hAnsi="Arial" w:cs="Arial"/>
        </w:rPr>
      </w:pPr>
    </w:p>
    <w:p w14:paraId="666812B5" w14:textId="77777777" w:rsidR="00290413" w:rsidRPr="00A32CD7" w:rsidRDefault="00290413" w:rsidP="00F868D7">
      <w:pPr>
        <w:rPr>
          <w:rFonts w:ascii="Arial" w:hAnsi="Arial" w:cs="Arial"/>
        </w:rPr>
      </w:pPr>
    </w:p>
    <w:p w14:paraId="41A2A2EA" w14:textId="77777777" w:rsidR="00290413" w:rsidRPr="00A32CD7" w:rsidRDefault="00290413" w:rsidP="00F868D7">
      <w:pPr>
        <w:rPr>
          <w:rFonts w:ascii="Arial" w:hAnsi="Arial" w:cs="Arial"/>
        </w:rPr>
      </w:pPr>
    </w:p>
    <w:p w14:paraId="1750B9D6" w14:textId="77777777" w:rsidR="00290413" w:rsidRPr="00A32CD7" w:rsidRDefault="00290413" w:rsidP="00F868D7">
      <w:pPr>
        <w:rPr>
          <w:rFonts w:ascii="Arial" w:hAnsi="Arial" w:cs="Arial"/>
        </w:rPr>
      </w:pPr>
    </w:p>
    <w:p w14:paraId="0EF5FD85" w14:textId="77777777" w:rsidR="00290413" w:rsidRPr="00A32CD7" w:rsidRDefault="00290413" w:rsidP="00F868D7">
      <w:pPr>
        <w:rPr>
          <w:rFonts w:ascii="Arial" w:hAnsi="Arial" w:cs="Arial"/>
        </w:rPr>
      </w:pPr>
    </w:p>
    <w:p w14:paraId="0E0B8254" w14:textId="77777777" w:rsidR="00290413" w:rsidRPr="00A32CD7" w:rsidRDefault="00290413" w:rsidP="00F868D7">
      <w:pPr>
        <w:rPr>
          <w:rFonts w:ascii="Arial" w:hAnsi="Arial" w:cs="Arial"/>
        </w:rPr>
      </w:pPr>
    </w:p>
    <w:p w14:paraId="6A938E08" w14:textId="77777777" w:rsidR="00290413" w:rsidRPr="00A32CD7" w:rsidRDefault="00290413" w:rsidP="00F868D7">
      <w:pPr>
        <w:rPr>
          <w:rFonts w:ascii="Arial" w:hAnsi="Arial" w:cs="Arial"/>
        </w:rPr>
      </w:pPr>
    </w:p>
    <w:p w14:paraId="39BCA79E" w14:textId="77777777" w:rsidR="00290413" w:rsidRPr="00A32CD7" w:rsidRDefault="00290413" w:rsidP="00F868D7">
      <w:pPr>
        <w:rPr>
          <w:rFonts w:ascii="Arial" w:hAnsi="Arial" w:cs="Arial"/>
        </w:rPr>
      </w:pPr>
    </w:p>
    <w:p w14:paraId="157722A8" w14:textId="77777777" w:rsidR="00290413" w:rsidRPr="00A32CD7" w:rsidRDefault="00290413" w:rsidP="00F868D7">
      <w:pPr>
        <w:rPr>
          <w:rFonts w:ascii="Arial" w:hAnsi="Arial" w:cs="Arial"/>
        </w:rPr>
      </w:pPr>
    </w:p>
    <w:p w14:paraId="16793ABC" w14:textId="77777777" w:rsidR="00290413" w:rsidRPr="00A32CD7" w:rsidRDefault="00290413" w:rsidP="00F868D7">
      <w:pPr>
        <w:rPr>
          <w:rFonts w:ascii="Arial" w:hAnsi="Arial" w:cs="Arial"/>
        </w:rPr>
      </w:pPr>
    </w:p>
    <w:p w14:paraId="43CEFE83" w14:textId="77777777" w:rsidR="00290413" w:rsidRPr="00A32CD7" w:rsidRDefault="00290413" w:rsidP="00F868D7">
      <w:pPr>
        <w:rPr>
          <w:rFonts w:ascii="Arial" w:hAnsi="Arial" w:cs="Arial"/>
        </w:rPr>
      </w:pPr>
    </w:p>
    <w:p w14:paraId="7706B49D" w14:textId="77777777" w:rsidR="00290413" w:rsidRPr="00A32CD7" w:rsidRDefault="00290413" w:rsidP="00F868D7">
      <w:pPr>
        <w:rPr>
          <w:rFonts w:ascii="Arial" w:hAnsi="Arial" w:cs="Arial"/>
        </w:rPr>
      </w:pPr>
    </w:p>
    <w:p w14:paraId="574BE0BF" w14:textId="77777777" w:rsidR="00290413" w:rsidRPr="00A32CD7" w:rsidRDefault="00290413" w:rsidP="00F868D7">
      <w:pPr>
        <w:rPr>
          <w:rFonts w:ascii="Arial" w:hAnsi="Arial" w:cs="Arial"/>
        </w:rPr>
      </w:pPr>
    </w:p>
    <w:p w14:paraId="14F9E704" w14:textId="77777777" w:rsidR="00290413" w:rsidRPr="00A32CD7" w:rsidRDefault="00290413" w:rsidP="00F868D7">
      <w:pPr>
        <w:rPr>
          <w:rFonts w:ascii="Arial" w:hAnsi="Arial" w:cs="Arial"/>
        </w:rPr>
      </w:pPr>
    </w:p>
    <w:p w14:paraId="52203FF2" w14:textId="77777777" w:rsidR="00290413" w:rsidRPr="00A32CD7" w:rsidRDefault="00290413" w:rsidP="00F868D7">
      <w:pPr>
        <w:rPr>
          <w:rFonts w:ascii="Arial" w:hAnsi="Arial" w:cs="Arial"/>
        </w:rPr>
      </w:pPr>
    </w:p>
    <w:p w14:paraId="3A42094C" w14:textId="77777777" w:rsidR="00290413" w:rsidRPr="00A32CD7" w:rsidRDefault="00290413" w:rsidP="00F868D7">
      <w:pPr>
        <w:rPr>
          <w:rFonts w:ascii="Arial" w:hAnsi="Arial" w:cs="Arial"/>
        </w:rPr>
      </w:pPr>
    </w:p>
    <w:p w14:paraId="126B6F0C" w14:textId="77777777" w:rsidR="00290413" w:rsidRPr="00A32CD7" w:rsidRDefault="00290413" w:rsidP="00F868D7">
      <w:pPr>
        <w:rPr>
          <w:rFonts w:ascii="Arial" w:hAnsi="Arial" w:cs="Arial"/>
        </w:rPr>
      </w:pPr>
    </w:p>
    <w:p w14:paraId="3E8FC8F2" w14:textId="77777777" w:rsidR="00290413" w:rsidRPr="00A32CD7" w:rsidRDefault="00290413" w:rsidP="00F868D7">
      <w:pPr>
        <w:pStyle w:val="Titre2"/>
        <w:spacing w:line="360" w:lineRule="auto"/>
        <w:rPr>
          <w:rFonts w:cs="Arial"/>
        </w:rPr>
      </w:pPr>
      <w:bookmarkStart w:id="145" w:name="_Toc235622827"/>
      <w:r w:rsidRPr="00A32CD7">
        <w:rPr>
          <w:rFonts w:cs="Arial"/>
          <w:noProof/>
        </w:rPr>
        <w:lastRenderedPageBreak/>
        <w:drawing>
          <wp:anchor distT="0" distB="0" distL="114300" distR="114300" simplePos="0" relativeHeight="251686912" behindDoc="0" locked="0" layoutInCell="1" allowOverlap="1" wp14:anchorId="141FBB83" wp14:editId="59F2C021">
            <wp:simplePos x="0" y="0"/>
            <wp:positionH relativeFrom="column">
              <wp:posOffset>-774700</wp:posOffset>
            </wp:positionH>
            <wp:positionV relativeFrom="paragraph">
              <wp:posOffset>306878</wp:posOffset>
            </wp:positionV>
            <wp:extent cx="7374846" cy="7758546"/>
            <wp:effectExtent l="0" t="0" r="4445" b="1270"/>
            <wp:wrapNone/>
            <wp:docPr id="74933968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339686" name="Image 749339686"/>
                    <pic:cNvPicPr/>
                  </pic:nvPicPr>
                  <pic:blipFill>
                    <a:blip r:embed="rId28"/>
                    <a:stretch>
                      <a:fillRect/>
                    </a:stretch>
                  </pic:blipFill>
                  <pic:spPr>
                    <a:xfrm>
                      <a:off x="0" y="0"/>
                      <a:ext cx="7374846" cy="7758546"/>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R, Cartographie ISO/IEC 27001 &amp; RGPD (BC4C)</w:t>
      </w:r>
      <w:bookmarkEnd w:id="145"/>
    </w:p>
    <w:p w14:paraId="2D1CBE7D" w14:textId="77777777" w:rsidR="00290413" w:rsidRPr="00A32CD7" w:rsidRDefault="00290413" w:rsidP="00F868D7">
      <w:pPr>
        <w:rPr>
          <w:rFonts w:ascii="Arial" w:hAnsi="Arial" w:cs="Arial"/>
        </w:rPr>
      </w:pPr>
    </w:p>
    <w:p w14:paraId="42C47B54" w14:textId="77777777" w:rsidR="00290413" w:rsidRPr="00A32CD7" w:rsidRDefault="00290413" w:rsidP="00F868D7">
      <w:pPr>
        <w:rPr>
          <w:rFonts w:ascii="Arial" w:hAnsi="Arial" w:cs="Arial"/>
        </w:rPr>
      </w:pPr>
    </w:p>
    <w:p w14:paraId="06BC2F05" w14:textId="77777777" w:rsidR="00472CB5" w:rsidRPr="00A32CD7" w:rsidRDefault="004B43AF" w:rsidP="00F868D7">
      <w:pPr>
        <w:pStyle w:val="Titre2"/>
        <w:pageBreakBefore/>
        <w:spacing w:line="360" w:lineRule="auto"/>
        <w:rPr>
          <w:rFonts w:cs="Arial"/>
        </w:rPr>
      </w:pPr>
      <w:bookmarkStart w:id="146" w:name="_Toc235622828"/>
      <w:r w:rsidRPr="00A32CD7">
        <w:rPr>
          <w:rFonts w:cs="Arial"/>
          <w:noProof/>
        </w:rPr>
        <w:lastRenderedPageBreak/>
        <w:drawing>
          <wp:anchor distT="0" distB="0" distL="114300" distR="114300" simplePos="0" relativeHeight="251694080" behindDoc="0" locked="0" layoutInCell="1" allowOverlap="1" wp14:anchorId="03DCA2FE" wp14:editId="355E8E6A">
            <wp:simplePos x="0" y="0"/>
            <wp:positionH relativeFrom="column">
              <wp:posOffset>-1011555</wp:posOffset>
            </wp:positionH>
            <wp:positionV relativeFrom="paragraph">
              <wp:posOffset>463927</wp:posOffset>
            </wp:positionV>
            <wp:extent cx="7673752" cy="8723086"/>
            <wp:effectExtent l="0" t="0" r="0" b="1905"/>
            <wp:wrapNone/>
            <wp:docPr id="900001" name="Annexe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Annexe S"/>
                    <pic:cNvPicPr/>
                  </pic:nvPicPr>
                  <pic:blipFill>
                    <a:blip r:embed="rId29"/>
                    <a:stretch>
                      <a:fillRect/>
                    </a:stretch>
                  </pic:blipFill>
                  <pic:spPr>
                    <a:xfrm>
                      <a:off x="0" y="0"/>
                      <a:ext cx="7673752" cy="8723086"/>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noProof/>
        </w:rPr>
        <w:t>Annexe S, Chaîne DevSecOps et plan de reprise d'activité (BC4C)</w:t>
      </w:r>
      <w:bookmarkEnd w:id="146"/>
    </w:p>
    <w:p w14:paraId="7C647CB3" w14:textId="77777777" w:rsidR="00472CB5" w:rsidRPr="00A32CD7" w:rsidRDefault="00472CB5" w:rsidP="00F868D7">
      <w:pPr>
        <w:rPr>
          <w:rFonts w:ascii="Arial" w:hAnsi="Arial" w:cs="Arial"/>
        </w:rPr>
      </w:pPr>
    </w:p>
    <w:p w14:paraId="3610CD79" w14:textId="77777777" w:rsidR="00397701" w:rsidRPr="00A32CD7" w:rsidRDefault="00305715" w:rsidP="00F868D7">
      <w:pPr>
        <w:pStyle w:val="Titre2"/>
        <w:pageBreakBefore/>
        <w:spacing w:line="360" w:lineRule="auto"/>
        <w:rPr>
          <w:rFonts w:cs="Arial"/>
        </w:rPr>
      </w:pPr>
      <w:bookmarkStart w:id="147" w:name="_Toc235622829"/>
      <w:r w:rsidRPr="00A32CD7">
        <w:rPr>
          <w:rFonts w:cs="Arial"/>
          <w:noProof/>
        </w:rPr>
        <w:lastRenderedPageBreak/>
        <w:drawing>
          <wp:anchor distT="0" distB="0" distL="114300" distR="114300" simplePos="0" relativeHeight="251695104" behindDoc="0" locked="0" layoutInCell="1" allowOverlap="1" wp14:anchorId="3A4FEA1B" wp14:editId="3BA06B7D">
            <wp:simplePos x="0" y="0"/>
            <wp:positionH relativeFrom="column">
              <wp:posOffset>-536394</wp:posOffset>
            </wp:positionH>
            <wp:positionV relativeFrom="paragraph">
              <wp:posOffset>358327</wp:posOffset>
            </wp:positionV>
            <wp:extent cx="6850743" cy="9684076"/>
            <wp:effectExtent l="0" t="0" r="0" b="0"/>
            <wp:wrapNone/>
            <wp:docPr id="438967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67048" name="Image 438967048"/>
                    <pic:cNvPicPr/>
                  </pic:nvPicPr>
                  <pic:blipFill>
                    <a:blip r:embed="rId30"/>
                    <a:stretch>
                      <a:fillRect/>
                    </a:stretch>
                  </pic:blipFill>
                  <pic:spPr>
                    <a:xfrm>
                      <a:off x="0" y="0"/>
                      <a:ext cx="6850743" cy="9684076"/>
                    </a:xfrm>
                    <a:prstGeom prst="rect">
                      <a:avLst/>
                    </a:prstGeom>
                  </pic:spPr>
                </pic:pic>
              </a:graphicData>
            </a:graphic>
            <wp14:sizeRelH relativeFrom="page">
              <wp14:pctWidth>0</wp14:pctWidth>
            </wp14:sizeRelH>
            <wp14:sizeRelV relativeFrom="page">
              <wp14:pctHeight>0</wp14:pctHeight>
            </wp14:sizeRelV>
          </wp:anchor>
        </w:drawing>
      </w:r>
      <w:r w:rsidR="00D21230" w:rsidRPr="00A32CD7">
        <w:rPr>
          <w:rFonts w:cs="Arial"/>
        </w:rPr>
        <w:t>Annexe F, Maquettes des interfaces et flux de données (BC3)</w:t>
      </w:r>
      <w:bookmarkEnd w:id="147"/>
    </w:p>
    <w:p w14:paraId="3DA76AC2" w14:textId="77777777" w:rsidR="00397701" w:rsidRPr="00A32CD7" w:rsidRDefault="00397701" w:rsidP="00F868D7">
      <w:pPr>
        <w:rPr>
          <w:rFonts w:ascii="Arial" w:hAnsi="Arial" w:cs="Arial"/>
        </w:rPr>
      </w:pPr>
    </w:p>
    <w:p w14:paraId="5AB7591C" w14:textId="77777777" w:rsidR="00397701" w:rsidRPr="00A32CD7" w:rsidRDefault="00D21230" w:rsidP="00F868D7">
      <w:pPr>
        <w:pStyle w:val="Titre2"/>
        <w:pageBreakBefore/>
        <w:spacing w:line="360" w:lineRule="auto"/>
        <w:rPr>
          <w:rFonts w:cs="Arial"/>
        </w:rPr>
      </w:pPr>
      <w:bookmarkStart w:id="148" w:name="_Toc235622830"/>
      <w:r w:rsidRPr="00A32CD7">
        <w:rPr>
          <w:rFonts w:cs="Arial"/>
          <w:noProof/>
        </w:rPr>
        <w:lastRenderedPageBreak/>
        <w:drawing>
          <wp:anchor distT="0" distB="0" distL="114300" distR="114300" simplePos="0" relativeHeight="251691008" behindDoc="0" locked="0" layoutInCell="1" allowOverlap="1" wp14:anchorId="769CB898" wp14:editId="5EB2D8F6">
            <wp:simplePos x="0" y="0"/>
            <wp:positionH relativeFrom="column">
              <wp:posOffset>-470246</wp:posOffset>
            </wp:positionH>
            <wp:positionV relativeFrom="paragraph">
              <wp:posOffset>415944</wp:posOffset>
            </wp:positionV>
            <wp:extent cx="6816437" cy="9635327"/>
            <wp:effectExtent l="0" t="0" r="3810" b="4445"/>
            <wp:wrapNone/>
            <wp:docPr id="2015862165" name="Picture 2015862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i.png"/>
                    <pic:cNvPicPr/>
                  </pic:nvPicPr>
                  <pic:blipFill>
                    <a:blip r:embed="rId31"/>
                    <a:stretch>
                      <a:fillRect/>
                    </a:stretch>
                  </pic:blipFill>
                  <pic:spPr>
                    <a:xfrm>
                      <a:off x="0" y="0"/>
                      <a:ext cx="6816437" cy="9635327"/>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L bis, Matrice RACI (BC2)</w:t>
      </w:r>
      <w:bookmarkEnd w:id="148"/>
    </w:p>
    <w:p w14:paraId="46E26FB2" w14:textId="77777777" w:rsidR="00397701" w:rsidRPr="00A32CD7" w:rsidRDefault="00D21230" w:rsidP="00F868D7">
      <w:pPr>
        <w:pStyle w:val="Titre2"/>
        <w:pageBreakBefore/>
        <w:spacing w:line="360" w:lineRule="auto"/>
        <w:rPr>
          <w:rFonts w:cs="Arial"/>
        </w:rPr>
      </w:pPr>
      <w:bookmarkStart w:id="149" w:name="_Toc235622831"/>
      <w:r w:rsidRPr="00A32CD7">
        <w:rPr>
          <w:rFonts w:cs="Arial"/>
          <w:noProof/>
        </w:rPr>
        <w:lastRenderedPageBreak/>
        <w:drawing>
          <wp:anchor distT="0" distB="0" distL="114300" distR="114300" simplePos="0" relativeHeight="251692032" behindDoc="0" locked="0" layoutInCell="1" allowOverlap="1" wp14:anchorId="62966EE6" wp14:editId="281F7D15">
            <wp:simplePos x="0" y="0"/>
            <wp:positionH relativeFrom="column">
              <wp:posOffset>-497840</wp:posOffset>
            </wp:positionH>
            <wp:positionV relativeFrom="paragraph">
              <wp:posOffset>415945</wp:posOffset>
            </wp:positionV>
            <wp:extent cx="6816436" cy="9635324"/>
            <wp:effectExtent l="0" t="0" r="3810" b="4445"/>
            <wp:wrapNone/>
            <wp:docPr id="2015862166" name="Picture 2015862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agement.png"/>
                    <pic:cNvPicPr/>
                  </pic:nvPicPr>
                  <pic:blipFill>
                    <a:blip r:embed="rId32"/>
                    <a:stretch>
                      <a:fillRect/>
                    </a:stretch>
                  </pic:blipFill>
                  <pic:spPr>
                    <a:xfrm>
                      <a:off x="0" y="0"/>
                      <a:ext cx="6816436" cy="9635324"/>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O bis, Matrice d'engagement des parties prenantes (BC2)</w:t>
      </w:r>
      <w:bookmarkEnd w:id="149"/>
    </w:p>
    <w:p w14:paraId="77E3E869" w14:textId="77777777" w:rsidR="00DA602D" w:rsidRPr="00A32CD7" w:rsidRDefault="00DA602D" w:rsidP="00F868D7">
      <w:pPr>
        <w:rPr>
          <w:rFonts w:ascii="Arial" w:hAnsi="Arial" w:cs="Arial"/>
        </w:rPr>
      </w:pPr>
    </w:p>
    <w:p w14:paraId="7D5801CC" w14:textId="77777777" w:rsidR="00DA602D" w:rsidRPr="00A32CD7" w:rsidRDefault="00DA602D" w:rsidP="00F868D7">
      <w:pPr>
        <w:rPr>
          <w:rFonts w:ascii="Arial" w:hAnsi="Arial" w:cs="Arial"/>
        </w:rPr>
      </w:pPr>
    </w:p>
    <w:p w14:paraId="3449E07A" w14:textId="77777777" w:rsidR="00DA602D" w:rsidRPr="00A32CD7" w:rsidRDefault="00DA602D" w:rsidP="00F868D7">
      <w:pPr>
        <w:rPr>
          <w:rFonts w:ascii="Arial" w:hAnsi="Arial" w:cs="Arial"/>
        </w:rPr>
      </w:pPr>
    </w:p>
    <w:p w14:paraId="11357B6B" w14:textId="77777777" w:rsidR="00DA602D" w:rsidRPr="00A32CD7" w:rsidRDefault="00DA602D" w:rsidP="00F868D7">
      <w:pPr>
        <w:rPr>
          <w:rFonts w:ascii="Arial" w:hAnsi="Arial" w:cs="Arial"/>
        </w:rPr>
      </w:pPr>
    </w:p>
    <w:p w14:paraId="4BCC7C35" w14:textId="77777777" w:rsidR="00DA602D" w:rsidRPr="00A32CD7" w:rsidRDefault="00DA602D" w:rsidP="00F868D7">
      <w:pPr>
        <w:rPr>
          <w:rFonts w:ascii="Arial" w:hAnsi="Arial" w:cs="Arial"/>
        </w:rPr>
      </w:pPr>
    </w:p>
    <w:p w14:paraId="7EC5C9E7" w14:textId="77777777" w:rsidR="00DA602D" w:rsidRPr="00A32CD7" w:rsidRDefault="00DA602D" w:rsidP="00F868D7">
      <w:pPr>
        <w:rPr>
          <w:rFonts w:ascii="Arial" w:hAnsi="Arial" w:cs="Arial"/>
        </w:rPr>
      </w:pPr>
    </w:p>
    <w:p w14:paraId="04DF9C28" w14:textId="77777777" w:rsidR="00DA602D" w:rsidRPr="00A32CD7" w:rsidRDefault="00DA602D" w:rsidP="00F868D7">
      <w:pPr>
        <w:rPr>
          <w:rFonts w:ascii="Arial" w:hAnsi="Arial" w:cs="Arial"/>
        </w:rPr>
      </w:pPr>
    </w:p>
    <w:p w14:paraId="117659F7" w14:textId="77777777" w:rsidR="00DA602D" w:rsidRPr="00A32CD7" w:rsidRDefault="00DA602D" w:rsidP="00F868D7">
      <w:pPr>
        <w:rPr>
          <w:rFonts w:ascii="Arial" w:hAnsi="Arial" w:cs="Arial"/>
        </w:rPr>
      </w:pPr>
    </w:p>
    <w:p w14:paraId="04660B63" w14:textId="77777777" w:rsidR="00DA602D" w:rsidRPr="00A32CD7" w:rsidRDefault="00DA602D" w:rsidP="00F868D7">
      <w:pPr>
        <w:rPr>
          <w:rFonts w:ascii="Arial" w:hAnsi="Arial" w:cs="Arial"/>
        </w:rPr>
      </w:pPr>
    </w:p>
    <w:p w14:paraId="59CF8059" w14:textId="77777777" w:rsidR="00DA602D" w:rsidRPr="00A32CD7" w:rsidRDefault="00DA602D" w:rsidP="00F868D7">
      <w:pPr>
        <w:rPr>
          <w:rFonts w:ascii="Arial" w:hAnsi="Arial" w:cs="Arial"/>
        </w:rPr>
      </w:pPr>
    </w:p>
    <w:p w14:paraId="087BB6B2" w14:textId="77777777" w:rsidR="00DA602D" w:rsidRPr="00A32CD7" w:rsidRDefault="00DA602D" w:rsidP="00F868D7">
      <w:pPr>
        <w:rPr>
          <w:rFonts w:ascii="Arial" w:hAnsi="Arial" w:cs="Arial"/>
        </w:rPr>
      </w:pPr>
    </w:p>
    <w:p w14:paraId="0D1C6E69" w14:textId="77777777" w:rsidR="00DA602D" w:rsidRPr="00A32CD7" w:rsidRDefault="00DA602D" w:rsidP="00F868D7">
      <w:pPr>
        <w:rPr>
          <w:rFonts w:ascii="Arial" w:hAnsi="Arial" w:cs="Arial"/>
        </w:rPr>
      </w:pPr>
    </w:p>
    <w:p w14:paraId="16C457E9" w14:textId="77777777" w:rsidR="00DA602D" w:rsidRPr="00A32CD7" w:rsidRDefault="00DA602D" w:rsidP="00F868D7">
      <w:pPr>
        <w:rPr>
          <w:rFonts w:ascii="Arial" w:hAnsi="Arial" w:cs="Arial"/>
        </w:rPr>
      </w:pPr>
    </w:p>
    <w:p w14:paraId="056D4E1B" w14:textId="77777777" w:rsidR="00DA602D" w:rsidRPr="00A32CD7" w:rsidRDefault="00DA602D" w:rsidP="00F868D7">
      <w:pPr>
        <w:rPr>
          <w:rFonts w:ascii="Arial" w:hAnsi="Arial" w:cs="Arial"/>
        </w:rPr>
      </w:pPr>
    </w:p>
    <w:p w14:paraId="4D5A07B9" w14:textId="77777777" w:rsidR="00DA602D" w:rsidRPr="00A32CD7" w:rsidRDefault="00DA602D" w:rsidP="00F868D7">
      <w:pPr>
        <w:rPr>
          <w:rFonts w:ascii="Arial" w:hAnsi="Arial" w:cs="Arial"/>
        </w:rPr>
      </w:pPr>
    </w:p>
    <w:p w14:paraId="11E71A9A" w14:textId="77777777" w:rsidR="00DA602D" w:rsidRPr="00A32CD7" w:rsidRDefault="00DA602D" w:rsidP="00F868D7">
      <w:pPr>
        <w:rPr>
          <w:rFonts w:ascii="Arial" w:hAnsi="Arial" w:cs="Arial"/>
        </w:rPr>
      </w:pPr>
    </w:p>
    <w:p w14:paraId="69F449FA" w14:textId="77777777" w:rsidR="00DA602D" w:rsidRPr="00A32CD7" w:rsidRDefault="00DA602D" w:rsidP="00F868D7">
      <w:pPr>
        <w:rPr>
          <w:rFonts w:ascii="Arial" w:hAnsi="Arial" w:cs="Arial"/>
        </w:rPr>
      </w:pPr>
    </w:p>
    <w:p w14:paraId="5BC6F953" w14:textId="77777777" w:rsidR="00DA602D" w:rsidRPr="00A32CD7" w:rsidRDefault="00DA602D" w:rsidP="00F868D7">
      <w:pPr>
        <w:rPr>
          <w:rFonts w:ascii="Arial" w:hAnsi="Arial" w:cs="Arial"/>
        </w:rPr>
      </w:pPr>
    </w:p>
    <w:p w14:paraId="7B57C881" w14:textId="77777777" w:rsidR="00DA602D" w:rsidRPr="00A32CD7" w:rsidRDefault="00DA602D" w:rsidP="00F868D7">
      <w:pPr>
        <w:rPr>
          <w:rFonts w:ascii="Arial" w:hAnsi="Arial" w:cs="Arial"/>
        </w:rPr>
      </w:pPr>
    </w:p>
    <w:p w14:paraId="71B3F785" w14:textId="77777777" w:rsidR="00DA602D" w:rsidRPr="00A32CD7" w:rsidRDefault="00DA602D" w:rsidP="00F868D7">
      <w:pPr>
        <w:rPr>
          <w:rFonts w:ascii="Arial" w:hAnsi="Arial" w:cs="Arial"/>
        </w:rPr>
      </w:pPr>
    </w:p>
    <w:p w14:paraId="202B907F" w14:textId="77777777" w:rsidR="00DA602D" w:rsidRPr="00A32CD7" w:rsidRDefault="00DA602D" w:rsidP="00F868D7">
      <w:pPr>
        <w:rPr>
          <w:rFonts w:ascii="Arial" w:hAnsi="Arial" w:cs="Arial"/>
        </w:rPr>
      </w:pPr>
    </w:p>
    <w:p w14:paraId="42531042" w14:textId="77777777" w:rsidR="00DA602D" w:rsidRPr="00A32CD7" w:rsidRDefault="00DA602D" w:rsidP="00F868D7">
      <w:pPr>
        <w:rPr>
          <w:rFonts w:ascii="Arial" w:hAnsi="Arial" w:cs="Arial"/>
        </w:rPr>
      </w:pPr>
    </w:p>
    <w:p w14:paraId="07A38FB1" w14:textId="77777777" w:rsidR="00DA602D" w:rsidRPr="00A32CD7" w:rsidRDefault="00DA602D" w:rsidP="00F868D7">
      <w:pPr>
        <w:rPr>
          <w:rFonts w:ascii="Arial" w:hAnsi="Arial" w:cs="Arial"/>
        </w:rPr>
      </w:pPr>
    </w:p>
    <w:p w14:paraId="28CC395E" w14:textId="77777777" w:rsidR="00DA602D" w:rsidRPr="00A32CD7" w:rsidRDefault="00DA602D" w:rsidP="00F868D7">
      <w:pPr>
        <w:rPr>
          <w:rFonts w:ascii="Arial" w:hAnsi="Arial" w:cs="Arial"/>
        </w:rPr>
      </w:pPr>
    </w:p>
    <w:p w14:paraId="3DC18A3D" w14:textId="77777777" w:rsidR="00DA602D" w:rsidRPr="00A32CD7" w:rsidRDefault="00DA602D" w:rsidP="00F868D7">
      <w:pPr>
        <w:rPr>
          <w:rFonts w:ascii="Arial" w:hAnsi="Arial" w:cs="Arial"/>
        </w:rPr>
      </w:pPr>
    </w:p>
    <w:p w14:paraId="44E11DC0" w14:textId="77777777" w:rsidR="00DA602D" w:rsidRPr="00A32CD7" w:rsidRDefault="00DA602D" w:rsidP="00F868D7">
      <w:pPr>
        <w:pStyle w:val="Titre2"/>
        <w:spacing w:line="360" w:lineRule="auto"/>
        <w:rPr>
          <w:rFonts w:cs="Arial"/>
        </w:rPr>
      </w:pPr>
      <w:bookmarkStart w:id="150" w:name="_Toc235622832"/>
      <w:r w:rsidRPr="00A32CD7">
        <w:rPr>
          <w:rFonts w:cs="Arial"/>
          <w:noProof/>
        </w:rPr>
        <w:lastRenderedPageBreak/>
        <w:drawing>
          <wp:anchor distT="0" distB="0" distL="114300" distR="114300" simplePos="0" relativeHeight="251693056" behindDoc="0" locked="0" layoutInCell="1" allowOverlap="1" wp14:anchorId="18B1C8C9" wp14:editId="3F7BBFE3">
            <wp:simplePos x="0" y="0"/>
            <wp:positionH relativeFrom="column">
              <wp:posOffset>-811439</wp:posOffset>
            </wp:positionH>
            <wp:positionV relativeFrom="paragraph">
              <wp:posOffset>522605</wp:posOffset>
            </wp:positionV>
            <wp:extent cx="7352484" cy="3656791"/>
            <wp:effectExtent l="0" t="0" r="1270" b="1270"/>
            <wp:wrapNone/>
            <wp:docPr id="11811421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42119" name="Image 1181142119"/>
                    <pic:cNvPicPr/>
                  </pic:nvPicPr>
                  <pic:blipFill>
                    <a:blip r:embed="rId33"/>
                    <a:stretch>
                      <a:fillRect/>
                    </a:stretch>
                  </pic:blipFill>
                  <pic:spPr>
                    <a:xfrm>
                      <a:off x="0" y="0"/>
                      <a:ext cx="7352484" cy="3656791"/>
                    </a:xfrm>
                    <a:prstGeom prst="rect">
                      <a:avLst/>
                    </a:prstGeom>
                  </pic:spPr>
                </pic:pic>
              </a:graphicData>
            </a:graphic>
            <wp14:sizeRelH relativeFrom="page">
              <wp14:pctWidth>0</wp14:pctWidth>
            </wp14:sizeRelH>
            <wp14:sizeRelV relativeFrom="page">
              <wp14:pctHeight>0</wp14:pctHeight>
            </wp14:sizeRelV>
          </wp:anchor>
        </w:drawing>
      </w:r>
      <w:r w:rsidRPr="00A32CD7">
        <w:rPr>
          <w:rFonts w:cs="Arial"/>
        </w:rPr>
        <w:t>Annexe T, Outils de gestion de projet (BC2)</w:t>
      </w:r>
      <w:bookmarkEnd w:id="150"/>
    </w:p>
    <w:p w14:paraId="0B3F358E" w14:textId="77777777" w:rsidR="00DA602D" w:rsidRPr="00A32CD7" w:rsidRDefault="00DA602D" w:rsidP="00F868D7">
      <w:pPr>
        <w:rPr>
          <w:rFonts w:ascii="Arial" w:hAnsi="Arial" w:cs="Arial"/>
          <w:b/>
          <w:bCs/>
          <w:sz w:val="28"/>
          <w:szCs w:val="28"/>
        </w:rPr>
      </w:pPr>
    </w:p>
    <w:sectPr w:rsidR="00DA602D" w:rsidRPr="00A32CD7" w:rsidSect="00034616">
      <w:footerReference w:type="default" r:id="rId34"/>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81BDF5" w14:textId="77777777" w:rsidR="000E36E6" w:rsidRDefault="000E36E6">
      <w:pPr>
        <w:spacing w:after="0" w:line="240" w:lineRule="auto"/>
      </w:pPr>
      <w:r>
        <w:separator/>
      </w:r>
    </w:p>
  </w:endnote>
  <w:endnote w:type="continuationSeparator" w:id="0">
    <w:p w14:paraId="02EFA7EF" w14:textId="77777777" w:rsidR="000E36E6" w:rsidRDefault="000E3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6D6BD4" w14:textId="77777777" w:rsidR="00A851F3" w:rsidRDefault="00000000">
    <w:pPr>
      <w:pStyle w:val="Pieddepage"/>
      <w:jc w:val="center"/>
    </w:pPr>
    <w:r>
      <w:fldChar w:fldCharType="begin"/>
    </w:r>
    <w:r>
      <w:instrText>PAGE</w:instrText>
    </w:r>
    <w:r>
      <w:fldChar w:fldCharType="separate"/>
    </w:r>
    <w:r w:rsidR="004B22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81A250" w14:textId="77777777" w:rsidR="000E36E6" w:rsidRDefault="000E36E6">
      <w:pPr>
        <w:spacing w:after="0" w:line="240" w:lineRule="auto"/>
      </w:pPr>
      <w:r>
        <w:separator/>
      </w:r>
    </w:p>
  </w:footnote>
  <w:footnote w:type="continuationSeparator" w:id="0">
    <w:p w14:paraId="34E89046" w14:textId="77777777" w:rsidR="000E36E6" w:rsidRDefault="000E36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69187825">
    <w:abstractNumId w:val="8"/>
  </w:num>
  <w:num w:numId="2" w16cid:durableId="972515945">
    <w:abstractNumId w:val="6"/>
  </w:num>
  <w:num w:numId="3" w16cid:durableId="686760836">
    <w:abstractNumId w:val="5"/>
  </w:num>
  <w:num w:numId="4" w16cid:durableId="92751634">
    <w:abstractNumId w:val="4"/>
  </w:num>
  <w:num w:numId="5" w16cid:durableId="675573174">
    <w:abstractNumId w:val="7"/>
  </w:num>
  <w:num w:numId="6" w16cid:durableId="678240097">
    <w:abstractNumId w:val="3"/>
  </w:num>
  <w:num w:numId="7" w16cid:durableId="76905461">
    <w:abstractNumId w:val="2"/>
  </w:num>
  <w:num w:numId="8" w16cid:durableId="1220478805">
    <w:abstractNumId w:val="1"/>
  </w:num>
  <w:num w:numId="9" w16cid:durableId="16185607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B61"/>
    <w:rsid w:val="0006063C"/>
    <w:rsid w:val="000679AE"/>
    <w:rsid w:val="00097A9E"/>
    <w:rsid w:val="000A07E5"/>
    <w:rsid w:val="000D0F68"/>
    <w:rsid w:val="000E36E6"/>
    <w:rsid w:val="00112F5F"/>
    <w:rsid w:val="0015074B"/>
    <w:rsid w:val="001F5D7A"/>
    <w:rsid w:val="00276996"/>
    <w:rsid w:val="00290413"/>
    <w:rsid w:val="0029639D"/>
    <w:rsid w:val="002A156F"/>
    <w:rsid w:val="002C57FD"/>
    <w:rsid w:val="00305715"/>
    <w:rsid w:val="00326F90"/>
    <w:rsid w:val="003426D9"/>
    <w:rsid w:val="00345802"/>
    <w:rsid w:val="00397701"/>
    <w:rsid w:val="0043346C"/>
    <w:rsid w:val="00451B27"/>
    <w:rsid w:val="00453025"/>
    <w:rsid w:val="004572A9"/>
    <w:rsid w:val="00472CB5"/>
    <w:rsid w:val="00483C20"/>
    <w:rsid w:val="004B224F"/>
    <w:rsid w:val="004B43AF"/>
    <w:rsid w:val="004D29E4"/>
    <w:rsid w:val="0050497F"/>
    <w:rsid w:val="00515737"/>
    <w:rsid w:val="0056521D"/>
    <w:rsid w:val="0057477F"/>
    <w:rsid w:val="005B0EF7"/>
    <w:rsid w:val="005C0FEC"/>
    <w:rsid w:val="00670DF6"/>
    <w:rsid w:val="00680E68"/>
    <w:rsid w:val="006A6763"/>
    <w:rsid w:val="0078588F"/>
    <w:rsid w:val="007A3AB8"/>
    <w:rsid w:val="007B52CA"/>
    <w:rsid w:val="00807004"/>
    <w:rsid w:val="0081420D"/>
    <w:rsid w:val="00832AD6"/>
    <w:rsid w:val="00833B40"/>
    <w:rsid w:val="008768F5"/>
    <w:rsid w:val="008C217D"/>
    <w:rsid w:val="008F641F"/>
    <w:rsid w:val="008F6FC9"/>
    <w:rsid w:val="00904D79"/>
    <w:rsid w:val="00937FA4"/>
    <w:rsid w:val="00943453"/>
    <w:rsid w:val="00956E07"/>
    <w:rsid w:val="009756AC"/>
    <w:rsid w:val="009F1E29"/>
    <w:rsid w:val="009F729A"/>
    <w:rsid w:val="00A32CD7"/>
    <w:rsid w:val="00A421FA"/>
    <w:rsid w:val="00A851F3"/>
    <w:rsid w:val="00A95343"/>
    <w:rsid w:val="00AA1D8D"/>
    <w:rsid w:val="00AF2230"/>
    <w:rsid w:val="00B01534"/>
    <w:rsid w:val="00B01AB3"/>
    <w:rsid w:val="00B47730"/>
    <w:rsid w:val="00BE4B96"/>
    <w:rsid w:val="00C45D13"/>
    <w:rsid w:val="00CB0664"/>
    <w:rsid w:val="00CD2248"/>
    <w:rsid w:val="00D0683E"/>
    <w:rsid w:val="00D13C3D"/>
    <w:rsid w:val="00D15AB0"/>
    <w:rsid w:val="00D20E0E"/>
    <w:rsid w:val="00D21230"/>
    <w:rsid w:val="00D25DBE"/>
    <w:rsid w:val="00D920E6"/>
    <w:rsid w:val="00D97573"/>
    <w:rsid w:val="00DA602D"/>
    <w:rsid w:val="00DD7018"/>
    <w:rsid w:val="00E35E74"/>
    <w:rsid w:val="00E67E97"/>
    <w:rsid w:val="00E9061A"/>
    <w:rsid w:val="00EE0650"/>
    <w:rsid w:val="00F11744"/>
    <w:rsid w:val="00F60D21"/>
    <w:rsid w:val="00F868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312154"/>
  <w14:defaultImageDpi w14:val="300"/>
  <w15:docId w15:val="{BA0F3053-1016-F14D-A50F-24CE045B9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lang w:val="fr-FR"/>
    </w:rPr>
  </w:style>
  <w:style w:type="paragraph" w:styleId="Titre1">
    <w:name w:val="heading 1"/>
    <w:basedOn w:val="Normal"/>
    <w:next w:val="Normal"/>
    <w:link w:val="Titre1Car"/>
    <w:uiPriority w:val="9"/>
    <w:qFormat/>
    <w:rsid w:val="000D0F68"/>
    <w:pPr>
      <w:keepNext/>
      <w:keepLines/>
      <w:spacing w:before="240" w:line="312" w:lineRule="auto"/>
      <w:outlineLvl w:val="0"/>
    </w:pPr>
    <w:rPr>
      <w:rFonts w:ascii="Arial" w:eastAsiaTheme="majorEastAsia" w:hAnsi="Arial" w:cstheme="majorBidi"/>
      <w:b/>
      <w:bCs/>
      <w:color w:val="EE0000"/>
      <w:sz w:val="32"/>
      <w:szCs w:val="28"/>
    </w:rPr>
  </w:style>
  <w:style w:type="paragraph" w:styleId="Titre2">
    <w:name w:val="heading 2"/>
    <w:basedOn w:val="Normal"/>
    <w:next w:val="Normal"/>
    <w:link w:val="Titre2Car"/>
    <w:uiPriority w:val="9"/>
    <w:unhideWhenUsed/>
    <w:qFormat/>
    <w:rsid w:val="000D0F68"/>
    <w:pPr>
      <w:keepNext/>
      <w:keepLines/>
      <w:spacing w:before="240" w:line="312" w:lineRule="auto"/>
      <w:outlineLvl w:val="1"/>
    </w:pPr>
    <w:rPr>
      <w:rFonts w:ascii="Arial" w:eastAsiaTheme="majorEastAsia" w:hAnsi="Arial" w:cstheme="majorBidi"/>
      <w:b/>
      <w:bCs/>
      <w:color w:val="00B050"/>
      <w:sz w:val="28"/>
      <w:szCs w:val="26"/>
    </w:rPr>
  </w:style>
  <w:style w:type="paragraph" w:styleId="Titre3">
    <w:name w:val="heading 3"/>
    <w:basedOn w:val="Normal"/>
    <w:next w:val="Normal"/>
    <w:link w:val="Titre3Car"/>
    <w:uiPriority w:val="9"/>
    <w:unhideWhenUsed/>
    <w:qFormat/>
    <w:rsid w:val="0056521D"/>
    <w:pPr>
      <w:keepNext/>
      <w:keepLines/>
      <w:spacing w:before="240" w:line="312" w:lineRule="auto"/>
      <w:outlineLvl w:val="2"/>
    </w:pPr>
    <w:rPr>
      <w:rFonts w:ascii="Arial" w:eastAsiaTheme="majorEastAsia" w:hAnsi="Arial" w:cstheme="majorBidi"/>
      <w:b/>
      <w:bCs/>
      <w:color w:val="0070C0"/>
      <w:sz w:val="26"/>
    </w:rPr>
  </w:style>
  <w:style w:type="paragraph" w:styleId="Titre4">
    <w:name w:val="heading 4"/>
    <w:basedOn w:val="Normal"/>
    <w:next w:val="Normal"/>
    <w:link w:val="Titre4Car"/>
    <w:uiPriority w:val="9"/>
    <w:semiHidden/>
    <w:unhideWhenUsed/>
    <w:qFormat/>
    <w:rsid w:val="00FC693F"/>
    <w:pPr>
      <w:keepNext/>
      <w:keepLines/>
      <w:spacing w:before="240" w:line="312" w:lineRule="auto"/>
      <w:outlineLvl w:val="3"/>
    </w:pPr>
    <w:rPr>
      <w:rFonts w:asciiTheme="majorHAnsi" w:eastAsiaTheme="majorEastAsia" w:hAnsiTheme="majorHAnsi" w:cstheme="majorBidi"/>
      <w:b/>
      <w:bCs/>
      <w:i/>
      <w:iCs/>
      <w:color w:val="1A1A1A"/>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0D0F68"/>
    <w:rPr>
      <w:rFonts w:ascii="Arial" w:eastAsiaTheme="majorEastAsia" w:hAnsi="Arial" w:cstheme="majorBidi"/>
      <w:b/>
      <w:bCs/>
      <w:color w:val="EE0000"/>
      <w:sz w:val="32"/>
      <w:szCs w:val="28"/>
      <w:lang w:val="fr-FR"/>
    </w:rPr>
  </w:style>
  <w:style w:type="character" w:customStyle="1" w:styleId="Titre2Car">
    <w:name w:val="Titre 2 Car"/>
    <w:basedOn w:val="Policepardfaut"/>
    <w:link w:val="Titre2"/>
    <w:uiPriority w:val="9"/>
    <w:rsid w:val="000D0F68"/>
    <w:rPr>
      <w:rFonts w:ascii="Arial" w:eastAsiaTheme="majorEastAsia" w:hAnsi="Arial" w:cstheme="majorBidi"/>
      <w:b/>
      <w:bCs/>
      <w:color w:val="00B050"/>
      <w:sz w:val="28"/>
      <w:szCs w:val="26"/>
      <w:lang w:val="fr-FR"/>
    </w:rPr>
  </w:style>
  <w:style w:type="character" w:customStyle="1" w:styleId="Titre3Car">
    <w:name w:val="Titre 3 Car"/>
    <w:basedOn w:val="Policepardfaut"/>
    <w:link w:val="Titre3"/>
    <w:uiPriority w:val="9"/>
    <w:rsid w:val="0056521D"/>
    <w:rPr>
      <w:rFonts w:ascii="Arial" w:eastAsiaTheme="majorEastAsia" w:hAnsi="Arial" w:cstheme="majorBidi"/>
      <w:b/>
      <w:bCs/>
      <w:color w:val="0070C0"/>
      <w:sz w:val="26"/>
      <w:lang w:val="fr-FR"/>
    </w:rPr>
  </w:style>
  <w:style w:type="paragraph" w:styleId="Titre">
    <w:name w:val="Title"/>
    <w:basedOn w:val="Normal"/>
    <w:next w:val="Normal"/>
    <w:link w:val="TitreCar"/>
    <w:uiPriority w:val="10"/>
    <w:qFormat/>
    <w:rsid w:val="00FC693F"/>
    <w:pPr>
      <w:pBdr>
        <w:bottom w:val="single" w:sz="8" w:space="4" w:color="4F81BD" w:themeColor="accent1"/>
      </w:pBdr>
      <w:spacing w:before="240" w:line="312" w:lineRule="auto"/>
      <w:contextualSpacing/>
    </w:pPr>
    <w:rPr>
      <w:rFonts w:asciiTheme="majorHAnsi" w:eastAsiaTheme="majorEastAsia" w:hAnsiTheme="majorHAnsi" w:cstheme="majorBidi"/>
      <w:b/>
      <w:color w:val="1A1A1A"/>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D0F68"/>
    <w:pPr>
      <w:tabs>
        <w:tab w:val="right" w:leader="dot" w:pos="9062"/>
      </w:tabs>
      <w:spacing w:after="100"/>
    </w:pPr>
  </w:style>
  <w:style w:type="paragraph" w:styleId="TM2">
    <w:name w:val="toc 2"/>
    <w:basedOn w:val="Normal"/>
    <w:next w:val="Normal"/>
    <w:autoRedefine/>
    <w:uiPriority w:val="39"/>
    <w:unhideWhenUsed/>
    <w:rsid w:val="004B224F"/>
    <w:pPr>
      <w:spacing w:after="100"/>
      <w:ind w:left="240"/>
    </w:pPr>
  </w:style>
  <w:style w:type="paragraph" w:styleId="TM3">
    <w:name w:val="toc 3"/>
    <w:basedOn w:val="Normal"/>
    <w:next w:val="Normal"/>
    <w:autoRedefine/>
    <w:uiPriority w:val="39"/>
    <w:unhideWhenUsed/>
    <w:rsid w:val="004B224F"/>
    <w:pPr>
      <w:spacing w:after="100"/>
      <w:ind w:left="480"/>
    </w:pPr>
  </w:style>
  <w:style w:type="paragraph" w:styleId="TM4">
    <w:name w:val="toc 4"/>
    <w:basedOn w:val="Normal"/>
    <w:next w:val="Normal"/>
    <w:autoRedefine/>
    <w:uiPriority w:val="39"/>
    <w:unhideWhenUsed/>
    <w:rsid w:val="004B224F"/>
    <w:pPr>
      <w:spacing w:after="100" w:line="278" w:lineRule="auto"/>
      <w:ind w:left="720"/>
      <w:jc w:val="left"/>
    </w:pPr>
    <w:rPr>
      <w:rFonts w:asciiTheme="minorHAnsi" w:eastAsiaTheme="minorEastAsia" w:hAnsiTheme="minorHAnsi" w:cstheme="minorBidi"/>
      <w:kern w:val="2"/>
      <w:szCs w:val="24"/>
      <w:lang w:eastAsia="fr-FR"/>
      <w14:ligatures w14:val="standardContextual"/>
    </w:rPr>
  </w:style>
  <w:style w:type="paragraph" w:styleId="TM5">
    <w:name w:val="toc 5"/>
    <w:basedOn w:val="Normal"/>
    <w:next w:val="Normal"/>
    <w:autoRedefine/>
    <w:uiPriority w:val="39"/>
    <w:unhideWhenUsed/>
    <w:rsid w:val="004B224F"/>
    <w:pPr>
      <w:spacing w:after="100" w:line="278" w:lineRule="auto"/>
      <w:ind w:left="960"/>
      <w:jc w:val="left"/>
    </w:pPr>
    <w:rPr>
      <w:rFonts w:asciiTheme="minorHAnsi" w:eastAsiaTheme="minorEastAsia" w:hAnsiTheme="minorHAnsi" w:cstheme="minorBidi"/>
      <w:kern w:val="2"/>
      <w:szCs w:val="24"/>
      <w:lang w:eastAsia="fr-FR"/>
      <w14:ligatures w14:val="standardContextual"/>
    </w:rPr>
  </w:style>
  <w:style w:type="paragraph" w:styleId="TM6">
    <w:name w:val="toc 6"/>
    <w:basedOn w:val="Normal"/>
    <w:next w:val="Normal"/>
    <w:autoRedefine/>
    <w:uiPriority w:val="39"/>
    <w:unhideWhenUsed/>
    <w:rsid w:val="004B224F"/>
    <w:pPr>
      <w:spacing w:after="100" w:line="278" w:lineRule="auto"/>
      <w:ind w:left="1200"/>
      <w:jc w:val="left"/>
    </w:pPr>
    <w:rPr>
      <w:rFonts w:asciiTheme="minorHAnsi" w:eastAsiaTheme="minorEastAsia" w:hAnsiTheme="minorHAnsi" w:cstheme="minorBidi"/>
      <w:kern w:val="2"/>
      <w:szCs w:val="24"/>
      <w:lang w:eastAsia="fr-FR"/>
      <w14:ligatures w14:val="standardContextual"/>
    </w:rPr>
  </w:style>
  <w:style w:type="paragraph" w:styleId="TM7">
    <w:name w:val="toc 7"/>
    <w:basedOn w:val="Normal"/>
    <w:next w:val="Normal"/>
    <w:autoRedefine/>
    <w:uiPriority w:val="39"/>
    <w:unhideWhenUsed/>
    <w:rsid w:val="004B224F"/>
    <w:pPr>
      <w:spacing w:after="100" w:line="278" w:lineRule="auto"/>
      <w:ind w:left="1440"/>
      <w:jc w:val="left"/>
    </w:pPr>
    <w:rPr>
      <w:rFonts w:asciiTheme="minorHAnsi" w:eastAsiaTheme="minorEastAsia" w:hAnsiTheme="minorHAnsi" w:cstheme="minorBidi"/>
      <w:kern w:val="2"/>
      <w:szCs w:val="24"/>
      <w:lang w:eastAsia="fr-FR"/>
      <w14:ligatures w14:val="standardContextual"/>
    </w:rPr>
  </w:style>
  <w:style w:type="paragraph" w:styleId="TM8">
    <w:name w:val="toc 8"/>
    <w:basedOn w:val="Normal"/>
    <w:next w:val="Normal"/>
    <w:autoRedefine/>
    <w:uiPriority w:val="39"/>
    <w:unhideWhenUsed/>
    <w:rsid w:val="004B224F"/>
    <w:pPr>
      <w:spacing w:after="100" w:line="278" w:lineRule="auto"/>
      <w:ind w:left="1680"/>
      <w:jc w:val="left"/>
    </w:pPr>
    <w:rPr>
      <w:rFonts w:asciiTheme="minorHAnsi" w:eastAsiaTheme="minorEastAsia" w:hAnsiTheme="minorHAnsi" w:cstheme="minorBidi"/>
      <w:kern w:val="2"/>
      <w:szCs w:val="24"/>
      <w:lang w:eastAsia="fr-FR"/>
      <w14:ligatures w14:val="standardContextual"/>
    </w:rPr>
  </w:style>
  <w:style w:type="paragraph" w:styleId="TM9">
    <w:name w:val="toc 9"/>
    <w:basedOn w:val="Normal"/>
    <w:next w:val="Normal"/>
    <w:autoRedefine/>
    <w:uiPriority w:val="39"/>
    <w:unhideWhenUsed/>
    <w:rsid w:val="004B224F"/>
    <w:pPr>
      <w:spacing w:after="100" w:line="278" w:lineRule="auto"/>
      <w:ind w:left="1920"/>
      <w:jc w:val="left"/>
    </w:pPr>
    <w:rPr>
      <w:rFonts w:asciiTheme="minorHAnsi" w:eastAsiaTheme="minorEastAsia" w:hAnsiTheme="minorHAnsi" w:cstheme="minorBidi"/>
      <w:kern w:val="2"/>
      <w:szCs w:val="24"/>
      <w:lang w:eastAsia="fr-FR"/>
      <w14:ligatures w14:val="standardContextual"/>
    </w:rPr>
  </w:style>
  <w:style w:type="character" w:styleId="Lienhypertexte">
    <w:name w:val="Hyperlink"/>
    <w:basedOn w:val="Policepardfaut"/>
    <w:uiPriority w:val="99"/>
    <w:unhideWhenUsed/>
    <w:rsid w:val="004B224F"/>
    <w:rPr>
      <w:color w:val="0000FF" w:themeColor="hyperlink"/>
      <w:u w:val="single"/>
    </w:rPr>
  </w:style>
  <w:style w:type="character" w:styleId="Mentionnonrsolue">
    <w:name w:val="Unresolved Mention"/>
    <w:basedOn w:val="Policepardfaut"/>
    <w:uiPriority w:val="99"/>
    <w:semiHidden/>
    <w:unhideWhenUsed/>
    <w:rsid w:val="004B22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29126</Words>
  <Characters>160197</Characters>
  <Application>Microsoft Office Word</Application>
  <DocSecurity>0</DocSecurity>
  <Lines>1334</Lines>
  <Paragraphs>377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188946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REDJEM</cp:lastModifiedBy>
  <cp:revision>11</cp:revision>
  <cp:lastPrinted>2026-07-22T12:44:00Z</cp:lastPrinted>
  <dcterms:created xsi:type="dcterms:W3CDTF">2026-07-22T12:44:00Z</dcterms:created>
  <dcterms:modified xsi:type="dcterms:W3CDTF">2026-07-22T17:55:00Z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3661bcb-cfa9-4fb2-a5e5-a05e20e0e81b_Enabled">
    <vt:lpwstr>true</vt:lpwstr>
  </property>
  <property fmtid="{D5CDD505-2E9C-101B-9397-08002B2CF9AE}" pid="3" name="MSIP_Label_33661bcb-cfa9-4fb2-a5e5-a05e20e0e81b_SetDate">
    <vt:lpwstr>2026-07-20T18:20:13Z</vt:lpwstr>
  </property>
  <property fmtid="{D5CDD505-2E9C-101B-9397-08002B2CF9AE}" pid="4" name="MSIP_Label_33661bcb-cfa9-4fb2-a5e5-a05e20e0e81b_Method">
    <vt:lpwstr>Privileged</vt:lpwstr>
  </property>
  <property fmtid="{D5CDD505-2E9C-101B-9397-08002B2CF9AE}" pid="5" name="MSIP_Label_33661bcb-cfa9-4fb2-a5e5-a05e20e0e81b_Name">
    <vt:lpwstr>PRIVÉ</vt:lpwstr>
  </property>
  <property fmtid="{D5CDD505-2E9C-101B-9397-08002B2CF9AE}" pid="6" name="MSIP_Label_33661bcb-cfa9-4fb2-a5e5-a05e20e0e81b_SiteId">
    <vt:lpwstr>b1a7639e-6f68-471f-a534-787509510be4</vt:lpwstr>
  </property>
  <property fmtid="{D5CDD505-2E9C-101B-9397-08002B2CF9AE}" pid="7" name="MSIP_Label_33661bcb-cfa9-4fb2-a5e5-a05e20e0e81b_ActionId">
    <vt:lpwstr>e073483a-963d-469f-9425-248bb49e9f8d</vt:lpwstr>
  </property>
  <property fmtid="{D5CDD505-2E9C-101B-9397-08002B2CF9AE}" pid="8" name="MSIP_Label_33661bcb-cfa9-4fb2-a5e5-a05e20e0e81b_ContentBits">
    <vt:lpwstr>0</vt:lpwstr>
  </property>
  <property fmtid="{D5CDD505-2E9C-101B-9397-08002B2CF9AE}" pid="9" name="MSIP_Label_33661bcb-cfa9-4fb2-a5e5-a05e20e0e81b_Tag">
    <vt:lpwstr>50, 0, 1, 1</vt:lpwstr>
  </property>
</Properties>
</file>