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Онлайн Приложение</w:t>
      </w:r>
    </w:p>
    <w:tbl>
      <w:tblPr>
        <w:tblStyle w:val="Table1"/>
        <w:tblW w:w="9355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rHeight w:val="63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2">
            <w:pPr>
              <w:spacing w:after="200" w:line="26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Рисунок А1. Модель виктимизации «образ жизни –– подверженность риску» </w:t>
            </w:r>
            <w:r w:rsidDel="00000000" w:rsidR="00000000" w:rsidRPr="00000000">
              <w:rPr>
                <w:rtl w:val="0"/>
              </w:rPr>
              <w:t xml:space="preserve">[по Meier, Miethe, 1993]</w:t>
            </w:r>
          </w:p>
        </w:tc>
      </w:tr>
      <w:tr>
        <w:trPr>
          <w:cantSplit w:val="0"/>
          <w:trHeight w:val="249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3">
            <w:pPr>
              <w:spacing w:after="200" w:line="264" w:lineRule="auto"/>
              <w:jc w:val="both"/>
              <w:rPr/>
            </w:pPr>
            <w:r w:rsidDel="00000000" w:rsidR="00000000" w:rsidRPr="00000000">
              <w:rPr/>
              <w:drawing>
                <wp:inline distB="0" distT="0" distL="0" distR="0">
                  <wp:extent cx="5809488" cy="1535053"/>
                  <wp:effectExtent b="0" l="0" r="0" t="0"/>
                  <wp:docPr descr="Рисунок 2" id="1" name="image1.png"/>
                  <a:graphic>
                    <a:graphicData uri="http://schemas.openxmlformats.org/drawingml/2006/picture">
                      <pic:pic>
                        <pic:nvPicPr>
                          <pic:cNvPr descr="Рисунок 2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9488" cy="15350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spacing w:after="20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Рисунок А2. Пирамида конфликтов [по Lejeune, Spire, 2021]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spacing w:after="200" w:line="36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316125" cy="3566829"/>
                  <wp:effectExtent b="0" l="0" r="0" t="0"/>
                  <wp:docPr descr="image1.png" id="2" name="image2.png"/>
                  <a:graphic>
                    <a:graphicData uri="http://schemas.openxmlformats.org/drawingml/2006/picture">
                      <pic:pic>
                        <pic:nvPicPr>
                          <pic:cNvPr descr="image1.png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6125" cy="35668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Таблица А3. Социально-демографические характеристики респондентов по данным RCVS (2021 и 2024 гг.)</w:t>
      </w:r>
      <w:r w:rsidDel="00000000" w:rsidR="00000000" w:rsidRPr="00000000">
        <w:rPr>
          <w:rtl w:val="0"/>
        </w:rPr>
      </w:r>
    </w:p>
    <w:tbl>
      <w:tblPr>
        <w:tblStyle w:val="Table3"/>
        <w:tblW w:w="9349.0" w:type="dxa"/>
        <w:jc w:val="left"/>
        <w:tblInd w:w="20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363"/>
        <w:gridCol w:w="3492"/>
        <w:gridCol w:w="3494"/>
        <w:tblGridChange w:id="0">
          <w:tblGrid>
            <w:gridCol w:w="2363"/>
            <w:gridCol w:w="3492"/>
            <w:gridCol w:w="3494"/>
          </w:tblGrid>
        </w:tblGridChange>
      </w:tblGrid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Категория переменной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Взвешенное среднее за три периода (стандартная ошибка)*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Опыт уголовного преследования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Имеющие опыт уголовного исследования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8.5%</w:t>
            </w:r>
          </w:p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(0.2)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Имеющие опыт уголовного исследования (выборка жертв)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10.4%</w:t>
            </w:r>
          </w:p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(0.5)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Имеющие опыт уголовного исследования (выборка НЕ-жертв)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8.1%</w:t>
            </w:r>
          </w:p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(0.2)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Пол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Респондент - мужчина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45.1%</w:t>
            </w:r>
          </w:p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(0.5)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Возраст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18-34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25.2%</w:t>
            </w:r>
          </w:p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(0.4)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35-49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29.4%</w:t>
            </w:r>
          </w:p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(0.4)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50-64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24.8%</w:t>
            </w:r>
          </w:p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(0.4)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20.6%</w:t>
            </w:r>
          </w:p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(0.4)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Образование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Есть высшее образование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30.2%</w:t>
            </w:r>
          </w:p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(0.4)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Брачный статус**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Состоит в</w:t>
            </w:r>
          </w:p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незарегистрированном браке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12.4%</w:t>
            </w:r>
          </w:p>
          <w:p w:rsidR="00000000" w:rsidDel="00000000" w:rsidP="00000000" w:rsidRDefault="00000000" w:rsidRPr="00000000" w14:paraId="00000035">
            <w:pPr>
              <w:widowControl w:val="0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(0.3)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Состоит в официальном браке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45.8%</w:t>
            </w:r>
          </w:p>
          <w:p w:rsidR="00000000" w:rsidDel="00000000" w:rsidP="00000000" w:rsidRDefault="00000000" w:rsidRPr="00000000" w14:paraId="00000039">
            <w:pPr>
              <w:widowControl w:val="0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(0.5)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Уровень дохода**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Едва сводим концы с концами, денег не хватает на продукты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10.0%</w:t>
            </w:r>
          </w:p>
          <w:p w:rsidR="00000000" w:rsidDel="00000000" w:rsidP="00000000" w:rsidRDefault="00000000" w:rsidRPr="00000000" w14:paraId="0000003D">
            <w:pPr>
              <w:widowControl w:val="0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(0.3)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 продукты хватает, на одежду 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24.1%</w:t>
            </w:r>
          </w:p>
          <w:p w:rsidR="00000000" w:rsidDel="00000000" w:rsidP="00000000" w:rsidRDefault="00000000" w:rsidRPr="00000000" w14:paraId="00000041">
            <w:pPr>
              <w:widowControl w:val="0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(0.4)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 продукты и одежду хватает, на технику и мебель 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30.4%</w:t>
            </w:r>
          </w:p>
          <w:p w:rsidR="00000000" w:rsidDel="00000000" w:rsidP="00000000" w:rsidRDefault="00000000" w:rsidRPr="00000000" w14:paraId="00000045">
            <w:pPr>
              <w:widowControl w:val="0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(0.04)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 технику и мебель хватает, на большее денег 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20.6%</w:t>
            </w:r>
          </w:p>
          <w:p w:rsidR="00000000" w:rsidDel="00000000" w:rsidP="00000000" w:rsidRDefault="00000000" w:rsidRPr="00000000" w14:paraId="00000049">
            <w:pPr>
              <w:widowControl w:val="0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(0.3)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Можем позволить только авто И можем позволить практически все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9.6%</w:t>
            </w:r>
          </w:p>
          <w:p w:rsidR="00000000" w:rsidDel="00000000" w:rsidP="00000000" w:rsidRDefault="00000000" w:rsidRPr="00000000" w14:paraId="0000004D">
            <w:pPr>
              <w:widowControl w:val="0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(0.3)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В колонке представлен средний процент за два периода (2021 и 2024) значения переменной, взятый по взвешенному (по постстратификационным весам) среднему значения за год;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widowControl w:val="0"/>
        <w:spacing w:after="120" w:lineRule="auto"/>
        <w:ind w:left="9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Таблица А4.</w:t>
      </w:r>
      <w:r w:rsidDel="00000000" w:rsidR="00000000" w:rsidRPr="00000000">
        <w:rPr>
          <w:b w:val="1"/>
          <w:bCs w:val="1"/>
          <w:rtl w:val="0"/>
        </w:rPr>
        <w:t xml:space="preserve"> Проверка устойчивости отношения шансов иметь ОУП для объективных и субъективных характеристик </w:t>
      </w:r>
      <w:r w:rsidDel="00000000" w:rsidR="00000000" w:rsidRPr="00000000">
        <w:rPr>
          <w:rtl w:val="0"/>
        </w:rPr>
        <w:t xml:space="preserve">(выборка </w:t>
      </w:r>
      <w:r w:rsidDel="00000000" w:rsidR="00000000" w:rsidRPr="00000000">
        <w:rPr>
          <w:rtl w:val="0"/>
        </w:rPr>
        <w:t xml:space="preserve">виктимизированных</w:t>
      </w:r>
      <w:r w:rsidDel="00000000" w:rsidR="00000000" w:rsidRPr="00000000">
        <w:rPr>
          <w:rtl w:val="0"/>
        </w:rPr>
        <w:t xml:space="preserve"> в последние 12 месяцев)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48.999999999998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3762"/>
        <w:gridCol w:w="1268"/>
        <w:gridCol w:w="1268"/>
        <w:gridCol w:w="883"/>
        <w:gridCol w:w="1268"/>
        <w:gridCol w:w="900"/>
        <w:tblGridChange w:id="0">
          <w:tblGrid>
            <w:gridCol w:w="3762"/>
            <w:gridCol w:w="1268"/>
            <w:gridCol w:w="1268"/>
            <w:gridCol w:w="883"/>
            <w:gridCol w:w="1268"/>
            <w:gridCol w:w="900"/>
          </w:tblGrid>
        </w:tblGridChange>
      </w:tblGrid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Зависимая переменная: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ОУП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(1)</w:t>
            </w:r>
          </w:p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 респонденты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(2)</w:t>
            </w:r>
          </w:p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 респонденты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(3)</w:t>
            </w:r>
          </w:p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Только жертвы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(4)</w:t>
            </w:r>
          </w:p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 респонденты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(5)</w:t>
            </w:r>
          </w:p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Только жертвы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Пол: Мужчина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7.78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7.73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6.02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7.74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6.22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(0.18)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Возрастная группа (реф. 18-34):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35–49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2.29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2.30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2.93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2.24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2.80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(0.18)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50–64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1.45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1.47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1.44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1.59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(0.23)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65+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0.82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0.84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1.32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(0.33)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Благосостояние респондента (реф. Едва сводим концы с концами, денег не хватает на продукты):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На продукты хватает, на одежду 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0.74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0.75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0.76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1.07</w:t>
            </w:r>
          </w:p>
        </w:tc>
      </w:tr>
      <w:tr>
        <w:trPr>
          <w:cantSplit w:val="0"/>
          <w:trHeight w:val="125.97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(0.24)</w:t>
            </w:r>
          </w:p>
        </w:tc>
      </w:tr>
      <w:tr>
        <w:trPr>
          <w:cantSplit w:val="0"/>
          <w:trHeight w:val="189.96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На продукты и одежду хватает, на технику и мебель 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0.58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0.59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0.51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0.65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0.67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(0.25)</w:t>
            </w:r>
          </w:p>
        </w:tc>
      </w:tr>
      <w:tr>
        <w:trPr>
          <w:cantSplit w:val="0"/>
          <w:trHeight w:val="159.96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На технику и мебель хватает, на большее денег 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0.52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0.53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0.45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0.58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0.58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(0.28)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Можем позволить только авто И можем позволить практически все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1.49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(0.30)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Образование: Высшее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0.36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0.36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0.38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0.35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0.34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(0.18)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Проживает один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1.17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1.05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(0.20)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Состоит ли в браке (реф. Нет)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Да, в официальном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0.73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0.73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0.72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0.75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0.74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(0.19)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Да, в незарегистрированном браке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1.53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1.54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1.58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1.17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(0.22)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Безработный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1.15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1.14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0.78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(0.18)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Является жертвой преступления за последние 12 месяцев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1.31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1.32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Преступление (реф. Не-жертва (2) / Прочее (3) и (5))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Удаленное преступление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1.36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0.76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(0.24)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Покушение на удаленное преступление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0.54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0.46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(0.25)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Кража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0.80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(0.27)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Мошенничество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0.74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(0.37)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(0.41)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(0.42)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Грабеж и разбой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3.72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2.34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2.27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(0.31)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(0.35)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(0.37)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Нападение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2.23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1.57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1.62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(0.26)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Прочее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1.50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Страх перед преступностью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1.06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(0.03)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Субъективное благополучие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0.97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1.00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(0.03)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Константа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0.02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0.02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0.05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0.03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0.03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(0.34)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(0.43)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Веса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Количество наблюдений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21747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21747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19740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Log 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-4953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-4935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-706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-4409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-630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AUC-ROC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0.80\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Tjur’s pseudo R-squared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0.144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Примечание: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right"/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*p&lt;0.1; **p&lt;0.05; ***p&lt;0.01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widowControl w:val="0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Таблица А5. </w:t>
      </w:r>
      <w:r w:rsidDel="00000000" w:rsidR="00000000" w:rsidRPr="00000000">
        <w:rPr>
          <w:b w:val="1"/>
          <w:bCs w:val="1"/>
          <w:rtl w:val="0"/>
        </w:rPr>
        <w:t xml:space="preserve">Проверка устойчивости паттернов поствиктимного поведения людей, имеющих ОУП</w:t>
      </w:r>
      <w:r w:rsidDel="00000000" w:rsidR="00000000" w:rsidRPr="00000000">
        <w:rPr>
          <w:rtl w:val="0"/>
        </w:rPr>
        <w:t xml:space="preserve"> (выборка </w:t>
      </w:r>
      <w:r w:rsidDel="00000000" w:rsidR="00000000" w:rsidRPr="00000000">
        <w:rPr>
          <w:rtl w:val="0"/>
        </w:rPr>
        <w:t xml:space="preserve">виктимизированных</w:t>
      </w:r>
      <w:r w:rsidDel="00000000" w:rsidR="00000000" w:rsidRPr="00000000">
        <w:rPr>
          <w:rtl w:val="0"/>
        </w:rPr>
        <w:t xml:space="preserve"> в последние 12 месяцев)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tbl>
      <w:tblPr>
        <w:tblStyle w:val="Table5"/>
        <w:tblW w:w="8955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05"/>
        <w:gridCol w:w="975"/>
        <w:gridCol w:w="1380"/>
        <w:gridCol w:w="1440"/>
        <w:gridCol w:w="1095"/>
        <w:gridCol w:w="1860"/>
        <w:tblGridChange w:id="0">
          <w:tblGrid>
            <w:gridCol w:w="2205"/>
            <w:gridCol w:w="975"/>
            <w:gridCol w:w="1380"/>
            <w:gridCol w:w="1440"/>
            <w:gridCol w:w="1095"/>
            <w:gridCol w:w="1860"/>
          </w:tblGrid>
        </w:tblGridChange>
      </w:tblGrid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Зависимая переменная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(1)</w:t>
            </w:r>
          </w:p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Рассказал близким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(2)</w:t>
            </w:r>
          </w:p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Обращался за мед. помощью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(3)</w:t>
            </w:r>
          </w:p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Полиция узнала о случившемся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(4)</w:t>
            </w:r>
          </w:p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Возбудили дело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(5)</w:t>
            </w:r>
          </w:p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Обратился бы снова в полицию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ОУП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0.64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0.89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(0.42)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(0.14)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Пол: Мужчина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0.55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0.44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0.54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(0.33)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(0.09)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Возрастная группа (реф. 18-34):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35–49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0.48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1.66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1.02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(0.38)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(0.10)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50–64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0.76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0.38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1.51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1.17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(0.54)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(0.12)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65+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0.15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2.43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1.13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(0.80)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(0.14)</w:t>
            </w:r>
          </w:p>
        </w:tc>
      </w:tr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Благосостояние респондента (реф. Едва сводим концы с концами, денег не хватает на продукты):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На продукты хватает, на одежду 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1.80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1.50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1.30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(0.53)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(0.15)</w:t>
            </w:r>
          </w:p>
        </w:tc>
      </w:tr>
      <w:tr>
        <w:trPr>
          <w:cantSplit w:val="0"/>
          <w:trHeight w:val="479.94140624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На продукты и одежду хватает, на технику и мебель 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2.26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1.70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(0.15)</w:t>
            </w:r>
          </w:p>
        </w:tc>
      </w:tr>
      <w:tr>
        <w:trPr>
          <w:cantSplit w:val="0"/>
          <w:trHeight w:val="329.94140624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На технику и мебель хватает, на большее денег 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2.37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1.48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(0.52)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(0.16)</w:t>
            </w:r>
          </w:p>
        </w:tc>
      </w:tr>
      <w:tr>
        <w:trPr>
          <w:cantSplit w:val="0"/>
          <w:trHeight w:val="499.92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Можем позволить только авто И можем позволить практически все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1.57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1.26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(0.64)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(0.33)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(0.18)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Образование: Высшее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0.71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0.68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(0.37)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(0.09)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Константа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6.04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0.51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1.40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(0.52)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(0.32)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(0.19)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Тип преступления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Веса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Количество наблюдений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Log 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-1539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-1689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AUC-ROC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Tjur’s pseudo R-squared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0.056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Примечание: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A3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p&lt;0.1; **p&lt;0.05; ***p&lt;0.01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widowControl w:val="0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Таблица А6. Проверка устойчивости паттернов поствиктимного поведения людей, имеющих ОУП</w:t>
      </w:r>
      <w:r w:rsidDel="00000000" w:rsidR="00000000" w:rsidRPr="00000000">
        <w:rPr>
          <w:rtl w:val="0"/>
        </w:rPr>
        <w:t xml:space="preserve"> (полная выборка </w:t>
      </w:r>
      <w:r w:rsidDel="00000000" w:rsidR="00000000" w:rsidRPr="00000000">
        <w:rPr>
          <w:rtl w:val="0"/>
        </w:rPr>
        <w:t xml:space="preserve">виктимизированных</w:t>
      </w:r>
      <w:r w:rsidDel="00000000" w:rsidR="00000000" w:rsidRPr="00000000">
        <w:rPr>
          <w:rtl w:val="0"/>
        </w:rPr>
        <w:t xml:space="preserve">, без учета типа преступления)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tbl>
      <w:tblPr>
        <w:tblStyle w:val="Table6"/>
        <w:tblW w:w="8955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05"/>
        <w:gridCol w:w="975"/>
        <w:gridCol w:w="1380"/>
        <w:gridCol w:w="1440"/>
        <w:gridCol w:w="1095"/>
        <w:gridCol w:w="1860"/>
        <w:tblGridChange w:id="0">
          <w:tblGrid>
            <w:gridCol w:w="2205"/>
            <w:gridCol w:w="975"/>
            <w:gridCol w:w="1380"/>
            <w:gridCol w:w="1440"/>
            <w:gridCol w:w="1095"/>
            <w:gridCol w:w="1860"/>
          </w:tblGrid>
        </w:tblGridChange>
      </w:tblGrid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Зависимая переменная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(1)</w:t>
            </w:r>
          </w:p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Рассказал близким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(2)</w:t>
            </w:r>
          </w:p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Обращался за мед. помощью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(3)</w:t>
            </w:r>
          </w:p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Полиция узнала о случившемся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(4)</w:t>
            </w:r>
          </w:p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Возбудили дело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(5)</w:t>
            </w:r>
          </w:p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Обратился бы снова в полицию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ОУП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0.72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1.31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0.90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(0.12)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Пол: Мужчина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0.51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0.56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0.60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(0.38)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(0.10)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Возрастная группа (реф. 18-34):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35–49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1.22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0.50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1.46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0.98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(0.08)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50–64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0.36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1.30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1.05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(0.35)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(0.11)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65+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0.72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0.08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1.79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1.09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(0.82)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(0.15)</w:t>
            </w:r>
          </w:p>
        </w:tc>
      </w:tr>
      <w:tr>
        <w:trPr>
          <w:cantSplit w:val="0"/>
          <w:trHeight w:val="87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Благосостояние респондента (реф. Едва сводим концы с концами, денег не хватает на продукты):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На продукты хватает, на одежду 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1.72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0.68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1.50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1.20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(0.48)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(0.14)</w:t>
            </w:r>
          </w:p>
        </w:tc>
      </w:tr>
      <w:tr>
        <w:trPr>
          <w:cantSplit w:val="0"/>
          <w:trHeight w:val="434.941406249999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На продукты и одежду хватает, на технику и мебель 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2.01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0.74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1.50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1.22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(0.45)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(0.10)</w:t>
            </w:r>
          </w:p>
        </w:tc>
      </w:tr>
      <w:tr>
        <w:trPr>
          <w:cantSplit w:val="0"/>
          <w:trHeight w:val="299.94140624999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На технику и мебель хватает, на большее денег 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2.33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0.78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1.49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1.22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(0.39)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(0.12)</w:t>
            </w:r>
          </w:p>
        </w:tc>
      </w:tr>
      <w:tr>
        <w:trPr>
          <w:cantSplit w:val="0"/>
          <w:trHeight w:val="154.92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Можем позволить только авто И можем позволить практически все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1.64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0.62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1.01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(0.52)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(0.13)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Образование: Высшее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1.13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0.73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0.70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(0.07)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Константа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5.90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0.76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center"/>
              <w:rPr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1.43</w:t>
            </w: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***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(0.51)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(0.13)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Тип преступления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Веса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Количество наблюдений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Log 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-1958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-243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-3519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-1336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-3309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AUC-ROC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Tjur’s pseudo R-squared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0.021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Примечание: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C">
            <w:pPr>
              <w:jc w:val="right"/>
              <w:rPr/>
            </w:pPr>
            <w:r w:rsidDel="00000000" w:rsidR="00000000" w:rsidRPr="00000000">
              <w:rPr>
                <w:sz w:val="20"/>
                <w:szCs w:val="20"/>
                <w:vertAlign w:val="superscript"/>
                <w:rtl w:val="0"/>
              </w:rPr>
              <w:t xml:space="preserve">*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p&lt;0.1; **p&lt;0.05; ***p&lt;0.01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1">
      <w:pPr>
        <w:widowControl w:val="0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widowControl w:val="0"/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384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Для данных моделей тесты на мультиколлинеарность не выявили превышения порогового значения ни в одной из спецификаций (GVIF &lt; 4). </w:t>
      </w:r>
    </w:p>
  </w:footnote>
  <w:footnote w:id="1">
    <w:p w:rsidR="00000000" w:rsidDel="00000000" w:rsidP="00000000" w:rsidRDefault="00000000" w:rsidRPr="00000000" w14:paraId="00000385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Для данных моделей тесты на мультиколлинеарность не выявили превышения порогового значения ни в одной из спецификаций (GVIF &lt; 4). </w:t>
      </w:r>
    </w:p>
  </w:footnote>
  <w:footnote w:id="2">
    <w:p w:rsidR="00000000" w:rsidDel="00000000" w:rsidP="00000000" w:rsidRDefault="00000000" w:rsidRPr="00000000" w14:paraId="00000386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Для данных моделей тесты на мультиколлинеарность не выявили превышения порогового значения ни в одной из спецификаций (GVIF &lt; 4). 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360" w:lineRule="auto"/>
      <w:ind w:left="0" w:right="0" w:firstLine="0"/>
      <w:jc w:val="both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360" w:lineRule="auto"/>
      <w:ind w:left="0" w:right="0" w:firstLine="0"/>
      <w:jc w:val="both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both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