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6506C" w14:textId="77777777" w:rsidR="008B62E5" w:rsidRPr="00DE577B" w:rsidRDefault="00000000" w:rsidP="00DE577B">
      <w:pPr>
        <w:pStyle w:val="Title"/>
      </w:pPr>
      <w:r w:rsidRPr="00DE577B">
        <w:t>Business Model Canvas</w:t>
      </w:r>
    </w:p>
    <w:p w14:paraId="3A6B086E" w14:textId="77777777" w:rsidR="008B62E5" w:rsidRPr="00DE577B" w:rsidRDefault="00000000" w:rsidP="00DE577B">
      <w:pPr>
        <w:pStyle w:val="Heading1"/>
      </w:pPr>
      <w:r w:rsidRPr="00DE577B">
        <w:t>Key Partners</w:t>
      </w:r>
    </w:p>
    <w:p w14:paraId="372F37BB" w14:textId="77777777" w:rsidR="008B62E5" w:rsidRPr="00DE577B" w:rsidRDefault="00000000">
      <w:pPr>
        <w:pStyle w:val="ListBullet"/>
      </w:pPr>
      <w:r w:rsidRPr="00DE577B">
        <w:t>What suppliers do you need?</w:t>
      </w:r>
    </w:p>
    <w:p w14:paraId="2979DD9F" w14:textId="77777777" w:rsidR="008B62E5" w:rsidRPr="00DE577B" w:rsidRDefault="00000000">
      <w:pPr>
        <w:pStyle w:val="ListBullet"/>
      </w:pPr>
      <w:r w:rsidRPr="00DE577B">
        <w:t>What resources do they provide?</w:t>
      </w:r>
    </w:p>
    <w:p w14:paraId="4337EAB0" w14:textId="77777777" w:rsidR="008B62E5" w:rsidRPr="00DE577B" w:rsidRDefault="00000000">
      <w:pPr>
        <w:pStyle w:val="ListBullet"/>
      </w:pPr>
      <w:r w:rsidRPr="00DE577B">
        <w:t>What activities do they fulfil?</w:t>
      </w:r>
    </w:p>
    <w:p w14:paraId="5333382E" w14:textId="77777777" w:rsidR="008B62E5" w:rsidRPr="00DE577B" w:rsidRDefault="00000000">
      <w:pPr>
        <w:pStyle w:val="ListBullet"/>
      </w:pPr>
      <w:r w:rsidRPr="00DE577B">
        <w:t>Who else do you need to work with?</w:t>
      </w:r>
    </w:p>
    <w:p w14:paraId="6EFF192B" w14:textId="77777777" w:rsidR="008B62E5" w:rsidRPr="00DE577B" w:rsidRDefault="00000000">
      <w:pPr>
        <w:pStyle w:val="ListBullet"/>
      </w:pPr>
      <w:r w:rsidRPr="00DE577B">
        <w:t>Who are the other key stakeholders?</w:t>
      </w:r>
    </w:p>
    <w:p w14:paraId="4B758C5E" w14:textId="77777777" w:rsidR="008B62E5" w:rsidRPr="00DE577B" w:rsidRDefault="00000000">
      <w:r w:rsidRPr="00DE577B">
        <w:t>Notes:</w:t>
      </w:r>
      <w:r>
        <w:t xml:space="preserve"> A university physics group for the licence and continued absorptive capacity; laser, vacuum and shielding suppliers whose lead times become ours; a survey firm as channel; the Geospatial Commission through NUAR; Innovate UK and the National Quantum Technologies Programme. This is the triple helix in practice rather than in theory (Etzkowitz and Leydesdorff, 2000): the venture exists only where university, industry and state overlap. Engaging the HSE and the unions early costs little and shapes the product while it is still shapeable.</w:t>
      </w:r>
      <w:r w:rsidRPr="00DE577B">
        <w:br/>
      </w:r>
    </w:p>
    <w:p w14:paraId="7796D4D3" w14:textId="77777777" w:rsidR="008B62E5" w:rsidRPr="00DE577B" w:rsidRDefault="00000000" w:rsidP="00DE577B">
      <w:pPr>
        <w:pStyle w:val="Heading1"/>
      </w:pPr>
      <w:r w:rsidRPr="00DE577B">
        <w:t>Key Activities</w:t>
      </w:r>
    </w:p>
    <w:p w14:paraId="706FAB52" w14:textId="77777777" w:rsidR="008B62E5" w:rsidRPr="00DE577B" w:rsidRDefault="00000000">
      <w:pPr>
        <w:pStyle w:val="ListBullet"/>
      </w:pPr>
      <w:r w:rsidRPr="00DE577B">
        <w:t>What does your value proposition require?</w:t>
      </w:r>
    </w:p>
    <w:p w14:paraId="070C4E9F" w14:textId="77777777" w:rsidR="008B62E5" w:rsidRPr="00DE577B" w:rsidRDefault="00000000">
      <w:pPr>
        <w:pStyle w:val="ListBullet"/>
      </w:pPr>
      <w:r w:rsidRPr="00DE577B">
        <w:t>What do your distribution channels require?</w:t>
      </w:r>
    </w:p>
    <w:p w14:paraId="7E30D78A" w14:textId="77777777" w:rsidR="008B62E5" w:rsidRPr="00DE577B" w:rsidRDefault="00000000">
      <w:pPr>
        <w:pStyle w:val="ListBullet"/>
      </w:pPr>
      <w:r w:rsidRPr="00DE577B">
        <w:t>What do your customer relationships require?</w:t>
      </w:r>
    </w:p>
    <w:p w14:paraId="32C9C8A9" w14:textId="77777777" w:rsidR="008B62E5" w:rsidRPr="00DE577B" w:rsidRDefault="00000000">
      <w:r w:rsidRPr="00DE577B">
        <w:t>Notes:</w:t>
      </w:r>
      <w:r>
        <w:t xml:space="preserve"> Paid field trials with lead users, on their worst sites rather than our best ones (von Hippel, 1986). Inversion software. Standards work with BSI so that gravity methods become specifiable under PAS 128. Recruiting and keeping the ten or so people who can do this. We also settle the dual-use question early: the instrument that finds a culvert finds a tunnel, so export-control classification happens before the first defence conversation, not after.</w:t>
      </w:r>
      <w:r w:rsidRPr="00DE577B">
        <w:br/>
      </w:r>
    </w:p>
    <w:p w14:paraId="0223DB3B" w14:textId="77777777" w:rsidR="008B62E5" w:rsidRPr="00DE577B" w:rsidRDefault="00000000" w:rsidP="00DE577B">
      <w:pPr>
        <w:pStyle w:val="Heading1"/>
      </w:pPr>
      <w:r w:rsidRPr="00DE577B">
        <w:t>Value Proposition</w:t>
      </w:r>
    </w:p>
    <w:p w14:paraId="349E2620" w14:textId="77777777" w:rsidR="008B62E5" w:rsidRPr="00DE577B" w:rsidRDefault="00000000">
      <w:pPr>
        <w:pStyle w:val="ListBullet"/>
      </w:pPr>
      <w:r w:rsidRPr="00DE577B">
        <w:t>What problem are you solving?</w:t>
      </w:r>
    </w:p>
    <w:p w14:paraId="32295C3D" w14:textId="77777777" w:rsidR="008B62E5" w:rsidRPr="00DE577B" w:rsidRDefault="00000000">
      <w:pPr>
        <w:pStyle w:val="ListBullet"/>
      </w:pPr>
      <w:r w:rsidRPr="00DE577B">
        <w:t>What do your customers need?</w:t>
      </w:r>
    </w:p>
    <w:p w14:paraId="77C46CFE" w14:textId="77777777" w:rsidR="008B62E5" w:rsidRPr="00DE577B" w:rsidRDefault="00000000">
      <w:pPr>
        <w:pStyle w:val="ListBullet"/>
      </w:pPr>
      <w:r w:rsidRPr="00DE577B">
        <w:t>What do only they want?</w:t>
      </w:r>
    </w:p>
    <w:p w14:paraId="45964E80" w14:textId="77777777" w:rsidR="008B62E5" w:rsidRPr="00DE577B" w:rsidRDefault="00000000">
      <w:r w:rsidRPr="00DE577B">
        <w:t>Notes:</w:t>
      </w:r>
      <w:r>
        <w:t xml:space="preserve"> Depth-resolved subsurface maps, with stated uncertainty, on the ground where existing methods fail. Sold as risk reduction per site, not as quantum technology, because nobody buys physics.</w:t>
      </w:r>
      <w:r w:rsidRPr="00DE577B">
        <w:br/>
      </w:r>
    </w:p>
    <w:p w14:paraId="324E52A7" w14:textId="3E711000" w:rsidR="008B62E5" w:rsidRPr="00DE577B" w:rsidRDefault="00000000" w:rsidP="00DE577B">
      <w:pPr>
        <w:pStyle w:val="Heading1"/>
      </w:pPr>
      <w:r w:rsidRPr="00DE577B">
        <w:t>Relationships</w:t>
      </w:r>
    </w:p>
    <w:p w14:paraId="01C59575" w14:textId="77777777" w:rsidR="008B62E5" w:rsidRPr="00DE577B" w:rsidRDefault="00000000">
      <w:pPr>
        <w:pStyle w:val="ListBullet"/>
      </w:pPr>
      <w:r w:rsidRPr="00DE577B">
        <w:t>What kind of relationship do they expect?</w:t>
      </w:r>
    </w:p>
    <w:p w14:paraId="1403533E" w14:textId="77777777" w:rsidR="008B62E5" w:rsidRPr="00DE577B" w:rsidRDefault="00000000">
      <w:pPr>
        <w:pStyle w:val="ListBullet"/>
      </w:pPr>
      <w:r w:rsidRPr="00DE577B">
        <w:t>Are they one-off or repeat customers?</w:t>
      </w:r>
    </w:p>
    <w:p w14:paraId="5E9D2BAB" w14:textId="77777777" w:rsidR="008B62E5" w:rsidRPr="00DE577B" w:rsidRDefault="00000000">
      <w:pPr>
        <w:pStyle w:val="ListBullet"/>
      </w:pPr>
      <w:r w:rsidRPr="00DE577B">
        <w:t>How will you maintain the relationship?</w:t>
      </w:r>
    </w:p>
    <w:p w14:paraId="4EA12E2A" w14:textId="77777777" w:rsidR="008B62E5" w:rsidRPr="00DE577B" w:rsidRDefault="00000000">
      <w:r w:rsidRPr="00DE577B">
        <w:t>Notes:</w:t>
      </w:r>
      <w:r>
        <w:t xml:space="preserve"> Repeat rather than one-off, because difficult sites recur. A named crew per account, a data licence that renews, and a joint review after each survey, which is also our post-project review: the learning routine Tidd and Bessant (2021) treat as a dynamic complementary asset in its own right.</w:t>
      </w:r>
      <w:r w:rsidRPr="00DE577B">
        <w:br/>
      </w:r>
    </w:p>
    <w:p w14:paraId="1874E271" w14:textId="77777777" w:rsidR="008B62E5" w:rsidRPr="00DE577B" w:rsidRDefault="00000000" w:rsidP="00DE577B">
      <w:pPr>
        <w:pStyle w:val="Heading1"/>
      </w:pPr>
      <w:r w:rsidRPr="00DE577B">
        <w:t>Customer Segments</w:t>
      </w:r>
    </w:p>
    <w:p w14:paraId="571FD314" w14:textId="77777777" w:rsidR="008B62E5" w:rsidRPr="00DE577B" w:rsidRDefault="00000000">
      <w:pPr>
        <w:pStyle w:val="ListBullet"/>
      </w:pPr>
      <w:r w:rsidRPr="00DE577B">
        <w:t>Who are you creating value for?</w:t>
      </w:r>
    </w:p>
    <w:p w14:paraId="7AF191C9" w14:textId="77777777" w:rsidR="008B62E5" w:rsidRPr="00DE577B" w:rsidRDefault="00000000">
      <w:pPr>
        <w:pStyle w:val="ListBullet"/>
      </w:pPr>
      <w:r w:rsidRPr="00DE577B">
        <w:lastRenderedPageBreak/>
        <w:t>Who are your most important customers?</w:t>
      </w:r>
    </w:p>
    <w:p w14:paraId="2072BEF6" w14:textId="77777777" w:rsidR="008B62E5" w:rsidRPr="00DE577B" w:rsidRDefault="00000000">
      <w:pPr>
        <w:pStyle w:val="ListBullet"/>
      </w:pPr>
      <w:r w:rsidRPr="00DE577B">
        <w:t>Who else benefits from your business?</w:t>
      </w:r>
    </w:p>
    <w:p w14:paraId="6D14AF6B" w14:textId="77777777" w:rsidR="008B62E5" w:rsidRPr="00DE577B" w:rsidRDefault="00000000">
      <w:r w:rsidRPr="00DE577B">
        <w:t>Notes:</w:t>
      </w:r>
      <w:r>
        <w:t xml:space="preserve"> Primary: UK utility asset owners and tier-1 contractors working high-risk urban sites. Secondary: highway, rail and local authorities commissioning ground investigation. The user is the site crew, the payer is the capital projects or survey budget, and the beneficiary who never appears on the invoice is the public whose street stays open.</w:t>
      </w:r>
      <w:r w:rsidRPr="00DE577B">
        <w:br/>
      </w:r>
    </w:p>
    <w:p w14:paraId="4D9A83B9" w14:textId="77777777" w:rsidR="008B62E5" w:rsidRPr="00DE577B" w:rsidRDefault="00000000" w:rsidP="00DE577B">
      <w:pPr>
        <w:pStyle w:val="Heading1"/>
      </w:pPr>
      <w:r w:rsidRPr="00DE577B">
        <w:t>Key Resources</w:t>
      </w:r>
    </w:p>
    <w:p w14:paraId="3BBC20C1" w14:textId="77777777" w:rsidR="008B62E5" w:rsidRPr="00DE577B" w:rsidRDefault="00000000">
      <w:pPr>
        <w:pStyle w:val="ListBullet"/>
      </w:pPr>
      <w:r w:rsidRPr="00DE577B">
        <w:t>What does your value proposition require?</w:t>
      </w:r>
    </w:p>
    <w:p w14:paraId="3B417011" w14:textId="77777777" w:rsidR="008B62E5" w:rsidRPr="00DE577B" w:rsidRDefault="00000000">
      <w:pPr>
        <w:pStyle w:val="ListBullet"/>
      </w:pPr>
      <w:r w:rsidRPr="00DE577B">
        <w:t>What do your distribution channels require?</w:t>
      </w:r>
    </w:p>
    <w:p w14:paraId="587521DA" w14:textId="77777777" w:rsidR="008B62E5" w:rsidRPr="00DE577B" w:rsidRDefault="00000000">
      <w:pPr>
        <w:pStyle w:val="ListBullet"/>
      </w:pPr>
      <w:r w:rsidRPr="00DE577B">
        <w:t>What do your customer relationships require?</w:t>
      </w:r>
    </w:p>
    <w:p w14:paraId="20A094B2" w14:textId="77777777" w:rsidR="008B62E5" w:rsidRPr="00DE577B" w:rsidRDefault="00000000">
      <w:r w:rsidRPr="00DE577B">
        <w:t>Notes:</w:t>
      </w:r>
      <w:r>
        <w:t xml:space="preserve"> The licensed interferometry IP matters less than the tacit build-and-align knowledge held by staff, which is the part a competitor cannot buy. The crews. The accumulating dataset of subsurface signatures, which improves the inversion with every job. The dataset is also a liability: a map of what lies beneath critical infrastructure is worth stealing, so access control is designed in from the first survey.</w:t>
      </w:r>
      <w:r w:rsidRPr="00DE577B">
        <w:br/>
      </w:r>
    </w:p>
    <w:p w14:paraId="4B7524BD" w14:textId="77777777" w:rsidR="008B62E5" w:rsidRPr="00DE577B" w:rsidRDefault="00000000" w:rsidP="00DE577B">
      <w:pPr>
        <w:pStyle w:val="Heading1"/>
      </w:pPr>
      <w:r w:rsidRPr="00DE577B">
        <w:t>Channels</w:t>
      </w:r>
    </w:p>
    <w:p w14:paraId="680F49B7" w14:textId="77777777" w:rsidR="008B62E5" w:rsidRPr="00DE577B" w:rsidRDefault="00000000">
      <w:pPr>
        <w:pStyle w:val="ListBullet"/>
      </w:pPr>
      <w:r w:rsidRPr="00DE577B">
        <w:t>How will you reach them?</w:t>
      </w:r>
    </w:p>
    <w:p w14:paraId="2D8BD044" w14:textId="77777777" w:rsidR="008B62E5" w:rsidRPr="00DE577B" w:rsidRDefault="00000000">
      <w:pPr>
        <w:pStyle w:val="ListBullet"/>
      </w:pPr>
      <w:r w:rsidRPr="00DE577B">
        <w:t>Which channels do they use?</w:t>
      </w:r>
    </w:p>
    <w:p w14:paraId="67C191EC" w14:textId="77777777" w:rsidR="008B62E5" w:rsidRPr="00DE577B" w:rsidRDefault="00000000">
      <w:pPr>
        <w:pStyle w:val="ListBullet"/>
      </w:pPr>
      <w:r w:rsidRPr="00DE577B">
        <w:t>How do they all fit together?</w:t>
      </w:r>
    </w:p>
    <w:p w14:paraId="0808070B" w14:textId="77777777" w:rsidR="008B62E5" w:rsidRPr="00DE577B" w:rsidRDefault="00000000">
      <w:r w:rsidRPr="00DE577B">
        <w:t>Notes:</w:t>
      </w:r>
      <w:r>
        <w:t xml:space="preserve"> Direct technical selling into a handful of asset owners for the first paid trials, then framework agreements. Alongside that, a partnership with an established PAS 128 survey firm that already holds the accreditation, the customer relationships and the field logistics we lack. Teece (1986) explains why: the channel is the complementary asset, and building one from nothing would cost more than building the sensor did.</w:t>
      </w:r>
      <w:r w:rsidRPr="00DE577B">
        <w:br/>
      </w:r>
    </w:p>
    <w:p w14:paraId="3702F196" w14:textId="77777777" w:rsidR="008B62E5" w:rsidRPr="00DE577B" w:rsidRDefault="00000000" w:rsidP="00DE577B">
      <w:pPr>
        <w:pStyle w:val="Heading1"/>
      </w:pPr>
      <w:r w:rsidRPr="00DE577B">
        <w:t>Cost Structure</w:t>
      </w:r>
    </w:p>
    <w:p w14:paraId="06FAD100" w14:textId="77777777" w:rsidR="008B62E5" w:rsidRPr="00DE577B" w:rsidRDefault="00000000">
      <w:pPr>
        <w:pStyle w:val="ListBullet"/>
      </w:pPr>
      <w:r w:rsidRPr="00DE577B">
        <w:t>What costs are essential?</w:t>
      </w:r>
    </w:p>
    <w:p w14:paraId="5F30A7BE" w14:textId="77777777" w:rsidR="008B62E5" w:rsidRPr="00DE577B" w:rsidRDefault="00000000">
      <w:pPr>
        <w:pStyle w:val="ListBullet"/>
      </w:pPr>
      <w:r w:rsidRPr="00DE577B">
        <w:t>Which resources are most expensive?</w:t>
      </w:r>
    </w:p>
    <w:p w14:paraId="68A00D72" w14:textId="77777777" w:rsidR="008B62E5" w:rsidRPr="00DE577B" w:rsidRDefault="00000000">
      <w:pPr>
        <w:pStyle w:val="ListBullet"/>
      </w:pPr>
      <w:r w:rsidRPr="00DE577B">
        <w:t>Which activities are most expensive?</w:t>
      </w:r>
    </w:p>
    <w:p w14:paraId="5F30BE0E" w14:textId="77777777" w:rsidR="008B62E5" w:rsidRPr="00DE577B" w:rsidRDefault="00000000">
      <w:r w:rsidRPr="00DE577B">
        <w:t>Notes:</w:t>
      </w:r>
      <w:r>
        <w:t xml:space="preserve"> People first: physicists and field engineers are the largest, least compressible and scarcest cost. Then the instrument, its lasers, vacuum and shielding, and the vehicle carrying it. Field operations and traffic management. Standards, certification and export-control compliance are small lines, easy to underestimate and awkward to retrofit.</w:t>
      </w:r>
      <w:r w:rsidRPr="00DE577B">
        <w:br/>
      </w:r>
    </w:p>
    <w:p w14:paraId="6BF811A6" w14:textId="77777777" w:rsidR="008B62E5" w:rsidRPr="00DE577B" w:rsidRDefault="00000000" w:rsidP="00DE577B">
      <w:pPr>
        <w:pStyle w:val="Heading1"/>
      </w:pPr>
      <w:r w:rsidRPr="00DE577B">
        <w:t>Revenue Streams</w:t>
      </w:r>
    </w:p>
    <w:p w14:paraId="26CA0318" w14:textId="77777777" w:rsidR="008B62E5" w:rsidRPr="00DE577B" w:rsidRDefault="00000000">
      <w:pPr>
        <w:pStyle w:val="ListBullet"/>
      </w:pPr>
      <w:r w:rsidRPr="00DE577B">
        <w:t>What are your customers willing to pay?</w:t>
      </w:r>
    </w:p>
    <w:p w14:paraId="2EE577E0" w14:textId="77777777" w:rsidR="008B62E5" w:rsidRPr="00DE577B" w:rsidRDefault="00000000">
      <w:pPr>
        <w:pStyle w:val="ListBullet"/>
      </w:pPr>
      <w:r w:rsidRPr="00DE577B">
        <w:t>How would they prefer to pay?</w:t>
      </w:r>
    </w:p>
    <w:p w14:paraId="3434A325" w14:textId="77777777" w:rsidR="008B62E5" w:rsidRPr="00DE577B" w:rsidRDefault="00000000">
      <w:pPr>
        <w:pStyle w:val="ListBullet"/>
      </w:pPr>
      <w:r w:rsidRPr="00DE577B">
        <w:t>How much revenue will each stream contribute?</w:t>
      </w:r>
    </w:p>
    <w:p w14:paraId="77D87881" w14:textId="77777777" w:rsidR="00DE577B" w:rsidRDefault="00000000">
      <w:r w:rsidRPr="00DE577B">
        <w:t>Notes:</w:t>
      </w:r>
      <w:r>
        <w:t xml:space="preserve"> Day rates for surveys, which is how this industry already buys. A licence for the processed dataset, plus re-surveys. Grant income from Innovate UK and the quantum missions as early revenue that costs no equity. Instrument leasing only later, once the crews’ know-how is no longer the product.</w:t>
      </w:r>
    </w:p>
    <w:p w14:paraId="626382F4" w14:textId="1EB744D6" w:rsidR="008B62E5" w:rsidRDefault="00000000" w:rsidP="00DE577B">
      <w:r w:rsidRPr="00DE577B">
        <w:br/>
      </w:r>
    </w:p>
    <w:sectPr w:rsidR="008B62E5"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F7FE5" w14:textId="77777777" w:rsidR="00675D18" w:rsidRDefault="00675D18" w:rsidP="00DE577B">
      <w:pPr>
        <w:spacing w:after="0" w:line="240" w:lineRule="auto"/>
      </w:pPr>
      <w:r>
        <w:separator/>
      </w:r>
    </w:p>
  </w:endnote>
  <w:endnote w:type="continuationSeparator" w:id="0">
    <w:p w14:paraId="70EFB8D6" w14:textId="77777777" w:rsidR="00675D18" w:rsidRDefault="00675D18" w:rsidP="00DE57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Franklin Gothic Medium">
    <w:panose1 w:val="020B06030201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Franklin Gothic Book">
    <w:panose1 w:val="020B0503020102020204"/>
    <w:charset w:val="00"/>
    <w:family w:val="swiss"/>
    <w:pitch w:val="variable"/>
    <w:sig w:usb0="00000287" w:usb1="00000000" w:usb2="00000000" w:usb3="00000000" w:csb0="0000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A9389" w14:textId="65662501" w:rsidR="00DE577B" w:rsidRDefault="00DE577B" w:rsidP="00DE577B">
    <w:pPr>
      <w:pStyle w:val="Footer"/>
      <w:jc w:val="center"/>
    </w:pPr>
    <w:r>
      <w:rPr>
        <w:noProof/>
      </w:rPr>
      <w:drawing>
        <wp:inline distT="0" distB="0" distL="0" distR="0" wp14:anchorId="6D35E7CA" wp14:editId="2E80CFF9">
          <wp:extent cx="677636" cy="597125"/>
          <wp:effectExtent l="0" t="0" r="8255" b="0"/>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692959" cy="610627"/>
                  </a:xfrm>
                  <a:prstGeom prst="rect">
                    <a:avLst/>
                  </a:prstGeom>
                </pic:spPr>
              </pic:pic>
            </a:graphicData>
          </a:graphic>
        </wp:inline>
      </w:drawing>
    </w:r>
  </w:p>
  <w:p w14:paraId="4D68560A" w14:textId="77777777" w:rsidR="00DE577B" w:rsidRDefault="00DE57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26B4D" w14:textId="77777777" w:rsidR="00675D18" w:rsidRDefault="00675D18" w:rsidP="00DE577B">
      <w:pPr>
        <w:spacing w:after="0" w:line="240" w:lineRule="auto"/>
      </w:pPr>
      <w:r>
        <w:separator/>
      </w:r>
    </w:p>
  </w:footnote>
  <w:footnote w:type="continuationSeparator" w:id="0">
    <w:p w14:paraId="05BED1E1" w14:textId="77777777" w:rsidR="00675D18" w:rsidRDefault="00675D18" w:rsidP="00DE57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A1849" w14:textId="1E13BFDF" w:rsidR="00DE577B" w:rsidRDefault="00DE577B" w:rsidP="00DE577B">
    <w:pPr>
      <w:pStyle w:val="SSXRunningHead"/>
      <w:jc w:val="right"/>
      <w:rPr>
        <w:color w:val="1F497D" w:themeColor="text2"/>
      </w:rPr>
    </w:pPr>
    <w:r>
      <w:rPr>
        <w:color w:val="1F497D" w:themeColor="text2"/>
      </w:rPr>
      <w:t>Quantum Technology</w:t>
    </w:r>
  </w:p>
  <w:p w14:paraId="13DAA713" w14:textId="7232B341" w:rsidR="00DE577B" w:rsidRDefault="00DE577B">
    <w:pPr>
      <w:pStyle w:val="Header"/>
    </w:pPr>
  </w:p>
  <w:p w14:paraId="229F8635" w14:textId="77777777" w:rsidR="00DE577B" w:rsidRDefault="00DE57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029353">
    <w:abstractNumId w:val="8"/>
  </w:num>
  <w:num w:numId="2" w16cid:durableId="2034767548">
    <w:abstractNumId w:val="6"/>
  </w:num>
  <w:num w:numId="3" w16cid:durableId="1661107753">
    <w:abstractNumId w:val="5"/>
  </w:num>
  <w:num w:numId="4" w16cid:durableId="806045604">
    <w:abstractNumId w:val="4"/>
  </w:num>
  <w:num w:numId="5" w16cid:durableId="383141638">
    <w:abstractNumId w:val="7"/>
  </w:num>
  <w:num w:numId="6" w16cid:durableId="516188831">
    <w:abstractNumId w:val="3"/>
  </w:num>
  <w:num w:numId="7" w16cid:durableId="242228709">
    <w:abstractNumId w:val="2"/>
  </w:num>
  <w:num w:numId="8" w16cid:durableId="1482455867">
    <w:abstractNumId w:val="1"/>
  </w:num>
  <w:num w:numId="9" w16cid:durableId="4605368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75D18"/>
    <w:rsid w:val="008B62E5"/>
    <w:rsid w:val="00AA1D8D"/>
    <w:rsid w:val="00B47730"/>
    <w:rsid w:val="00CB0664"/>
    <w:rsid w:val="00DE577B"/>
    <w:rsid w:val="00EC59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42B82C2"/>
  <w14:defaultImageDpi w14:val="300"/>
  <w15:docId w15:val="{D5508726-EDC1-43D8-9967-5305EDA0F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577B"/>
    <w:rPr>
      <w:rFonts w:ascii="Calibri" w:hAnsi="Calibri"/>
      <w:sz w:val="24"/>
      <w:lang w:val="en-GB"/>
    </w:rPr>
  </w:style>
  <w:style w:type="paragraph" w:styleId="Heading1">
    <w:name w:val="heading 1"/>
    <w:basedOn w:val="SSXSubHeading"/>
    <w:next w:val="Normal"/>
    <w:link w:val="Heading1Char"/>
    <w:uiPriority w:val="9"/>
    <w:qFormat/>
    <w:rsid w:val="00DE577B"/>
    <w:pPr>
      <w:outlineLvl w:val="0"/>
    </w:p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E577B"/>
    <w:rPr>
      <w:rFonts w:ascii="Franklin Gothic Medium" w:eastAsia="Times New Roman" w:hAnsi="Franklin Gothic Medium" w:cs="Times New Roman"/>
      <w:color w:val="017977"/>
      <w:sz w:val="32"/>
      <w:szCs w:val="24"/>
      <w:lang w:val="en-GB" w:eastAsia="en-GB"/>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SSXHeading2"/>
    <w:next w:val="Normal"/>
    <w:link w:val="TitleChar"/>
    <w:uiPriority w:val="10"/>
    <w:qFormat/>
    <w:rsid w:val="00DE577B"/>
  </w:style>
  <w:style w:type="character" w:customStyle="1" w:styleId="TitleChar">
    <w:name w:val="Title Char"/>
    <w:basedOn w:val="DefaultParagraphFont"/>
    <w:link w:val="Title"/>
    <w:uiPriority w:val="10"/>
    <w:rsid w:val="00DE577B"/>
    <w:rPr>
      <w:rFonts w:ascii="Franklin Gothic Book" w:eastAsia="Times New Roman" w:hAnsi="Franklin Gothic Book" w:cs="Times New Roman"/>
      <w:color w:val="017977"/>
      <w:sz w:val="44"/>
      <w:szCs w:val="36"/>
      <w:lang w:val="en-GB" w:eastAsia="en-GB"/>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SXRunningHead">
    <w:name w:val="SSX_RunningHead"/>
    <w:basedOn w:val="Header"/>
    <w:qFormat/>
    <w:rsid w:val="00DE577B"/>
    <w:pPr>
      <w:tabs>
        <w:tab w:val="clear" w:pos="4680"/>
        <w:tab w:val="clear" w:pos="9360"/>
        <w:tab w:val="center" w:pos="4513"/>
        <w:tab w:val="right" w:pos="9026"/>
      </w:tabs>
      <w:spacing w:line="220" w:lineRule="exact"/>
      <w:jc w:val="center"/>
    </w:pPr>
    <w:rPr>
      <w:rFonts w:ascii="Franklin Gothic Medium" w:eastAsia="Times New Roman" w:hAnsi="Franklin Gothic Medium" w:cs="Times New Roman"/>
      <w:color w:val="000000" w:themeColor="text1"/>
      <w:spacing w:val="20"/>
      <w:kern w:val="22"/>
      <w:szCs w:val="24"/>
      <w:lang w:eastAsia="en-GB"/>
    </w:rPr>
  </w:style>
  <w:style w:type="paragraph" w:customStyle="1" w:styleId="SSXHeading2">
    <w:name w:val="SSX_Heading2"/>
    <w:basedOn w:val="Normal"/>
    <w:rsid w:val="00DE577B"/>
    <w:pPr>
      <w:keepNext/>
      <w:keepLines/>
      <w:spacing w:before="40" w:after="240" w:line="240" w:lineRule="auto"/>
      <w:jc w:val="center"/>
      <w:outlineLvl w:val="1"/>
    </w:pPr>
    <w:rPr>
      <w:rFonts w:ascii="Franklin Gothic Book" w:eastAsia="Times New Roman" w:hAnsi="Franklin Gothic Book" w:cs="Times New Roman"/>
      <w:color w:val="017977"/>
      <w:sz w:val="44"/>
      <w:szCs w:val="36"/>
      <w:lang w:eastAsia="en-GB"/>
    </w:rPr>
  </w:style>
  <w:style w:type="character" w:customStyle="1" w:styleId="normaltextrun">
    <w:name w:val="normaltextrun"/>
    <w:basedOn w:val="DefaultParagraphFont"/>
    <w:rsid w:val="00DE577B"/>
  </w:style>
  <w:style w:type="paragraph" w:customStyle="1" w:styleId="SSXSubHeading">
    <w:name w:val="SSX_SubHeading"/>
    <w:basedOn w:val="Heading3"/>
    <w:autoRedefine/>
    <w:qFormat/>
    <w:rsid w:val="00DE577B"/>
    <w:pPr>
      <w:keepNext w:val="0"/>
      <w:keepLines w:val="0"/>
      <w:spacing w:before="0" w:line="240" w:lineRule="auto"/>
    </w:pPr>
    <w:rPr>
      <w:rFonts w:ascii="Franklin Gothic Medium" w:eastAsia="Times New Roman" w:hAnsi="Franklin Gothic Medium" w:cs="Times New Roman"/>
      <w:b w:val="0"/>
      <w:bCs w:val="0"/>
      <w:color w:val="017977"/>
      <w:sz w:val="32"/>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199</Words>
  <Characters>1063</Characters>
  <Application>Microsoft Office Word</Application>
  <DocSecurity>0</DocSecurity>
  <Lines>354</Lines>
  <Paragraphs>210</Paragraphs>
  <ScaleCrop>false</ScaleCrop>
  <HeadingPairs>
    <vt:vector size="2" baseType="variant">
      <vt:variant>
        <vt:lpstr>Title</vt:lpstr>
      </vt:variant>
      <vt:variant>
        <vt:i4>1</vt:i4>
      </vt:variant>
    </vt:vector>
  </HeadingPairs>
  <TitlesOfParts>
    <vt:vector size="1" baseType="lpstr">
      <vt:lpstr>Accessible Business Model Canvas</vt:lpstr>
    </vt:vector>
  </TitlesOfParts>
  <Manager/>
  <Company/>
  <LinksUpToDate>false</LinksUpToDate>
  <CharactersWithSpaces>1052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Accessible Business Model Canvas</dc:title>
  <dc:subject/>
  <dc:creator>python-docx</dc:creator>
  <cp:keywords/>
  <dc:description>generated by python-docx</dc:description>
  <cp:lastModifiedBy>Laura Gibbons</cp:lastModifiedBy>
  <cp:revision>2</cp:revision>
  <dcterms:created xsi:type="dcterms:W3CDTF">2013-12-23T23:15:00Z</dcterms:created>
  <dcterms:modified xsi:type="dcterms:W3CDTF">2026-06-29T11:28:00Z</dcterms:modified>
  <cp:category/>
</cp:coreProperties>
</file>