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6506C" w14:textId="77777777" w:rsidR="008B62E5" w:rsidRPr="00DE577B" w:rsidRDefault="00000000" w:rsidP="00DE577B">
      <w:pPr>
        <w:pStyle w:val="Title"/>
      </w:pPr>
      <w:r w:rsidRPr="00DE577B">
        <w:t>Business Model Canvas</w:t>
      </w:r>
    </w:p>
    <w:p w14:paraId="3A6B086E" w14:textId="77777777" w:rsidR="008B62E5" w:rsidRPr="00DE577B" w:rsidRDefault="00000000" w:rsidP="00DE577B">
      <w:pPr>
        <w:pStyle w:val="Heading1"/>
      </w:pPr>
      <w:r w:rsidRPr="00DE577B">
        <w:t>Key Partners</w:t>
      </w:r>
    </w:p>
    <w:p w14:paraId="372F37BB" w14:textId="77777777" w:rsidR="008B62E5" w:rsidRPr="00DE577B" w:rsidRDefault="00000000">
      <w:pPr>
        <w:pStyle w:val="ListBullet"/>
      </w:pPr>
      <w:r w:rsidRPr="00DE577B">
        <w:t>What suppliers do you need?</w:t>
      </w:r>
    </w:p>
    <w:p w14:paraId="2979DD9F" w14:textId="77777777" w:rsidR="008B62E5" w:rsidRPr="00DE577B" w:rsidRDefault="00000000">
      <w:pPr>
        <w:pStyle w:val="ListBullet"/>
      </w:pPr>
      <w:r w:rsidRPr="00DE577B">
        <w:t>What resources do they provide?</w:t>
      </w:r>
    </w:p>
    <w:p w14:paraId="4337EAB0" w14:textId="77777777" w:rsidR="008B62E5" w:rsidRPr="00DE577B" w:rsidRDefault="00000000">
      <w:pPr>
        <w:pStyle w:val="ListBullet"/>
      </w:pPr>
      <w:r w:rsidRPr="00DE577B">
        <w:t>What activities do they fulfil?</w:t>
      </w:r>
    </w:p>
    <w:p w14:paraId="5333382E" w14:textId="77777777" w:rsidR="008B62E5" w:rsidRPr="00DE577B" w:rsidRDefault="00000000">
      <w:pPr>
        <w:pStyle w:val="ListBullet"/>
      </w:pPr>
      <w:r w:rsidRPr="00DE577B">
        <w:t>Who else do you need to work with?</w:t>
      </w:r>
    </w:p>
    <w:p w14:paraId="6EFF192B" w14:textId="77777777" w:rsidR="008B62E5" w:rsidRPr="00DE577B" w:rsidRDefault="00000000">
      <w:pPr>
        <w:pStyle w:val="ListBullet"/>
      </w:pPr>
      <w:r w:rsidRPr="00DE577B">
        <w:t>Who are the other key stakeholders?</w:t>
      </w:r>
    </w:p>
    <w:p w14:paraId="4B758C5E" w14:textId="77777777" w:rsidR="008B62E5" w:rsidRPr="00DE577B" w:rsidRDefault="00000000">
      <w:r w:rsidRPr="00DE577B">
        <w:t>Notes:</w:t>
      </w:r>
      <w:r>
        <w:t xml:space="preserve"> Suppliers: a university physics group for the licence; laser, vacuum and shielding vendors. Resources: the interferometry IP and absorptive capacity; components whose lead times become ours. Activities: training the people we hire; calibration and repair. Who else: a PAS 128 survey firm as channel; the Geospatial Commission through NUAR. Stakeholders: Innovate UK, the National Quantum Technologies Programme, and the HSE and unions, engaged while the product is still shapeable: the triple helix in practice (Etzkowitz and Leydesdorff, 2000).</w:t>
      </w:r>
      <w:r w:rsidRPr="00DE577B">
        <w:br/>
      </w:r>
    </w:p>
    <w:p w14:paraId="7796D4D3" w14:textId="77777777" w:rsidR="008B62E5" w:rsidRPr="00DE577B" w:rsidRDefault="00000000" w:rsidP="00DE577B">
      <w:pPr>
        <w:pStyle w:val="Heading1"/>
      </w:pPr>
      <w:r w:rsidRPr="00DE577B">
        <w:t>Key Activities</w:t>
      </w:r>
    </w:p>
    <w:p w14:paraId="706FAB52" w14:textId="77777777" w:rsidR="008B62E5" w:rsidRPr="00DE577B" w:rsidRDefault="00000000">
      <w:pPr>
        <w:pStyle w:val="ListBullet"/>
      </w:pPr>
      <w:r w:rsidRPr="00DE577B">
        <w:t>What does your value proposition require?</w:t>
      </w:r>
    </w:p>
    <w:p w14:paraId="070C4E9F" w14:textId="77777777" w:rsidR="008B62E5" w:rsidRPr="00DE577B" w:rsidRDefault="00000000">
      <w:pPr>
        <w:pStyle w:val="ListBullet"/>
      </w:pPr>
      <w:r w:rsidRPr="00DE577B">
        <w:t>What do your distribution channels require?</w:t>
      </w:r>
    </w:p>
    <w:p w14:paraId="7E30D78A" w14:textId="77777777" w:rsidR="008B62E5" w:rsidRPr="00DE577B" w:rsidRDefault="00000000">
      <w:pPr>
        <w:pStyle w:val="ListBullet"/>
      </w:pPr>
      <w:r w:rsidRPr="00DE577B">
        <w:t>What do your customer relationships require?</w:t>
      </w:r>
    </w:p>
    <w:p w14:paraId="32C9C8A9" w14:textId="77777777" w:rsidR="008B62E5" w:rsidRPr="00DE577B" w:rsidRDefault="00000000">
      <w:r w:rsidRPr="00DE577B">
        <w:t>Notes:</w:t>
      </w:r>
      <w:r>
        <w:t xml:space="preserve"> Value proposition: paid field trials with lead users on their worst sites rather than our best (von Hippel, 1986); inversion software; standards work with BSI so gravity becomes specifiable under PAS 128. Channels: training the partner’s surveyors, and settling the dual-use question early, since the instrument that finds a culvert finds a tunnel, export-control classification comes first. Relationships: recruiting and keeping the ten or so people who can do this.</w:t>
      </w:r>
      <w:r w:rsidRPr="00DE577B">
        <w:br/>
      </w:r>
    </w:p>
    <w:p w14:paraId="0223DB3B" w14:textId="77777777" w:rsidR="008B62E5" w:rsidRPr="00DE577B" w:rsidRDefault="00000000" w:rsidP="00DE577B">
      <w:pPr>
        <w:pStyle w:val="Heading1"/>
      </w:pPr>
      <w:r w:rsidRPr="00DE577B">
        <w:t>Value Proposition</w:t>
      </w:r>
    </w:p>
    <w:p w14:paraId="349E2620" w14:textId="77777777" w:rsidR="008B62E5" w:rsidRPr="00DE577B" w:rsidRDefault="00000000">
      <w:pPr>
        <w:pStyle w:val="ListBullet"/>
      </w:pPr>
      <w:r w:rsidRPr="00DE577B">
        <w:t>What problem are you solving?</w:t>
      </w:r>
    </w:p>
    <w:p w14:paraId="32295C3D" w14:textId="77777777" w:rsidR="008B62E5" w:rsidRPr="00DE577B" w:rsidRDefault="00000000">
      <w:pPr>
        <w:pStyle w:val="ListBullet"/>
      </w:pPr>
      <w:r w:rsidRPr="00DE577B">
        <w:t>What do your customers need?</w:t>
      </w:r>
    </w:p>
    <w:p w14:paraId="77C46CFE" w14:textId="77777777" w:rsidR="008B62E5" w:rsidRPr="00DE577B" w:rsidRDefault="00000000">
      <w:pPr>
        <w:pStyle w:val="ListBullet"/>
      </w:pPr>
      <w:r w:rsidRPr="00DE577B">
        <w:t>What do only they want?</w:t>
      </w:r>
    </w:p>
    <w:p w14:paraId="45964E80" w14:textId="77777777" w:rsidR="008B62E5" w:rsidRPr="00DE577B" w:rsidRDefault="00000000">
      <w:r w:rsidRPr="00DE577B">
        <w:t>Notes:</w:t>
      </w:r>
      <w:r>
        <w:t xml:space="preserve"> Problem: excavation on ground where radar and electromagnetic location fail. Need: depth-resolved subsurface maps with stated uncertainty, defensible after the event. What only they want: risk reduction per site that an insurer will recognise, so it is sold as that rather than as quantum technology: nobody buys physics.</w:t>
      </w:r>
      <w:r w:rsidRPr="00DE577B">
        <w:br/>
      </w:r>
    </w:p>
    <w:p w14:paraId="324E52A7" w14:textId="3E711000" w:rsidR="008B62E5" w:rsidRPr="00DE577B" w:rsidRDefault="00000000" w:rsidP="00DE577B">
      <w:pPr>
        <w:pStyle w:val="Heading1"/>
      </w:pPr>
      <w:r w:rsidRPr="00DE577B">
        <w:t>Relationships</w:t>
      </w:r>
    </w:p>
    <w:p w14:paraId="01C59575" w14:textId="77777777" w:rsidR="008B62E5" w:rsidRPr="00DE577B" w:rsidRDefault="00000000">
      <w:pPr>
        <w:pStyle w:val="ListBullet"/>
      </w:pPr>
      <w:r w:rsidRPr="00DE577B">
        <w:t>What kind of relationship do they expect?</w:t>
      </w:r>
    </w:p>
    <w:p w14:paraId="1403533E" w14:textId="77777777" w:rsidR="008B62E5" w:rsidRPr="00DE577B" w:rsidRDefault="00000000">
      <w:pPr>
        <w:pStyle w:val="ListBullet"/>
      </w:pPr>
      <w:r w:rsidRPr="00DE577B">
        <w:t>Are they one-off or repeat customers?</w:t>
      </w:r>
    </w:p>
    <w:p w14:paraId="5E9D2BAB" w14:textId="77777777" w:rsidR="008B62E5" w:rsidRPr="00DE577B" w:rsidRDefault="00000000">
      <w:pPr>
        <w:pStyle w:val="ListBullet"/>
      </w:pPr>
      <w:r w:rsidRPr="00DE577B">
        <w:t>How will you maintain the relationship?</w:t>
      </w:r>
    </w:p>
    <w:p w14:paraId="4EA12E2A" w14:textId="77777777" w:rsidR="008B62E5" w:rsidRPr="00DE577B" w:rsidRDefault="00000000">
      <w:r w:rsidRPr="00DE577B">
        <w:t>Notes:</w:t>
      </w:r>
      <w:r>
        <w:t xml:space="preserve"> Expected: technical and consultative, not transactional; the manager must understand the uncertainty figure before signing. Repeat rather than one-off, because difficult sites recur. Maintained by a named crew per account, a data licence that renews, and a joint review after each survey, which doubles as our post-project review: the learning routine Tidd and Bessant (2021) treat as a dynamic capability.</w:t>
      </w:r>
      <w:r w:rsidRPr="00DE577B">
        <w:br/>
      </w:r>
    </w:p>
    <w:p w14:paraId="1874E271" w14:textId="77777777" w:rsidR="008B62E5" w:rsidRPr="00DE577B" w:rsidRDefault="00000000" w:rsidP="00DE577B">
      <w:pPr>
        <w:pStyle w:val="Heading1"/>
      </w:pPr>
      <w:r w:rsidRPr="00DE577B">
        <w:t>Customer Segments</w:t>
      </w:r>
    </w:p>
    <w:p w14:paraId="571FD314" w14:textId="77777777" w:rsidR="008B62E5" w:rsidRPr="00DE577B" w:rsidRDefault="00000000">
      <w:pPr>
        <w:pStyle w:val="ListBullet"/>
      </w:pPr>
      <w:r w:rsidRPr="00DE577B">
        <w:t>Who are you creating value for?</w:t>
      </w:r>
    </w:p>
    <w:p w14:paraId="7AF191C9" w14:textId="77777777" w:rsidR="008B62E5" w:rsidRPr="00DE577B" w:rsidRDefault="00000000">
      <w:pPr>
        <w:pStyle w:val="ListBullet"/>
      </w:pPr>
      <w:r w:rsidRPr="00DE577B">
        <w:lastRenderedPageBreak/>
        <w:t>Who are your most important customers?</w:t>
      </w:r>
    </w:p>
    <w:p w14:paraId="2072BEF6" w14:textId="77777777" w:rsidR="008B62E5" w:rsidRPr="00DE577B" w:rsidRDefault="00000000">
      <w:pPr>
        <w:pStyle w:val="ListBullet"/>
      </w:pPr>
      <w:r w:rsidRPr="00DE577B">
        <w:t>Who else benefits from your business?</w:t>
      </w:r>
    </w:p>
    <w:p w14:paraId="6D14AF6B" w14:textId="77777777" w:rsidR="008B62E5" w:rsidRPr="00DE577B" w:rsidRDefault="00000000">
      <w:r w:rsidRPr="00DE577B">
        <w:t>Notes:</w:t>
      </w:r>
      <w:r>
        <w:t xml:space="preserve"> Value is created for UK utility asset owners and tier-1 contractors on high-risk urban sites, and secondarily for highway, rail and local authorities. Most important: the first few asset owners who allow trials on live sites, because their strike data becomes our evidence. Who else benefits: the site crew, the insurer, and the public whose street stays open, who never appear on the invoice.</w:t>
      </w:r>
      <w:r w:rsidRPr="00DE577B">
        <w:br/>
      </w:r>
    </w:p>
    <w:p w14:paraId="4D9A83B9" w14:textId="77777777" w:rsidR="008B62E5" w:rsidRPr="00DE577B" w:rsidRDefault="00000000" w:rsidP="00DE577B">
      <w:pPr>
        <w:pStyle w:val="Heading1"/>
      </w:pPr>
      <w:r w:rsidRPr="00DE577B">
        <w:t>Key Resources</w:t>
      </w:r>
    </w:p>
    <w:p w14:paraId="3BBC20C1" w14:textId="77777777" w:rsidR="008B62E5" w:rsidRPr="00DE577B" w:rsidRDefault="00000000">
      <w:pPr>
        <w:pStyle w:val="ListBullet"/>
      </w:pPr>
      <w:r w:rsidRPr="00DE577B">
        <w:t>What does your value proposition require?</w:t>
      </w:r>
    </w:p>
    <w:p w14:paraId="3B417011" w14:textId="77777777" w:rsidR="008B62E5" w:rsidRPr="00DE577B" w:rsidRDefault="00000000">
      <w:pPr>
        <w:pStyle w:val="ListBullet"/>
      </w:pPr>
      <w:r w:rsidRPr="00DE577B">
        <w:t>What do your distribution channels require?</w:t>
      </w:r>
    </w:p>
    <w:p w14:paraId="587521DA" w14:textId="77777777" w:rsidR="008B62E5" w:rsidRPr="00DE577B" w:rsidRDefault="00000000">
      <w:pPr>
        <w:pStyle w:val="ListBullet"/>
      </w:pPr>
      <w:r w:rsidRPr="00DE577B">
        <w:t>What do your customer relationships require?</w:t>
      </w:r>
    </w:p>
    <w:p w14:paraId="20A094B2" w14:textId="77777777" w:rsidR="008B62E5" w:rsidRPr="00DE577B" w:rsidRDefault="00000000">
      <w:r w:rsidRPr="00DE577B">
        <w:t>Notes:</w:t>
      </w:r>
      <w:r>
        <w:t xml:space="preserve"> Value proposition: the licensed IP matters less than the tacit build-and-align knowledge held by staff, the part a competitor cannot buy, and the dataset of subsurface signatures that improves the inversion with every job. Channels: the partner’s PAS 128 accreditation and field logistics. Relationships: the crews, and access control designed in from the first survey, because a map of what lies beneath critical infrastructure is a liability worth stealing.</w:t>
      </w:r>
      <w:r w:rsidRPr="00DE577B">
        <w:br/>
      </w:r>
    </w:p>
    <w:p w14:paraId="4B7524BD" w14:textId="77777777" w:rsidR="008B62E5" w:rsidRPr="00DE577B" w:rsidRDefault="00000000" w:rsidP="00DE577B">
      <w:pPr>
        <w:pStyle w:val="Heading1"/>
      </w:pPr>
      <w:r w:rsidRPr="00DE577B">
        <w:t>Channels</w:t>
      </w:r>
    </w:p>
    <w:p w14:paraId="680F49B7" w14:textId="77777777" w:rsidR="008B62E5" w:rsidRPr="00DE577B" w:rsidRDefault="00000000">
      <w:pPr>
        <w:pStyle w:val="ListBullet"/>
      </w:pPr>
      <w:r w:rsidRPr="00DE577B">
        <w:t>How will you reach them?</w:t>
      </w:r>
    </w:p>
    <w:p w14:paraId="2D8BD044" w14:textId="77777777" w:rsidR="008B62E5" w:rsidRPr="00DE577B" w:rsidRDefault="00000000">
      <w:pPr>
        <w:pStyle w:val="ListBullet"/>
      </w:pPr>
      <w:r w:rsidRPr="00DE577B">
        <w:t>Which channels do they use?</w:t>
      </w:r>
    </w:p>
    <w:p w14:paraId="67C191EC" w14:textId="77777777" w:rsidR="008B62E5" w:rsidRPr="00DE577B" w:rsidRDefault="00000000">
      <w:pPr>
        <w:pStyle w:val="ListBullet"/>
      </w:pPr>
      <w:r w:rsidRPr="00DE577B">
        <w:t>How do they all fit together?</w:t>
      </w:r>
    </w:p>
    <w:p w14:paraId="0808070B" w14:textId="77777777" w:rsidR="008B62E5" w:rsidRPr="00DE577B" w:rsidRDefault="00000000">
      <w:r w:rsidRPr="00DE577B">
        <w:t>Notes:</w:t>
      </w:r>
      <w:r>
        <w:t xml:space="preserve"> Reach: direct technical selling into a handful of asset owners for the first paid trials, then framework agreements. Channels they use: accredited PAS 128 survey firms under existing frameworks, so we partner with one that already holds the accreditation, relationships and logistics we lack. Fit: direct sales prove the method; the partner scales it. The channel is the complementary asset (Teece, 1986); building one from nothing would cost more than the sensor did.</w:t>
      </w:r>
      <w:r w:rsidRPr="00DE577B">
        <w:br/>
      </w:r>
    </w:p>
    <w:p w14:paraId="3702F196" w14:textId="77777777" w:rsidR="008B62E5" w:rsidRPr="00DE577B" w:rsidRDefault="00000000" w:rsidP="00DE577B">
      <w:pPr>
        <w:pStyle w:val="Heading1"/>
      </w:pPr>
      <w:r w:rsidRPr="00DE577B">
        <w:t>Cost Structure</w:t>
      </w:r>
    </w:p>
    <w:p w14:paraId="06FAD100" w14:textId="77777777" w:rsidR="008B62E5" w:rsidRPr="00DE577B" w:rsidRDefault="00000000">
      <w:pPr>
        <w:pStyle w:val="ListBullet"/>
      </w:pPr>
      <w:r w:rsidRPr="00DE577B">
        <w:t>What costs are essential?</w:t>
      </w:r>
    </w:p>
    <w:p w14:paraId="5F30A7BE" w14:textId="77777777" w:rsidR="008B62E5" w:rsidRPr="00DE577B" w:rsidRDefault="00000000">
      <w:pPr>
        <w:pStyle w:val="ListBullet"/>
      </w:pPr>
      <w:r w:rsidRPr="00DE577B">
        <w:t>Which resources are most expensive?</w:t>
      </w:r>
    </w:p>
    <w:p w14:paraId="68A00D72" w14:textId="77777777" w:rsidR="008B62E5" w:rsidRPr="00DE577B" w:rsidRDefault="00000000">
      <w:pPr>
        <w:pStyle w:val="ListBullet"/>
      </w:pPr>
      <w:r w:rsidRPr="00DE577B">
        <w:t>Which activities are most expensive?</w:t>
      </w:r>
    </w:p>
    <w:p w14:paraId="5F30BE0E" w14:textId="77777777" w:rsidR="008B62E5" w:rsidRPr="00DE577B" w:rsidRDefault="00000000">
      <w:r w:rsidRPr="00DE577B">
        <w:t>Notes:</w:t>
      </w:r>
      <w:r>
        <w:t xml:space="preserve"> Essential: people, instrument, fieldwork, compliance. Most expensive resources: physicists and field engineers, the largest, least compressible and scarcest cost; then the instrument’s lasers, vacuum and shielding, and the vehicle carrying it. Most expensive activities: field trials and traffic management. Standards, certification and export-control compliance are small lines, easy to underestimate and awkward to retrofit.</w:t>
      </w:r>
      <w:r w:rsidRPr="00DE577B">
        <w:br/>
      </w:r>
    </w:p>
    <w:p w14:paraId="6BF811A6" w14:textId="77777777" w:rsidR="008B62E5" w:rsidRPr="00DE577B" w:rsidRDefault="00000000" w:rsidP="00DE577B">
      <w:pPr>
        <w:pStyle w:val="Heading1"/>
      </w:pPr>
      <w:r w:rsidRPr="00DE577B">
        <w:t>Revenue Streams</w:t>
      </w:r>
    </w:p>
    <w:p w14:paraId="26CA0318" w14:textId="77777777" w:rsidR="008B62E5" w:rsidRPr="00DE577B" w:rsidRDefault="00000000">
      <w:pPr>
        <w:pStyle w:val="ListBullet"/>
      </w:pPr>
      <w:r w:rsidRPr="00DE577B">
        <w:t>What are your customers willing to pay?</w:t>
      </w:r>
    </w:p>
    <w:p w14:paraId="2EE577E0" w14:textId="77777777" w:rsidR="008B62E5" w:rsidRPr="00DE577B" w:rsidRDefault="00000000">
      <w:pPr>
        <w:pStyle w:val="ListBullet"/>
      </w:pPr>
      <w:r w:rsidRPr="00DE577B">
        <w:t>How would they prefer to pay?</w:t>
      </w:r>
    </w:p>
    <w:p w14:paraId="3434A325" w14:textId="77777777" w:rsidR="008B62E5" w:rsidRPr="00DE577B" w:rsidRDefault="00000000">
      <w:pPr>
        <w:pStyle w:val="ListBullet"/>
      </w:pPr>
      <w:r w:rsidRPr="00DE577B">
        <w:t>How much revenue will each stream contribute?</w:t>
      </w:r>
    </w:p>
    <w:p w14:paraId="77D87881" w14:textId="77777777" w:rsidR="00DE577B" w:rsidRDefault="00000000">
      <w:r w:rsidRPr="00DE577B">
        <w:t>Notes:</w:t>
      </w:r>
      <w:r>
        <w:t xml:space="preserve"> Willing to pay: a day rate set against the cost of one strike, which is how this industry already buys. Preferred: per-site day rates under a framework, with a renewing licence for the processed dataset. Contribution, as a planning assumption rather than a forecast: surveys about two-thirds of early revenue, data licences and re-surveys a fifth, and Innovate UK and quantum-mission grants the rest, costing no equity. Leasing only later, once know-how is no longer the product.</w:t>
      </w:r>
    </w:p>
    <w:p w14:paraId="626382F4" w14:textId="1EB744D6" w:rsidR="008B62E5" w:rsidRDefault="00000000" w:rsidP="00DE577B">
      <w:r w:rsidRPr="00DE577B">
        <w:br/>
      </w:r>
    </w:p>
    <w:sectPr w:rsidR="008B62E5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F7FE5" w14:textId="77777777" w:rsidR="00675D18" w:rsidRDefault="00675D18" w:rsidP="00DE577B">
      <w:pPr>
        <w:spacing w:after="0" w:line="240" w:lineRule="auto"/>
      </w:pPr>
      <w:r>
        <w:separator/>
      </w:r>
    </w:p>
  </w:endnote>
  <w:endnote w:type="continuationSeparator" w:id="0">
    <w:p w14:paraId="70EFB8D6" w14:textId="77777777" w:rsidR="00675D18" w:rsidRDefault="00675D18" w:rsidP="00DE5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A9389" w14:textId="65662501" w:rsidR="00DE577B" w:rsidRDefault="00DE577B" w:rsidP="00DE577B">
    <w:pPr>
      <w:pStyle w:val="Footer"/>
      <w:jc w:val="center"/>
    </w:pPr>
    <w:r>
      <w:rPr>
        <w:noProof/>
      </w:rPr>
      <w:drawing>
        <wp:inline distT="0" distB="0" distL="0" distR="0" wp14:anchorId="6D35E7CA" wp14:editId="2E80CFF9">
          <wp:extent cx="677636" cy="597125"/>
          <wp:effectExtent l="0" t="0" r="8255" b="0"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2959" cy="610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D68560A" w14:textId="77777777" w:rsidR="00DE577B" w:rsidRDefault="00DE57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26B4D" w14:textId="77777777" w:rsidR="00675D18" w:rsidRDefault="00675D18" w:rsidP="00DE577B">
      <w:pPr>
        <w:spacing w:after="0" w:line="240" w:lineRule="auto"/>
      </w:pPr>
      <w:r>
        <w:separator/>
      </w:r>
    </w:p>
  </w:footnote>
  <w:footnote w:type="continuationSeparator" w:id="0">
    <w:p w14:paraId="05BED1E1" w14:textId="77777777" w:rsidR="00675D18" w:rsidRDefault="00675D18" w:rsidP="00DE57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A1849" w14:textId="1E13BFDF" w:rsidR="00DE577B" w:rsidRDefault="00DE577B" w:rsidP="00DE577B">
    <w:pPr>
      <w:pStyle w:val="SSXRunningHead"/>
      <w:jc w:val="right"/>
      <w:rPr>
        <w:color w:val="1F497D" w:themeColor="text2"/>
      </w:rPr>
    </w:pPr>
    <w:r>
      <w:rPr>
        <w:color w:val="1F497D" w:themeColor="text2"/>
      </w:rPr>
      <w:t>Quantum Technology</w:t>
    </w:r>
  </w:p>
  <w:p w14:paraId="13DAA713" w14:textId="7232B341" w:rsidR="00DE577B" w:rsidRDefault="00DE577B">
    <w:pPr>
      <w:pStyle w:val="Header"/>
    </w:pPr>
  </w:p>
  <w:p w14:paraId="229F8635" w14:textId="77777777" w:rsidR="00DE577B" w:rsidRDefault="00DE57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029353">
    <w:abstractNumId w:val="8"/>
  </w:num>
  <w:num w:numId="2" w16cid:durableId="2034767548">
    <w:abstractNumId w:val="6"/>
  </w:num>
  <w:num w:numId="3" w16cid:durableId="1661107753">
    <w:abstractNumId w:val="5"/>
  </w:num>
  <w:num w:numId="4" w16cid:durableId="806045604">
    <w:abstractNumId w:val="4"/>
  </w:num>
  <w:num w:numId="5" w16cid:durableId="383141638">
    <w:abstractNumId w:val="7"/>
  </w:num>
  <w:num w:numId="6" w16cid:durableId="516188831">
    <w:abstractNumId w:val="3"/>
  </w:num>
  <w:num w:numId="7" w16cid:durableId="242228709">
    <w:abstractNumId w:val="2"/>
  </w:num>
  <w:num w:numId="8" w16cid:durableId="1482455867">
    <w:abstractNumId w:val="1"/>
  </w:num>
  <w:num w:numId="9" w16cid:durableId="460536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5D18"/>
    <w:rsid w:val="008B62E5"/>
    <w:rsid w:val="00AA1D8D"/>
    <w:rsid w:val="00B47730"/>
    <w:rsid w:val="00CB0664"/>
    <w:rsid w:val="00DE577B"/>
    <w:rsid w:val="00EC59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2B82C2"/>
  <w14:defaultImageDpi w14:val="300"/>
  <w15:docId w15:val="{D5508726-EDC1-43D8-9967-5305EDA0F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77B"/>
    <w:rPr>
      <w:rFonts w:ascii="Calibri" w:hAnsi="Calibri"/>
      <w:sz w:val="24"/>
      <w:lang w:val="en-GB"/>
    </w:rPr>
  </w:style>
  <w:style w:type="paragraph" w:styleId="Heading1">
    <w:name w:val="heading 1"/>
    <w:basedOn w:val="SSXSubHeading"/>
    <w:next w:val="Normal"/>
    <w:link w:val="Heading1Char"/>
    <w:uiPriority w:val="9"/>
    <w:qFormat/>
    <w:rsid w:val="00DE577B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E577B"/>
    <w:rPr>
      <w:rFonts w:ascii="Franklin Gothic Medium" w:eastAsia="Times New Roman" w:hAnsi="Franklin Gothic Medium" w:cs="Times New Roman"/>
      <w:color w:val="017977"/>
      <w:sz w:val="32"/>
      <w:szCs w:val="24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SSXHeading2"/>
    <w:next w:val="Normal"/>
    <w:link w:val="TitleChar"/>
    <w:uiPriority w:val="10"/>
    <w:qFormat/>
    <w:rsid w:val="00DE577B"/>
  </w:style>
  <w:style w:type="character" w:customStyle="1" w:styleId="TitleChar">
    <w:name w:val="Title Char"/>
    <w:basedOn w:val="DefaultParagraphFont"/>
    <w:link w:val="Title"/>
    <w:uiPriority w:val="10"/>
    <w:rsid w:val="00DE577B"/>
    <w:rPr>
      <w:rFonts w:ascii="Franklin Gothic Book" w:eastAsia="Times New Roman" w:hAnsi="Franklin Gothic Book" w:cs="Times New Roman"/>
      <w:color w:val="017977"/>
      <w:sz w:val="44"/>
      <w:szCs w:val="36"/>
      <w:lang w:val="en-GB"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SXRunningHead">
    <w:name w:val="SSX_RunningHead"/>
    <w:basedOn w:val="Header"/>
    <w:qFormat/>
    <w:rsid w:val="00DE577B"/>
    <w:pPr>
      <w:tabs>
        <w:tab w:val="clear" w:pos="4680"/>
        <w:tab w:val="clear" w:pos="9360"/>
        <w:tab w:val="center" w:pos="4513"/>
        <w:tab w:val="right" w:pos="9026"/>
      </w:tabs>
      <w:spacing w:line="220" w:lineRule="exact"/>
      <w:jc w:val="center"/>
    </w:pPr>
    <w:rPr>
      <w:rFonts w:ascii="Franklin Gothic Medium" w:eastAsia="Times New Roman" w:hAnsi="Franklin Gothic Medium" w:cs="Times New Roman"/>
      <w:color w:val="000000" w:themeColor="text1"/>
      <w:spacing w:val="20"/>
      <w:kern w:val="22"/>
      <w:szCs w:val="24"/>
      <w:lang w:eastAsia="en-GB"/>
    </w:rPr>
  </w:style>
  <w:style w:type="paragraph" w:customStyle="1" w:styleId="SSXHeading2">
    <w:name w:val="SSX_Heading2"/>
    <w:basedOn w:val="Normal"/>
    <w:rsid w:val="00DE577B"/>
    <w:pPr>
      <w:keepNext/>
      <w:keepLines/>
      <w:spacing w:before="40" w:after="240" w:line="240" w:lineRule="auto"/>
      <w:jc w:val="center"/>
      <w:outlineLvl w:val="1"/>
    </w:pPr>
    <w:rPr>
      <w:rFonts w:ascii="Franklin Gothic Book" w:eastAsia="Times New Roman" w:hAnsi="Franklin Gothic Book" w:cs="Times New Roman"/>
      <w:color w:val="017977"/>
      <w:sz w:val="44"/>
      <w:szCs w:val="36"/>
      <w:lang w:eastAsia="en-GB"/>
    </w:rPr>
  </w:style>
  <w:style w:type="character" w:customStyle="1" w:styleId="normaltextrun">
    <w:name w:val="normaltextrun"/>
    <w:basedOn w:val="DefaultParagraphFont"/>
    <w:rsid w:val="00DE577B"/>
  </w:style>
  <w:style w:type="paragraph" w:customStyle="1" w:styleId="SSXSubHeading">
    <w:name w:val="SSX_SubHeading"/>
    <w:basedOn w:val="Heading3"/>
    <w:autoRedefine/>
    <w:qFormat/>
    <w:rsid w:val="00DE577B"/>
    <w:pPr>
      <w:keepNext w:val="0"/>
      <w:keepLines w:val="0"/>
      <w:spacing w:before="0" w:line="240" w:lineRule="auto"/>
    </w:pPr>
    <w:rPr>
      <w:rFonts w:ascii="Franklin Gothic Medium" w:eastAsia="Times New Roman" w:hAnsi="Franklin Gothic Medium" w:cs="Times New Roman"/>
      <w:b w:val="0"/>
      <w:bCs w:val="0"/>
      <w:color w:val="017977"/>
      <w:sz w:val="32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1063</Characters>
  <Application>Microsoft Office Word</Application>
  <DocSecurity>0</DocSecurity>
  <Lines>354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Accessible Business Model Canvas</vt:lpstr>
    </vt:vector>
  </TitlesOfParts>
  <Manager/>
  <Company/>
  <LinksUpToDate>false</LinksUpToDate>
  <CharactersWithSpaces>1052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Accessible Business Model Canvas</dc:title>
  <dc:subject/>
  <dc:creator>python-docx</dc:creator>
  <cp:keywords/>
  <dc:description>generated by python-docx</dc:description>
  <cp:lastModifiedBy>Laura Gibbons</cp:lastModifiedBy>
  <cp:revision>2</cp:revision>
  <dcterms:created xsi:type="dcterms:W3CDTF">2013-12-23T23:15:00Z</dcterms:created>
  <dcterms:modified xsi:type="dcterms:W3CDTF">2026-06-29T11:28:00Z</dcterms:modified>
  <cp:category/>
</cp:coreProperties>
</file>