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and the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and settling the dual-use question early, since the instrument that finds a culvert finds a tunnel,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 rather than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transactional; the manager must understand the uncertainty figure before signing. Repeat rather than one-off, because difficult sites recur. Maintained by a named crew per account, a data licence that renews, and a joint review after each survey, which doubles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few asset owners who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held by staff,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that already holds the accreditation, relationships and logistics we lack. Fit: direct sales prove the method; the partner scales it. The channel is the complementary asset (Teece, 1986);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compliance. Most expensive resources: physicists and field engineers, the largest, least compressible and scarcest cost; then the instrument’s lasers, vacuum and shielding, and the vehicle carrying it.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which is how this industry already buys. Preferred: per-site day rates under a framework, with a renewing licence for the processed dataset. Contribution, as a planning assumption rather than a forecast: surveys about two-thirds of early revenue, data licences and re-surveys a fifth, and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sectPr w:rsidR="008B62E5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F7FE5" w14:textId="77777777" w:rsidR="00675D18" w:rsidRDefault="00675D18" w:rsidP="00DE577B">
      <w:pPr>
        <w:spacing w:after="0" w:line="240" w:lineRule="auto"/>
      </w:pPr>
      <w:r>
        <w:separator/>
      </w:r>
    </w:p>
  </w:endnote>
  <w:endnote w:type="continuationSeparator" w:id="0">
    <w:p w14:paraId="70EFB8D6" w14:textId="77777777" w:rsidR="00675D18" w:rsidRDefault="00675D18" w:rsidP="00DE5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A9389" w14:textId="65662501" w:rsidR="00DE577B" w:rsidRDefault="00DE577B" w:rsidP="00DE577B">
    <w:pPr>
      <w:pStyle w:val="Footer"/>
      <w:jc w:val="center"/>
    </w:pPr>
    <w:r>
      <w:rPr>
        <w:noProof/>
      </w:rPr>
      <w:drawing>
        <wp:inline distT="0" distB="0" distL="0" distR="0" wp14:anchorId="6D35E7CA" wp14:editId="2E80CFF9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68560A" w14:textId="77777777" w:rsidR="00DE577B" w:rsidRDefault="00DE57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26B4D" w14:textId="77777777" w:rsidR="00675D18" w:rsidRDefault="00675D18" w:rsidP="00DE577B">
      <w:pPr>
        <w:spacing w:after="0" w:line="240" w:lineRule="auto"/>
      </w:pPr>
      <w:r>
        <w:separator/>
      </w:r>
    </w:p>
  </w:footnote>
  <w:footnote w:type="continuationSeparator" w:id="0">
    <w:p w14:paraId="05BED1E1" w14:textId="77777777" w:rsidR="00675D18" w:rsidRDefault="00675D18" w:rsidP="00DE57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A1849" w14:textId="1E13BFDF" w:rsidR="00DE577B" w:rsidRDefault="00DE577B" w:rsidP="00DE577B">
    <w:pPr>
      <w:pStyle w:val="SSXRunningHead"/>
      <w:jc w:val="right"/>
      <w:rPr>
        <w:color w:val="1F497D" w:themeColor="text2"/>
      </w:rPr>
    </w:pPr>
    <w:r>
      <w:rPr>
        <w:color w:val="1F497D" w:themeColor="text2"/>
      </w:rPr>
      <w:t>Quantum Technology</w:t>
    </w:r>
  </w:p>
  <w:p w14:paraId="13DAA713" w14:textId="7232B341" w:rsidR="00DE577B" w:rsidRDefault="00DE577B">
    <w:pPr>
      <w:pStyle w:val="Header"/>
    </w:pPr>
  </w:p>
  <w:p w14:paraId="229F8635" w14:textId="77777777" w:rsidR="00DE577B" w:rsidRDefault="00DE57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29353">
    <w:abstractNumId w:val="8"/>
  </w:num>
  <w:num w:numId="2" w16cid:durableId="2034767548">
    <w:abstractNumId w:val="6"/>
  </w:num>
  <w:num w:numId="3" w16cid:durableId="1661107753">
    <w:abstractNumId w:val="5"/>
  </w:num>
  <w:num w:numId="4" w16cid:durableId="806045604">
    <w:abstractNumId w:val="4"/>
  </w:num>
  <w:num w:numId="5" w16cid:durableId="383141638">
    <w:abstractNumId w:val="7"/>
  </w:num>
  <w:num w:numId="6" w16cid:durableId="516188831">
    <w:abstractNumId w:val="3"/>
  </w:num>
  <w:num w:numId="7" w16cid:durableId="242228709">
    <w:abstractNumId w:val="2"/>
  </w:num>
  <w:num w:numId="8" w16cid:durableId="1482455867">
    <w:abstractNumId w:val="1"/>
  </w:num>
  <w:num w:numId="9" w16cid:durableId="46053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5D18"/>
    <w:rsid w:val="008B62E5"/>
    <w:rsid w:val="00AA1D8D"/>
    <w:rsid w:val="00B47730"/>
    <w:rsid w:val="00CB0664"/>
    <w:rsid w:val="00DE577B"/>
    <w:rsid w:val="00EC5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42B82C2"/>
  <w14:defaultImageDpi w14:val="300"/>
  <w15:docId w15:val="{D5508726-EDC1-43D8-9967-5305EDA0F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77B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DE577B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E577B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SSXHeading2"/>
    <w:next w:val="Normal"/>
    <w:link w:val="TitleChar"/>
    <w:uiPriority w:val="10"/>
    <w:qFormat/>
    <w:rsid w:val="00DE577B"/>
  </w:style>
  <w:style w:type="character" w:customStyle="1" w:styleId="TitleChar">
    <w:name w:val="Title Char"/>
    <w:basedOn w:val="DefaultParagraphFont"/>
    <w:link w:val="Title"/>
    <w:uiPriority w:val="10"/>
    <w:rsid w:val="00DE577B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RunningHead">
    <w:name w:val="SSX_RunningHead"/>
    <w:basedOn w:val="Header"/>
    <w:qFormat/>
    <w:rsid w:val="00DE577B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Cs w:val="24"/>
      <w:lang w:eastAsia="en-GB"/>
    </w:rPr>
  </w:style>
  <w:style w:type="paragraph" w:customStyle="1" w:styleId="SSXHeading2">
    <w:name w:val="SSX_Heading2"/>
    <w:basedOn w:val="Normal"/>
    <w:rsid w:val="00DE577B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DE577B"/>
  </w:style>
  <w:style w:type="paragraph" w:customStyle="1" w:styleId="SSXSubHeading">
    <w:name w:val="SSX_SubHeading"/>
    <w:basedOn w:val="Heading3"/>
    <w:autoRedefine/>
    <w:qFormat/>
    <w:rsid w:val="00DE577B"/>
    <w:pPr>
      <w:keepNext w:val="0"/>
      <w:keepLines w:val="0"/>
      <w:spacing w:before="0" w:line="240" w:lineRule="auto"/>
    </w:pPr>
    <w:rPr>
      <w:rFonts w:ascii="Franklin Gothic Medium" w:eastAsia="Times New Roman" w:hAnsi="Franklin Gothic Medium" w:cs="Times New Roman"/>
      <w:b w:val="0"/>
      <w:bCs w:val="0"/>
      <w:color w:val="017977"/>
      <w:sz w:val="3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199</Words>
  <Characters>1063</Characters>
  <Application>Microsoft Office Word</Application>
  <DocSecurity>0</DocSecurity>
  <Lines>354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Business Model Canvas</vt:lpstr>
    </vt:vector>
  </TitlesOfParts>
  <Manager/>
  <Company/>
  <LinksUpToDate>false</LinksUpToDate>
  <CharactersWithSpaces>1052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Business Model Canvas</dc:title>
  <dc:subject/>
  <dc:creator>python-docx</dc:creator>
  <cp:keywords/>
  <dc:description>generated by python-docx</dc:description>
  <cp:lastModifiedBy>Laura Gibbons</cp:lastModifiedBy>
  <cp:revision>2</cp:revision>
  <dcterms:created xsi:type="dcterms:W3CDTF">2013-12-23T23:15:00Z</dcterms:created>
  <dcterms:modified xsi:type="dcterms:W3CDTF">2026-06-29T11:28:00Z</dcterms:modified>
  <cp:category/>
</cp:coreProperties>
</file>