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3EE21B5" w14:textId="77777777" w:rsidR="004345F4" w:rsidRPr="00C112B0" w:rsidRDefault="00000000" w:rsidP="00B4545B">
      <w:pPr>
        <w:pStyle w:val="Title"/>
      </w:pPr>
      <w:r w:rsidRPr="00C112B0">
        <w:t>Value Proposition Canvas</w:t>
      </w:r>
    </w:p>
    <w:p w14:paraId="5DF37482" w14:textId="77777777" w:rsidR="004345F4" w:rsidRPr="00C112B0" w:rsidRDefault="00000000" w:rsidP="00B4545B">
      <w:pPr>
        <w:pStyle w:val="Heading1"/>
      </w:pPr>
      <w:r w:rsidRPr="00C112B0">
        <w:t>Value Proposition</w:t>
      </w:r>
    </w:p>
    <w:p w14:paraId="5FC992C4" w14:textId="77777777" w:rsidR="004345F4" w:rsidRPr="00C112B0" w:rsidRDefault="00000000">
      <w:r w:rsidRPr="00C112B0">
        <w:t>Notes:</w:t>
      </w:r>
      <w:r>
        <w:t xml:space="preserve"> We tell contractors what lies under the ground on the sites where radar gives up. Stated honestly: we are slower per metre and coarser than radar in good conditions, so we are the second pass on hard ground, not a replacement for the first. Claiming more would put crews at risk, which is where responsible innovation becomes a design constraint (Stilgoe, Owen and Macnaghten, 2013).</w:t>
      </w:r>
      <w:r w:rsidRPr="00C112B0">
        <w:br/>
      </w:r>
    </w:p>
    <w:p w14:paraId="1BF4567C" w14:textId="0CEA95F6" w:rsidR="004345F4" w:rsidRPr="00C112B0" w:rsidRDefault="00000000" w:rsidP="00B4545B">
      <w:pPr>
        <w:pStyle w:val="Heading2"/>
      </w:pPr>
      <w:r w:rsidRPr="00C112B0">
        <w:t>Products and Features</w:t>
      </w:r>
    </w:p>
    <w:p w14:paraId="07A68C25" w14:textId="77777777" w:rsidR="004345F4" w:rsidRPr="00C112B0" w:rsidRDefault="00000000">
      <w:pPr>
        <w:pStyle w:val="ListBullet"/>
      </w:pPr>
      <w:r w:rsidRPr="00C112B0">
        <w:t>What can help a customer get a job done?</w:t>
      </w:r>
    </w:p>
    <w:p w14:paraId="1B5B2AA8" w14:textId="77777777" w:rsidR="004345F4" w:rsidRPr="00C112B0" w:rsidRDefault="00000000">
      <w:pPr>
        <w:pStyle w:val="ListBullet"/>
      </w:pPr>
      <w:r w:rsidRPr="00C112B0">
        <w:t>Does it address specific jobs or a variety?</w:t>
      </w:r>
    </w:p>
    <w:p w14:paraId="13801FE3" w14:textId="160DCFA4" w:rsidR="004345F4" w:rsidRPr="00C112B0" w:rsidRDefault="00000000">
      <w:pPr>
        <w:pStyle w:val="ListBullet"/>
      </w:pPr>
      <w:r w:rsidRPr="00C112B0">
        <w:t>Are the features tangible or digital/virtual?</w:t>
      </w:r>
    </w:p>
    <w:p w14:paraId="35540B6D" w14:textId="77777777" w:rsidR="004345F4" w:rsidRPr="00C112B0" w:rsidRDefault="00000000">
      <w:r w:rsidRPr="00C112B0">
        <w:t>Notes:</w:t>
      </w:r>
      <w:r>
        <w:t xml:space="preserve"> A survey service, not an instrument sale: a trolley or vehicle-mounted quantum gravity gradiometer run by our own crews. One specific job, the risk sign-off on difficult ground, not a variety. The features are both tangible and digital: the field service, and a depth-resolved density map with stated uncertainty, issued in GIS and BIM formats and cross-referenced to PAS 128 quality levels.</w:t>
      </w:r>
      <w:r w:rsidRPr="00C112B0">
        <w:br/>
      </w:r>
    </w:p>
    <w:p w14:paraId="744724C5" w14:textId="77777777" w:rsidR="004345F4" w:rsidRPr="00C112B0" w:rsidRDefault="00000000" w:rsidP="00B4545B">
      <w:pPr>
        <w:pStyle w:val="Heading2"/>
      </w:pPr>
      <w:r w:rsidRPr="00C112B0">
        <w:t>Gain Creators</w:t>
      </w:r>
    </w:p>
    <w:p w14:paraId="685A810A" w14:textId="77777777" w:rsidR="004345F4" w:rsidRPr="00C112B0" w:rsidRDefault="00000000">
      <w:pPr>
        <w:pStyle w:val="ListBullet"/>
      </w:pPr>
      <w:r w:rsidRPr="00C112B0">
        <w:t>How do your features create savings in time, money and effort?</w:t>
      </w:r>
    </w:p>
    <w:p w14:paraId="731556FD" w14:textId="77777777" w:rsidR="004345F4" w:rsidRPr="00C112B0" w:rsidRDefault="00000000">
      <w:pPr>
        <w:pStyle w:val="ListBullet"/>
      </w:pPr>
      <w:r w:rsidRPr="00C112B0">
        <w:t>Do they produce expected outcomes or exceed expectations?</w:t>
      </w:r>
    </w:p>
    <w:p w14:paraId="14B71981" w14:textId="77777777" w:rsidR="004345F4" w:rsidRPr="00C112B0" w:rsidRDefault="00000000">
      <w:pPr>
        <w:pStyle w:val="ListBullet"/>
      </w:pPr>
      <w:r w:rsidRPr="00C112B0">
        <w:t>How do they outperform existing solutions?</w:t>
      </w:r>
    </w:p>
    <w:p w14:paraId="4F5A2B6D" w14:textId="77777777" w:rsidR="004345F4" w:rsidRPr="00C112B0" w:rsidRDefault="00000000">
      <w:r w:rsidRPr="00C112B0">
        <w:t>Notes:</w:t>
      </w:r>
      <w:r>
        <w:t xml:space="preserve"> Savings: priced by the day against the true cost of one strike, 29 times its repair bill (Utility Strike Avoidance Group, 2023), it is arithmetic a buyer can run themselves. Expectations: on the ground it is built for it exceeds them, because current methods return a caveat there; in good conditions it only meets them, and we say so. Outperformance: outcomes are reported against the national baseline, so the claim can be checked, and data is returned NUAR-ready, turning a survey cost into an asset the owner keeps.</w:t>
      </w:r>
      <w:r w:rsidRPr="00C112B0">
        <w:br/>
      </w:r>
    </w:p>
    <w:p w14:paraId="5140CBF7" w14:textId="77777777" w:rsidR="004345F4" w:rsidRPr="00C112B0" w:rsidRDefault="00000000" w:rsidP="00B4545B">
      <w:pPr>
        <w:pStyle w:val="Heading2"/>
      </w:pPr>
      <w:r w:rsidRPr="00C112B0">
        <w:t>Pain Relievers</w:t>
      </w:r>
    </w:p>
    <w:p w14:paraId="3DDD94A1" w14:textId="77777777" w:rsidR="004345F4" w:rsidRPr="00C112B0" w:rsidRDefault="00000000">
      <w:pPr>
        <w:pStyle w:val="ListBullet"/>
      </w:pPr>
      <w:r w:rsidRPr="00C112B0">
        <w:t>How do your features prevent frustrations and annoyances?</w:t>
      </w:r>
    </w:p>
    <w:p w14:paraId="789BAC6B" w14:textId="77777777" w:rsidR="004345F4" w:rsidRPr="00C112B0" w:rsidRDefault="00000000">
      <w:pPr>
        <w:pStyle w:val="ListBullet"/>
      </w:pPr>
      <w:r w:rsidRPr="00C112B0">
        <w:t>How do they improve upon under-performing solutions?</w:t>
      </w:r>
    </w:p>
    <w:p w14:paraId="07326D1A" w14:textId="77777777" w:rsidR="004345F4" w:rsidRPr="00C112B0" w:rsidRDefault="00000000">
      <w:pPr>
        <w:pStyle w:val="ListBullet"/>
      </w:pPr>
      <w:r w:rsidRPr="00C112B0">
        <w:t>Do they mitigate risks or eliminate obstacles?</w:t>
      </w:r>
    </w:p>
    <w:p w14:paraId="34902509" w14:textId="77777777" w:rsidR="004345F4" w:rsidRPr="00C112B0" w:rsidRDefault="00000000">
      <w:r w:rsidRPr="00C112B0">
        <w:t>Notes:</w:t>
      </w:r>
      <w:r>
        <w:t xml:space="preserve"> Frustrations: the sensor responds to density contrast, so wet clay and plastic pipes stop being the problem they are for radar and electromagnetic location. Improvement: voids, culverts and abandoned shafts become visible, and each survey removes several trial holes. Risk: the output carries explicit uncertainty (Stray et al., 2022), so the manager prices residual risk instead of discovering it with a digger. It mitigates rather than eliminates: PAS 128 does not yet recognise gravity methods.</w:t>
      </w:r>
      <w:r w:rsidRPr="00C112B0">
        <w:br/>
      </w:r>
    </w:p>
    <w:p w14:paraId="66429EA0" w14:textId="77777777" w:rsidR="00B4545B" w:rsidRPr="00C112B0" w:rsidRDefault="00B4545B" w:rsidP="00B4545B">
      <w:pPr>
        <w:pStyle w:val="Heading1"/>
      </w:pPr>
      <w:r w:rsidRPr="00C112B0">
        <w:t>Customer Segment</w:t>
      </w:r>
    </w:p>
    <w:p w14:paraId="00916E57" w14:textId="24CC419C" w:rsidR="00B4545B" w:rsidRPr="00C112B0" w:rsidRDefault="00B4545B" w:rsidP="00B4545B">
      <w:r w:rsidRPr="00C112B0">
        <w:t>Notes:</w:t>
      </w:r>
      <w:r>
        <w:t xml:space="preserve"> The survey or HSE manager at a UK utility asset owner, or at the tier-1 contractor digging for them, who signs off pre-excavation risk. They are the buyer; the site crew is the user; the asset owner’s insurer is a third party whose interests we can borrow.</w:t>
      </w:r>
    </w:p>
    <w:p w14:paraId="5D43E847" w14:textId="77777777" w:rsidR="00B4545B" w:rsidRPr="00C112B0" w:rsidRDefault="00B4545B" w:rsidP="00B4545B">
      <w:pPr>
        <w:pStyle w:val="Heading2"/>
      </w:pPr>
      <w:r w:rsidRPr="00C112B0">
        <w:t>Jobs</w:t>
      </w:r>
    </w:p>
    <w:p w14:paraId="1132CCAE" w14:textId="77777777" w:rsidR="00B4545B" w:rsidRPr="00C112B0" w:rsidRDefault="00B4545B" w:rsidP="00B4545B">
      <w:pPr>
        <w:pStyle w:val="ListBullet"/>
      </w:pPr>
      <w:r w:rsidRPr="00C112B0">
        <w:t>How does your customer interact with your business?</w:t>
      </w:r>
    </w:p>
    <w:p w14:paraId="64E2DD5D" w14:textId="77777777" w:rsidR="00B4545B" w:rsidRPr="00C112B0" w:rsidRDefault="00B4545B" w:rsidP="00B4545B">
      <w:pPr>
        <w:pStyle w:val="ListBullet"/>
      </w:pPr>
      <w:r w:rsidRPr="00C112B0">
        <w:t>Do their activities and goals change in different contexts?</w:t>
      </w:r>
    </w:p>
    <w:p w14:paraId="6E5334CA" w14:textId="77777777" w:rsidR="00B4545B" w:rsidRPr="00C112B0" w:rsidRDefault="00B4545B" w:rsidP="00B4545B">
      <w:pPr>
        <w:pStyle w:val="ListBullet"/>
      </w:pPr>
      <w:r w:rsidRPr="00C112B0">
        <w:t>What products or services are they currently using to complete these activities?</w:t>
      </w:r>
    </w:p>
    <w:p w14:paraId="48D98EB1" w14:textId="091D1AD4" w:rsidR="00B4545B" w:rsidRPr="00C112B0" w:rsidRDefault="00B4545B" w:rsidP="00B4545B">
      <w:r w:rsidRPr="00C112B0">
        <w:t>Notes:</w:t>
      </w:r>
      <w:r>
        <w:t xml:space="preserve"> Interaction: commissioned per site as a second pass beside a PAS 128 contract; they receive a map, not an instrument. Context: always to know what is under the ground before breaking it; on a verge a compliance step, beside a gas main a safety sign-off that must be defensible afterwards. Current tools: record drawings, electromagnetic location, radar and trial holes, returned into NUAR.</w:t>
      </w:r>
    </w:p>
    <w:p w14:paraId="78FDEE6D" w14:textId="77777777" w:rsidR="00B4545B" w:rsidRPr="00C112B0" w:rsidRDefault="00B4545B" w:rsidP="00B4545B"/>
    <w:p w14:paraId="18E992A7" w14:textId="3E2FBFB0" w:rsidR="004345F4" w:rsidRPr="00C112B0" w:rsidRDefault="00000000" w:rsidP="00B4545B">
      <w:pPr>
        <w:pStyle w:val="Heading2"/>
      </w:pPr>
      <w:r w:rsidRPr="00C112B0">
        <w:lastRenderedPageBreak/>
        <w:t>Gains</w:t>
      </w:r>
    </w:p>
    <w:p w14:paraId="53ABD5FA" w14:textId="77777777" w:rsidR="004345F4" w:rsidRPr="00C112B0" w:rsidRDefault="00000000">
      <w:pPr>
        <w:pStyle w:val="ListBullet"/>
      </w:pPr>
      <w:r w:rsidRPr="00C112B0">
        <w:t>How do customers measure performance, quality and success?</w:t>
      </w:r>
    </w:p>
    <w:p w14:paraId="023CB256" w14:textId="363E2096" w:rsidR="004345F4" w:rsidRPr="00C112B0" w:rsidRDefault="00000000">
      <w:pPr>
        <w:pStyle w:val="ListBullet"/>
      </w:pPr>
      <w:r w:rsidRPr="00C112B0">
        <w:t>Would savings in time, money</w:t>
      </w:r>
      <w:r w:rsidR="00B4545B" w:rsidRPr="00C112B0">
        <w:t xml:space="preserve"> </w:t>
      </w:r>
      <w:r w:rsidRPr="00C112B0">
        <w:t>or effort be of the most value?</w:t>
      </w:r>
    </w:p>
    <w:p w14:paraId="6D9250E6" w14:textId="77777777" w:rsidR="004345F4" w:rsidRPr="00C112B0" w:rsidRDefault="00000000">
      <w:pPr>
        <w:pStyle w:val="ListBullet"/>
      </w:pPr>
      <w:r w:rsidRPr="00C112B0">
        <w:t>What positive social consequences do they desire?</w:t>
      </w:r>
    </w:p>
    <w:p w14:paraId="464E26DD" w14:textId="57FA9B11" w:rsidR="004345F4" w:rsidRPr="00C112B0" w:rsidRDefault="00000000">
      <w:r w:rsidRPr="00C112B0">
        <w:t>Notes:</w:t>
      </w:r>
      <w:r>
        <w:t xml:space="preserve"> Measured by strike rate per thousand excavations, PAS 128 quality level achieved, and days lost to stoppages. Time is the saving valued most: an emergency reinstatement closes a street for longer than the survey took. Socially they want fewer injured workers, fewer disrupted streets, and data that stays useful through NUAR. They would pay most for a strike-rate improvement they can show an insurer and a board.</w:t>
      </w:r>
      <w:r w:rsidRPr="00C112B0">
        <w:br/>
      </w:r>
    </w:p>
    <w:p w14:paraId="3F35D39D" w14:textId="77777777" w:rsidR="004345F4" w:rsidRPr="00C112B0" w:rsidRDefault="00000000" w:rsidP="00B4545B">
      <w:pPr>
        <w:pStyle w:val="Heading2"/>
      </w:pPr>
      <w:r w:rsidRPr="00C112B0">
        <w:t>Pains</w:t>
      </w:r>
    </w:p>
    <w:p w14:paraId="0F03F406" w14:textId="77777777" w:rsidR="004345F4" w:rsidRPr="00C112B0" w:rsidRDefault="00000000">
      <w:pPr>
        <w:pStyle w:val="ListBullet"/>
      </w:pPr>
      <w:r w:rsidRPr="00C112B0">
        <w:t>What are the barriers to adoption of current solutions to the problem?</w:t>
      </w:r>
    </w:p>
    <w:p w14:paraId="25B53052" w14:textId="77777777" w:rsidR="004345F4" w:rsidRPr="00C112B0" w:rsidRDefault="00000000">
      <w:pPr>
        <w:pStyle w:val="ListBullet"/>
      </w:pPr>
      <w:r w:rsidRPr="00C112B0">
        <w:t>What are the main challenges they face when interacting with current solutions?</w:t>
      </w:r>
    </w:p>
    <w:p w14:paraId="330B7EB9" w14:textId="77777777" w:rsidR="004345F4" w:rsidRPr="00C112B0" w:rsidRDefault="00000000">
      <w:pPr>
        <w:pStyle w:val="ListBullet"/>
      </w:pPr>
      <w:r w:rsidRPr="00C112B0">
        <w:t>How are current value propositions underperforming?</w:t>
      </w:r>
    </w:p>
    <w:p w14:paraId="5B095D3E" w14:textId="77777777" w:rsidR="004345F4" w:rsidRPr="00C112B0" w:rsidRDefault="00000000">
      <w:r w:rsidRPr="00C112B0">
        <w:t>Notes:</w:t>
      </w:r>
      <w:r>
        <w:t xml:space="preserve"> Barriers: records are often wrong, with around 4 million km of buried pipes and cables and a hole dug every seven seconds (Geospatial Commission, 2024); trial holes sample points only, at a cost in money and closures. Challenges: radar loses signal in wet, clay-rich ground and at depth; electromagnetic location cannot see plastic. Underperformance: surveys come back qualified as B3 or B4 (British Standards Institution, 2022), handing the risk back to the manager. The worst outcome is not the invoice; it is the injury.</w:t>
      </w:r>
      <w:r w:rsidRPr="00C112B0">
        <w:br/>
      </w:r>
    </w:p>
    <w:p w14:paraId="38BF8892" w14:textId="4F25CB74" w:rsidR="00B4545B" w:rsidRDefault="00B4545B"/>
    <w:sectPr w:rsidR="00B4545B" w:rsidSect="00034616">
      <w:headerReference w:type="default" r:id="rId8"/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BDB2881" w14:textId="77777777" w:rsidR="003C1CEE" w:rsidRPr="00C112B0" w:rsidRDefault="003C1CEE" w:rsidP="00B4545B">
      <w:pPr>
        <w:spacing w:after="0" w:line="240" w:lineRule="auto"/>
      </w:pPr>
      <w:r w:rsidRPr="00C112B0">
        <w:separator/>
      </w:r>
    </w:p>
  </w:endnote>
  <w:endnote w:type="continuationSeparator" w:id="0">
    <w:p w14:paraId="3D89889E" w14:textId="77777777" w:rsidR="003C1CEE" w:rsidRPr="00C112B0" w:rsidRDefault="003C1CEE" w:rsidP="00B4545B">
      <w:pPr>
        <w:spacing w:after="0" w:line="240" w:lineRule="auto"/>
      </w:pPr>
      <w:r w:rsidRPr="00C112B0"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Franklin Gothic Medium">
    <w:panose1 w:val="020B0603020102020204"/>
    <w:charset w:val="00"/>
    <w:family w:val="swiss"/>
    <w:pitch w:val="variable"/>
    <w:sig w:usb0="00000287" w:usb1="00000000" w:usb2="00000000" w:usb3="00000000" w:csb0="0000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5EF580" w14:textId="1AE02A9E" w:rsidR="00B4545B" w:rsidRPr="00C112B0" w:rsidRDefault="00B4545B" w:rsidP="00B4545B">
    <w:pPr>
      <w:pStyle w:val="Footer"/>
      <w:jc w:val="center"/>
    </w:pPr>
    <w:r w:rsidRPr="00C112B0">
      <w:drawing>
        <wp:inline distT="0" distB="0" distL="0" distR="0" wp14:anchorId="24CFBED3" wp14:editId="50D86CCF">
          <wp:extent cx="677636" cy="597125"/>
          <wp:effectExtent l="0" t="0" r="0" b="0"/>
          <wp:docPr id="4" name="Picture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" name="us-logoBLUE.eps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692959" cy="610627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  <w:p w14:paraId="359A07EF" w14:textId="77777777" w:rsidR="00B4545B" w:rsidRPr="00C112B0" w:rsidRDefault="00B4545B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1226F1D" w14:textId="77777777" w:rsidR="003C1CEE" w:rsidRPr="00C112B0" w:rsidRDefault="003C1CEE" w:rsidP="00B4545B">
      <w:pPr>
        <w:spacing w:after="0" w:line="240" w:lineRule="auto"/>
      </w:pPr>
      <w:r w:rsidRPr="00C112B0">
        <w:separator/>
      </w:r>
    </w:p>
  </w:footnote>
  <w:footnote w:type="continuationSeparator" w:id="0">
    <w:p w14:paraId="2B55CCFE" w14:textId="77777777" w:rsidR="003C1CEE" w:rsidRPr="00C112B0" w:rsidRDefault="003C1CEE" w:rsidP="00B4545B">
      <w:pPr>
        <w:spacing w:after="0" w:line="240" w:lineRule="auto"/>
      </w:pPr>
      <w:r w:rsidRPr="00C112B0"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D3002" w14:textId="45CCDA2A" w:rsidR="00B4545B" w:rsidRPr="00C112B0" w:rsidRDefault="00B4545B" w:rsidP="00B4545B">
    <w:pPr>
      <w:pStyle w:val="SSXRunningHead"/>
      <w:jc w:val="right"/>
      <w:rPr>
        <w:color w:val="1F497D" w:themeColor="text2"/>
      </w:rPr>
    </w:pPr>
    <w:r w:rsidRPr="00C112B0">
      <w:rPr>
        <w:color w:val="1F497D" w:themeColor="text2"/>
      </w:rPr>
      <w:t>Quantum Technology</w:t>
    </w:r>
  </w:p>
  <w:p w14:paraId="307CAD46" w14:textId="2504D785" w:rsidR="00B4545B" w:rsidRPr="00C112B0" w:rsidRDefault="00B4545B">
    <w:pPr>
      <w:pStyle w:val="Header"/>
    </w:pPr>
  </w:p>
  <w:p w14:paraId="585B9800" w14:textId="77777777" w:rsidR="00B4545B" w:rsidRPr="00C112B0" w:rsidRDefault="00B4545B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226653965">
    <w:abstractNumId w:val="8"/>
  </w:num>
  <w:num w:numId="2" w16cid:durableId="736250731">
    <w:abstractNumId w:val="6"/>
  </w:num>
  <w:num w:numId="3" w16cid:durableId="893931798">
    <w:abstractNumId w:val="5"/>
  </w:num>
  <w:num w:numId="4" w16cid:durableId="1318026363">
    <w:abstractNumId w:val="4"/>
  </w:num>
  <w:num w:numId="5" w16cid:durableId="1076900679">
    <w:abstractNumId w:val="7"/>
  </w:num>
  <w:num w:numId="6" w16cid:durableId="1663242736">
    <w:abstractNumId w:val="3"/>
  </w:num>
  <w:num w:numId="7" w16cid:durableId="108355858">
    <w:abstractNumId w:val="2"/>
  </w:num>
  <w:num w:numId="8" w16cid:durableId="1792285467">
    <w:abstractNumId w:val="1"/>
  </w:num>
  <w:num w:numId="9" w16cid:durableId="64339113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C1CEE"/>
    <w:rsid w:val="004345F4"/>
    <w:rsid w:val="00AA1D8D"/>
    <w:rsid w:val="00B4545B"/>
    <w:rsid w:val="00B47730"/>
    <w:rsid w:val="00C112B0"/>
    <w:rsid w:val="00CB0664"/>
    <w:rsid w:val="00EC598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7078F228"/>
  <w14:defaultImageDpi w14:val="300"/>
  <w15:docId w15:val="{D5508726-EDC1-43D8-9967-5305EDA0F4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n-GB"/>
    </w:rPr>
  </w:style>
  <w:style w:type="paragraph" w:styleId="Heading1">
    <w:name w:val="heading 1"/>
    <w:basedOn w:val="SSXSubHeading"/>
    <w:next w:val="Normal"/>
    <w:link w:val="Heading1Char"/>
    <w:uiPriority w:val="9"/>
    <w:qFormat/>
    <w:rsid w:val="00B4545B"/>
    <w:pPr>
      <w:outlineLvl w:val="0"/>
    </w:p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B4545B"/>
    <w:pPr>
      <w:keepNext/>
      <w:keepLines/>
      <w:spacing w:before="200" w:after="0"/>
      <w:outlineLvl w:val="1"/>
    </w:pPr>
    <w:rPr>
      <w:rFonts w:ascii="Franklin Gothic Medium" w:eastAsiaTheme="majorEastAsia" w:hAnsi="Franklin Gothic Medium" w:cstheme="majorBidi"/>
      <w:bCs/>
      <w:color w:val="01797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B4545B"/>
    <w:rPr>
      <w:rFonts w:ascii="Franklin Gothic Medium" w:eastAsia="Times New Roman" w:hAnsi="Franklin Gothic Medium" w:cs="Times New Roman"/>
      <w:color w:val="017977"/>
      <w:sz w:val="32"/>
      <w:szCs w:val="24"/>
      <w:lang w:val="en-GB" w:eastAsia="en-GB"/>
    </w:rPr>
  </w:style>
  <w:style w:type="character" w:customStyle="1" w:styleId="Heading2Char">
    <w:name w:val="Heading 2 Char"/>
    <w:basedOn w:val="DefaultParagraphFont"/>
    <w:link w:val="Heading2"/>
    <w:uiPriority w:val="9"/>
    <w:rsid w:val="00B4545B"/>
    <w:rPr>
      <w:rFonts w:ascii="Franklin Gothic Medium" w:eastAsiaTheme="majorEastAsia" w:hAnsi="Franklin Gothic Medium" w:cstheme="majorBidi"/>
      <w:bCs/>
      <w:color w:val="017977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SSXHeading2"/>
    <w:next w:val="Normal"/>
    <w:link w:val="TitleChar"/>
    <w:uiPriority w:val="10"/>
    <w:qFormat/>
    <w:rsid w:val="00B4545B"/>
  </w:style>
  <w:style w:type="character" w:customStyle="1" w:styleId="TitleChar">
    <w:name w:val="Title Char"/>
    <w:basedOn w:val="DefaultParagraphFont"/>
    <w:link w:val="Title"/>
    <w:uiPriority w:val="10"/>
    <w:rsid w:val="00B4545B"/>
    <w:rPr>
      <w:rFonts w:ascii="Franklin Gothic Book" w:eastAsia="Times New Roman" w:hAnsi="Franklin Gothic Book" w:cs="Times New Roman"/>
      <w:color w:val="017977"/>
      <w:sz w:val="44"/>
      <w:szCs w:val="36"/>
      <w:lang w:val="en-GB" w:eastAsia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SSXRunningHead">
    <w:name w:val="SSX_RunningHead"/>
    <w:basedOn w:val="Header"/>
    <w:qFormat/>
    <w:rsid w:val="00B4545B"/>
    <w:pPr>
      <w:tabs>
        <w:tab w:val="clear" w:pos="4680"/>
        <w:tab w:val="clear" w:pos="9360"/>
        <w:tab w:val="center" w:pos="4513"/>
        <w:tab w:val="right" w:pos="9026"/>
      </w:tabs>
      <w:spacing w:line="220" w:lineRule="exact"/>
      <w:jc w:val="center"/>
    </w:pPr>
    <w:rPr>
      <w:rFonts w:ascii="Franklin Gothic Medium" w:eastAsia="Times New Roman" w:hAnsi="Franklin Gothic Medium" w:cs="Times New Roman"/>
      <w:color w:val="000000" w:themeColor="text1"/>
      <w:spacing w:val="20"/>
      <w:kern w:val="22"/>
      <w:szCs w:val="24"/>
      <w:lang w:eastAsia="en-GB"/>
    </w:rPr>
  </w:style>
  <w:style w:type="paragraph" w:customStyle="1" w:styleId="SSXHeading2">
    <w:name w:val="SSX_Heading2"/>
    <w:basedOn w:val="Normal"/>
    <w:rsid w:val="00B4545B"/>
    <w:pPr>
      <w:keepNext/>
      <w:keepLines/>
      <w:spacing w:before="40" w:after="240" w:line="240" w:lineRule="auto"/>
      <w:jc w:val="center"/>
      <w:outlineLvl w:val="1"/>
    </w:pPr>
    <w:rPr>
      <w:rFonts w:ascii="Franklin Gothic Book" w:eastAsia="Times New Roman" w:hAnsi="Franklin Gothic Book" w:cs="Times New Roman"/>
      <w:color w:val="017977"/>
      <w:sz w:val="44"/>
      <w:szCs w:val="36"/>
      <w:lang w:eastAsia="en-GB"/>
    </w:rPr>
  </w:style>
  <w:style w:type="character" w:customStyle="1" w:styleId="normaltextrun">
    <w:name w:val="normaltextrun"/>
    <w:basedOn w:val="DefaultParagraphFont"/>
    <w:rsid w:val="00B4545B"/>
  </w:style>
  <w:style w:type="paragraph" w:customStyle="1" w:styleId="SSXSubHeading">
    <w:name w:val="SSX_SubHeading"/>
    <w:basedOn w:val="Heading3"/>
    <w:autoRedefine/>
    <w:rsid w:val="00B4545B"/>
    <w:pPr>
      <w:keepNext w:val="0"/>
      <w:keepLines w:val="0"/>
      <w:spacing w:before="0" w:line="240" w:lineRule="auto"/>
    </w:pPr>
    <w:rPr>
      <w:rFonts w:ascii="Franklin Gothic Medium" w:eastAsia="Times New Roman" w:hAnsi="Franklin Gothic Medium" w:cs="Times New Roman"/>
      <w:b w:val="0"/>
      <w:bCs w:val="0"/>
      <w:color w:val="017977"/>
      <w:sz w:val="32"/>
      <w:szCs w:val="24"/>
      <w:lang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'1.0' encoding='UTF-8' standalone='yes'?>
<Relationships xmlns="http://schemas.openxmlformats.org/package/2006/relationships"><Relationship Id="rId1" Type="http://schemas.openxmlformats.org/officeDocument/2006/relationships/image" Target="media/image1.em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181</Words>
  <Characters>1030</Characters>
  <Application>Microsoft Office Word</Application>
  <DocSecurity>0</DocSecurity>
  <Lines>42</Lines>
  <Paragraphs>39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Accessible Value Proposition Canvas</vt:lpstr>
    </vt:vector>
  </TitlesOfParts>
  <Manager/>
  <Company/>
  <LinksUpToDate>false</LinksUpToDate>
  <CharactersWithSpaces>1172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Accessible Value Proposition Canvas</dc:title>
  <dc:subject/>
  <dc:creator>python-docx</dc:creator>
  <cp:keywords/>
  <dc:description>generated by python-docx</dc:description>
  <cp:lastModifiedBy>Laura Gibbons</cp:lastModifiedBy>
  <cp:revision>3</cp:revision>
  <dcterms:created xsi:type="dcterms:W3CDTF">2013-12-23T23:15:00Z</dcterms:created>
  <dcterms:modified xsi:type="dcterms:W3CDTF">2026-06-29T11:40:00Z</dcterms:modified>
  <cp:category/>
</cp:coreProperties>
</file>