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2"/>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2"/>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so nothing happens unless the circuit is explicitly opened. The basal ganglia are built from it.</w:t>
      </w:r>
    </w:p>
    <w:bookmarkEnd w:id="22"/>
    <w:bookmarkStart w:id="23" w:name="X409beb26cd0e2fa8980c6957e7229a885fc6433"/>
    <w:p>
      <w:pPr>
        <w:pStyle w:val="Heading2"/>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Figure 4.2 simulates the same recurrent excitatory population three times. With no inhibition, the population is quiet until a brief input arrives; the input then tips it into a runaway to the ceiling that outlasts the input. With balanced inhibition the response is brief and proportionate, and with excessive inhibition the input barely registers.</w:t>
      </w:r>
    </w:p>
    <w:p>
      <w:pPr>
        <w:pStyle w:val="BodyText"/>
      </w:pPr>
      <w:r>
        <w:t xml:space="preserve">You should be able to say: inhibition is not the brake; it is what makes the system responsive.</w:t>
      </w:r>
    </w:p>
    <w:bookmarkEnd w:id="23"/>
    <w:bookmarkStart w:id="24" w:name="computation-before-the-brain"/>
    <w:p>
      <w:pPr>
        <w:pStyle w:val="Heading2"/>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described by Ernst Mach in 1865 and shown in Figure 4.4, are lateral inhibition made visible: on a staircase of uniform gray steps, each step looks lighter at its border with the darker step and darker at its border with the lighter one. A cell just on the bright side of an edge is inhibited by fewer bright neighbors than a cell in the middle of the step, so it fires more; a cell just on the dark side is inhibited by more, so it fires less. The bands are a trade of fidelity for information under a strict budget of axons.</w:t>
      </w:r>
    </w:p>
    <w:bookmarkEnd w:id="24"/>
    <w:bookmarkStart w:id="25" w:name="central-pattern-generators"/>
    <w:p>
      <w:pPr>
        <w:pStyle w:val="Heading2"/>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chapter quotes Chapter 1:</w:t>
      </w:r>
      <w:r>
        <w:t xml:space="preserve"> </w:t>
      </w:r>
      <w:r>
        <w:t xml:space="preserve">“</w:t>
      </w:r>
      <w:r>
        <w:t xml:space="preserve">The brain generates behavior, and the world corrects it.</w:t>
      </w:r>
      <w:r>
        <w:t xml:space="preserve">”</w:t>
      </w:r>
    </w:p>
    <w:bookmarkEnd w:id="25"/>
    <w:bookmarkStart w:id="26" w:name="the-cortical-microcircuit"/>
    <w:p>
      <w:pPr>
        <w:pStyle w:val="Heading2"/>
      </w:pPr>
      <w:r>
        <w:t xml:space="preserve">The cortical microcircuit</w:t>
      </w:r>
    </w:p>
    <w:p>
      <w:pPr>
        <w:pStyle w:val="FirstParagraph"/>
      </w:pPr>
      <w:r>
        <w:t xml:space="preserve">Neocortex, the six-layered kind (older regions such as the hippocampus have three layers), is a sheet built from one six-layered circuit repeated with only local variations.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 In ferrets whose retinal axons were rerouted during development into the auditory pathway, auditory cortex came to respond to visual input, and the adult animals responded to light through it.</w:t>
      </w:r>
    </w:p>
    <w:bookmarkEnd w:id="26"/>
    <w:bookmarkStart w:id="27" w:name="two-loops-for-action"/>
    <w:p>
      <w:pPr>
        <w:pStyle w:val="Heading2"/>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A second, indirect pathway raises the inhibition on competing actions, and a hyperdirect path from cortex to the output nuclei can stop everything at once.</w:t>
      </w:r>
    </w:p>
    <w:p>
      <w:pPr>
        <w:pStyle w:val="BodyText"/>
      </w:pPr>
      <w:r>
        <w:t xml:space="preserve">Two consequences. First, the circuit can fail in either direction, and the clinic shows both. Losing the dopamine neurons that bias the striatum toward release (Parkinson’s disease) produces too little movement: slowness, rigidity, and difficulty starting. Losing the indirect-pathway neurons that hold competing actions off (Huntington’s disease) produces chorea, a stream of unwanted movements, and a lesion of the subthalamic nucleus produces hemiballismus, violent flinging of the limbs on one side. The classical model of Albin, Young, and Penney and of DeLong rests on this contrast between hypokinetic and hyperkinetic disorders. The circuit does not fail safe: it fails toward too little when the release signal is lost and toward too much when the brakes are lost. Second, dopamine acts on exactly the synapses that decide what is released, so the reward prediction error of Chapter 3, carried by a large population of midbrain dopamine neurons,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In the classical theory of Marr, Albus, and Ito, the climbing fiber is a teaching signal: recently active parallel-fiber synapses are weakened, an eligibility-trace mechanism of the kind Chapter 3 described. Ito demonstrated this weakening, cerebellar long-term depression (LTD), in 1982. It is one important mechanism, not the whole story: mice in which parallel-fiber LTD was blocked still adapted the vestibulo-ocular reflex and learned eyeblink conditioning (Schonewille et al., 2011), so plasticity at other sites, including the deep cerebellar nuclei, shares the work, and climbing fibers also signal expected reward and learned predictions. What survives is the division of labor: a massive context input, a sparse instructive input, and synapses that change when the two coincide. Over repetitions the cerebellum learns to predict the consequences of a command and to correct before errors are felt. Its lesions do not abolish movement; they make it clumsy.</w:t>
      </w:r>
    </w:p>
    <w:bookmarkEnd w:id="27"/>
    <w:bookmarkStart w:id="28" w:name="the-hippocampal-loop"/>
    <w:p>
      <w:pPr>
        <w:pStyle w:val="Heading2"/>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On one account, CA1 compares the retrieved pattern with the current input arriving directly from entorhinal cortex; this comparator role is a hypothesis supported by modeling and slice physiology, not an established function. Separation, storage, completion, comparison, each implemented by a motif from the list. Chapter 5 returns to how its synapses change.</w:t>
      </w:r>
    </w:p>
    <w:bookmarkEnd w:id="28"/>
    <w:bookmarkStart w:id="29" w:name="rhythms"/>
    <w:p>
      <w:pPr>
        <w:pStyle w:val="Heading2"/>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delta below 4 Hz (deep sleep), theta 4-8 Hz (exploration, memory tasks), alpha 8-12 Hz (idle cortex), beta 13-30 Hz (holding a posture or plan), gamma 30-100 Hz (intense local processing). The associations are statistical, not exclusive.</w:t>
      </w:r>
    </w:p>
    <w:p>
      <w:pPr>
        <w:pStyle w:val="BodyText"/>
      </w:pPr>
      <w:r>
        <w:t xml:space="preserve">Rhythms may do two jobs. It has been proposed that they route: a neuron is more excitable at one phase than at the opposite phase, so two regions whose oscillations are aligned would communicate well and two out of alignment would communicate poorly, even though the wiring is unchanged, and changing the phase relation would change effective connectivity without changing a synapse. This is the communication-through-coherence hypothesis (Fries), and the evidence is mixed: coherence between areas does rise with attention, but coherence can also arise simply from connectivity and the sender’s oscillatory power with no phase-dependent gating, and gamma frequency shifts with stimulus contrast and size, which makes it an unreliable clock. Whether rhythm routes information or merely reflects it is open. Rhythms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2"/>
      </w:pPr>
      <w:r>
        <w:t xml:space="preserve">The architecture of the whole</w:t>
      </w:r>
    </w:p>
    <w:p>
      <w:pPr>
        <w:pStyle w:val="FirstParagraph"/>
      </w:pPr>
      <w:r>
        <w:t xml:space="preserve">Most connections are short and local, forming dense clusters; a minority are long, linking clusters. The result is a small-world network: any two regions are only a few connections apart, yet almost all wiring is local and cheap. The same structure has been shown neuron by neuron in the nematode worm; at the level of single neurons the mammalian brain is an extrapolation.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 Across 26 brain disorders, including schizophrenia and Alzheimer’s disease, gray matter loss falls disproportionately on hub regions.</w:t>
      </w:r>
    </w:p>
    <w:bookmarkEnd w:id="30"/>
    <w:bookmarkStart w:id="31" w:name="coordination-without-a-conductor"/>
    <w:p>
      <w:pPr>
        <w:pStyle w:val="Heading2"/>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may decide who can talk to whom. Small-world wiring keeps everything close. No component sees the whole; behavior is what the local solutions add up to.</w:t>
      </w:r>
    </w:p>
    <w:bookmarkEnd w:id="31"/>
    <w:bookmarkStart w:id="32" w:name="implications-for-artificial-intelligence"/>
    <w:p>
      <w:pPr>
        <w:pStyle w:val="Heading2"/>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(a biological neuron is excitatory or inhibitory, not both: Dale’s principle). This design space is largely unexplored in artificial networks, though first attempts show such networks can match unconstrained ones when the learning rule is adjusted.</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and it gives the circuit two recognizable failure modes, too little and too much, rather than a diffuse degradation.</w:t>
      </w:r>
      <w:r>
        <w:br/>
      </w:r>
      <w:r>
        <w:t xml:space="preserve">3) Rhythm may be a routing mechanism: on the coherence hypothesis, phase reconfigures effective connectivity without changing parameters, where artificial systems add attention mechanisms.</w:t>
      </w:r>
      <w:r>
        <w:br/>
      </w:r>
      <w:r>
        <w:t xml:space="preserve">4) The wiring budget shapes architecture; artificial networks pay far less per connection than an axon costs (in parameters, memory, and arithmetic rather than volume and metabolism)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2"/>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Neocortex is one six-layer circuit tiled across the sheet with local variations.</w:t>
      </w:r>
    </w:p>
    <w:p>
      <w:pPr>
        <w:numPr>
          <w:ilvl w:val="0"/>
          <w:numId w:val="1001"/>
        </w:numPr>
        <w:pStyle w:val="Compact"/>
      </w:pPr>
      <w:r>
        <w:t xml:space="preserve">Basal ganglia select by disinhibition and fail in both directions (hypokinetic and hyperkinetic disorders); the cerebellum learns from a climbing-fiber teaching signal at several plasticity sites; the hippocampus separates, stores, completes, and (on one account) compares.</w:t>
      </w:r>
    </w:p>
    <w:p>
      <w:pPr>
        <w:numPr>
          <w:ilvl w:val="0"/>
          <w:numId w:val="1001"/>
        </w:numPr>
        <w:pStyle w:val="Compact"/>
      </w:pPr>
      <w:r>
        <w:t xml:space="preserve">Rhythms compress experience into the plasticity window and may route information (communication through coherence, a hypothesis with mixed evidence).</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3"/>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2"/>
      </w:pPr>
      <w:r>
        <w:t xml:space="preserve">Lab 4.1 - Feedforward Inhibition as a Coincidence Detector</w:t>
      </w:r>
    </w:p>
    <w:bookmarkStart w:id="37" w:name="purpose"/>
    <w:p>
      <w:pPr>
        <w:pStyle w:val="Heading3"/>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3"/>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The model has no reset after a spike:</w:t>
      </w:r>
      <w:r>
        <w:t xml:space="preserve"> </w:t>
      </w:r>
      <w:r>
        <w:t xml:space="preserve">“</w:t>
      </w:r>
      <w:r>
        <w:t xml:space="preserve">spike</w:t>
      </w:r>
      <w:r>
        <w:t xml:space="preserve">”</w:t>
      </w:r>
      <w:r>
        <w:t xml:space="preserve"> </w:t>
      </w:r>
      <w:r>
        <w:t xml:space="preserve">means only that V is at or above threshold on that step, and V is simply followed onward after a crossing.</w:t>
      </w:r>
      <w:r>
        <w:br/>
      </w:r>
      <w:r>
        <w:t xml:space="preserve">Time step: 1 ms.</w:t>
      </w:r>
    </w:p>
    <w:bookmarkEnd w:id="38"/>
    <w:bookmarkStart w:id="39" w:name="setup"/>
    <w:p>
      <w:pPr>
        <w:pStyle w:val="Heading3"/>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3"/>
      </w:pPr>
      <w:r>
        <w:t xml:space="preserve">Procedure</w:t>
      </w:r>
    </w:p>
    <w:p>
      <w:pPr>
        <w:pStyle w:val="FirstParagraph"/>
      </w:pPr>
      <w:r>
        <w:t xml:space="preserve">Part A - Without the interneuron (ignore the IPSPs)</w:t>
      </w:r>
    </w:p>
    <w:p>
      <w:pPr>
        <w:numPr>
          <w:ilvl w:val="0"/>
          <w:numId w:val="1004"/>
        </w:numPr>
        <w:pStyle w:val="Compact"/>
      </w:pPr>
      <w:r>
        <w:t xml:space="preserve">Tight timing: three input spikes arrive at t = 0, 0, 1 ms (two together, one a millisecond later). Compute V at each step and record the first step at which threshold is crossed. (Check: V = -64.0 at t = 0.)</w:t>
      </w:r>
    </w:p>
    <w:p>
      <w:pPr>
        <w:numPr>
          <w:ilvl w:val="0"/>
          <w:numId w:val="1004"/>
        </w:numPr>
        <w:pStyle w:val="Compact"/>
      </w:pPr>
      <w:r>
        <w:t xml:space="preserve">Spread timing: five input spikes arrive at t = 0, 2, 4, 6, 8 ms. Repeat, running to t = 10. (Check: V = -63.85 at t = 4.)</w:t>
      </w:r>
    </w:p>
    <w:p>
      <w:pPr>
        <w:pStyle w:val="FirstParagraph"/>
      </w:pPr>
      <w:r>
        <w:t xml:space="preserve">Part B - With the interneuron (include the IPSPs)</w:t>
      </w:r>
    </w:p>
    <w:p>
      <w:pPr>
        <w:numPr>
          <w:ilvl w:val="0"/>
          <w:numId w:val="1005"/>
        </w:numPr>
        <w:pStyle w:val="Compact"/>
      </w:pPr>
      <w:r>
        <w:t xml:space="preserve">Repeat step 1. Does the IPSP arrive in time to matter?</w:t>
      </w:r>
    </w:p>
    <w:p>
      <w:pPr>
        <w:numPr>
          <w:ilvl w:val="0"/>
          <w:numId w:val="1005"/>
        </w:numPr>
        <w:pStyle w:val="Compact"/>
      </w:pPr>
      <w:r>
        <w:t xml:space="preserve">Repeat step 2. Record V at every step through t = 10.</w:t>
      </w:r>
    </w:p>
    <w:p>
      <w:pPr>
        <w:pStyle w:val="FirstParagraph"/>
      </w:pPr>
      <w:r>
        <w:t xml:space="preserve">Part C - Interpretation</w:t>
      </w:r>
    </w:p>
    <w:p>
      <w:pPr>
        <w:numPr>
          <w:ilvl w:val="0"/>
          <w:numId w:val="1006"/>
        </w:numPr>
        <w:pStyle w:val="Compact"/>
      </w:pPr>
      <w:r>
        <w:t xml:space="preserve">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p>
    <w:p>
      <w:pPr>
        <w:numPr>
          <w:ilvl w:val="0"/>
          <w:numId w:val="1006"/>
        </w:numPr>
        <w:pStyle w:val="Compact"/>
      </w:pPr>
      <w:r>
        <w:t xml:space="preserve">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2"/>
      </w:pPr>
      <w:r>
        <w:t xml:space="preserve">Lab 4.2 - Excitation-Inhibition Balance by Hand</w:t>
      </w:r>
    </w:p>
    <w:bookmarkStart w:id="42" w:name="purpose-1"/>
    <w:p>
      <w:pPr>
        <w:pStyle w:val="Heading3"/>
      </w:pPr>
      <w:r>
        <w:t xml:space="preserve">Purpose</w:t>
      </w:r>
    </w:p>
    <w:p>
      <w:pPr>
        <w:pStyle w:val="FirstParagraph"/>
      </w:pPr>
      <w:r>
        <w:t xml:space="preserve">To reproduce Figure 4.2 of the chapter with a two-line recurrence: the same excitatory population sits quiet until a brief input arrives, and then is tipped into a runaway, responds briefly, or is muted, depending only on inhibitory gain.</w:t>
      </w:r>
    </w:p>
    <w:bookmarkEnd w:id="42"/>
    <w:bookmarkStart w:id="43" w:name="given-model"/>
    <w:p>
      <w:pPr>
        <w:pStyle w:val="Heading3"/>
      </w:pPr>
      <w:r>
        <w:t xml:space="preserve">Given model</w:t>
      </w:r>
    </w:p>
    <w:p>
      <w:pPr>
        <w:pStyle w:val="FirstParagraph"/>
      </w:pPr>
      <w:r>
        <w:t xml:space="preserve">Two population activities, e (excitatory) and i (inhibitory), both starting at 0.</w:t>
      </w:r>
      <w:r>
        <w:br/>
      </w:r>
      <w:r>
        <w:t xml:space="preserve">Input is 0.6 on every step, except steps 4 and 5 when it is 1.6 (a brief sensory event).</w:t>
      </w:r>
      <w:r>
        <w:br/>
      </w:r>
      <w:r>
        <w:t xml:space="preserve">Update rules, applied in this order each step:</w:t>
      </w:r>
      <w:r>
        <w:br/>
      </w:r>
      <w:r>
        <w:t xml:space="preserve">e_next = clip(1.5 * e - 0.5 * g * i + input - 0.8, 0, 5)</w:t>
      </w:r>
      <w:r>
        <w:br/>
      </w:r>
      <w:r>
        <w:t xml:space="preserve">i_next = 1.2 * e_next (use the new e: the fast interneurons follow the excitatory cells at once)</w:t>
      </w:r>
      <w:r>
        <w:br/>
      </w:r>
      <w:r>
        <w:t xml:space="preserve">“</w:t>
      </w:r>
      <w:r>
        <w:t xml:space="preserve">clip(x, 0, 5)</w:t>
      </w:r>
      <w:r>
        <w:t xml:space="preserve">”</w:t>
      </w:r>
      <w:r>
        <w:t xml:space="preserve"> </w:t>
      </w:r>
      <w:r>
        <w:t xml:space="preserve">means: if x is below 0 use 0; if above 5 use 5 (the ceiling: every neuron firing flat out).</w:t>
      </w:r>
      <w:r>
        <w:br/>
      </w:r>
      <w:r>
        <w:t xml:space="preserve">The</w:t>
      </w:r>
      <w:r>
        <w:t xml:space="preserve"> </w:t>
      </w:r>
      <w:r>
        <w:t xml:space="preserve">“</w:t>
      </w:r>
      <w:r>
        <w:t xml:space="preserve">- 0.8</w:t>
      </w:r>
      <w:r>
        <w:t xml:space="preserve">”</w:t>
      </w:r>
      <w:r>
        <w:t xml:space="preserve"> </w:t>
      </w:r>
      <w:r>
        <w:t xml:space="preserve">is the population’s firing threshold. The background input of 0.6 stays below it, so the quiet state (e = 0) is stable until the event arrives.</w:t>
      </w:r>
    </w:p>
    <w:bookmarkEnd w:id="43"/>
    <w:bookmarkStart w:id="44" w:name="procedure-1"/>
    <w:p>
      <w:pPr>
        <w:pStyle w:val="Heading3"/>
      </w:pPr>
      <w:r>
        <w:t xml:space="preserve">Procedure</w:t>
      </w:r>
    </w:p>
    <w:p>
      <w:pPr>
        <w:numPr>
          <w:ilvl w:val="0"/>
          <w:numId w:val="1007"/>
        </w:numPr>
        <w:pStyle w:val="Compact"/>
      </w:pPr>
      <w:r>
        <w:t xml:space="preserve">Make a table with columns: step, input, e, i. Run 10 steps for g = 0 (no inhibition). Check: e = 0 through step 3, e = 0.80 at step 4, and e = 2.00, i = 2.40 at step 5; e reaches the ceiling at step 8 and stays there after the input is gone.</w:t>
      </w:r>
    </w:p>
    <w:p>
      <w:pPr>
        <w:numPr>
          <w:ilvl w:val="0"/>
          <w:numId w:val="1007"/>
        </w:numPr>
        <w:pStyle w:val="Compact"/>
      </w:pPr>
      <w:r>
        <w:t xml:space="preserve">Run 10 steps for g = 1.6 (balanced). Check: at step 5, e = 1.23, i = 1.48; e is back to 0 by step 8.</w:t>
      </w:r>
    </w:p>
    <w:p>
      <w:pPr>
        <w:numPr>
          <w:ilvl w:val="0"/>
          <w:numId w:val="1007"/>
        </w:numPr>
        <w:pStyle w:val="Compact"/>
      </w:pPr>
      <w:r>
        <w:t xml:space="preserve">Run 10 steps for g = 3.5 (too much inhibition). (Check: peak e = 0.80 at step 4; e = 0.32 at step 5 and 0 from step 6.)</w:t>
      </w:r>
    </w:p>
    <w:p>
      <w:pPr>
        <w:numPr>
          <w:ilvl w:val="0"/>
          <w:numId w:val="1007"/>
        </w:numPr>
        <w:pStyle w:val="Compact"/>
      </w:pPr>
      <w:r>
        <w:t xml:space="preserve">Plot the three e trajectories on one set of axes.</w:t>
      </w:r>
    </w:p>
    <w:p>
      <w:pPr>
        <w:numPr>
          <w:ilvl w:val="0"/>
          <w:numId w:val="1007"/>
        </w:numPr>
        <w:pStyle w:val="Compact"/>
      </w:pPr>
      <w:r>
        <w:t xml:space="preserve">In the balanced case, note what e does after the input event: without inhibition the same recurrent weight carried it to the ceiling, yet here it falls back to 0 within three steps of the input ending. Name the motif responsible, and find the section of the chapter that explains why this same motif, with slower inhibition, becomes rhythmic.</w:t>
      </w:r>
    </w:p>
    <w:p>
      <w:pPr>
        <w:numPr>
          <w:ilvl w:val="0"/>
          <w:numId w:val="1007"/>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3"/>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2"/>
      </w:pPr>
      <w:r>
        <w:t xml:space="preserve">Lab 4.3 - A Half-Center Oscillator in Twenty Steps</w:t>
      </w:r>
    </w:p>
    <w:bookmarkStart w:id="47" w:name="purpose-2"/>
    <w:p>
      <w:pPr>
        <w:pStyle w:val="Heading3"/>
      </w:pPr>
      <w:r>
        <w:t xml:space="preserve">Purpose</w:t>
      </w:r>
    </w:p>
    <w:p>
      <w:pPr>
        <w:pStyle w:val="FirstParagraph"/>
      </w:pPr>
      <w:r>
        <w:t xml:space="preserve">To generate alternation from a constant input using nothing but mutual inhibition and fatigue, as in Figure 4.5 of the chapter.</w:t>
      </w:r>
    </w:p>
    <w:bookmarkEnd w:id="47"/>
    <w:bookmarkStart w:id="48" w:name="given-model-1"/>
    <w:p>
      <w:pPr>
        <w:pStyle w:val="Heading3"/>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3"/>
      </w:pPr>
      <w:r>
        <w:t xml:space="preserve">Procedure</w:t>
      </w:r>
    </w:p>
    <w:p>
      <w:pPr>
        <w:numPr>
          <w:ilvl w:val="0"/>
          <w:numId w:val="1008"/>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8"/>
        </w:numPr>
        <w:pStyle w:val="Compact"/>
      </w:pPr>
      <w:r>
        <w:t xml:space="preserve">Make a table with columns: step, x, y, u, v. Run 20 steps. Check: at step 4 you should have x = 0.23, y = 0, u = 0.79; at step 7, y = 0.83.</w:t>
      </w:r>
    </w:p>
    <w:p>
      <w:pPr>
        <w:numPr>
          <w:ilvl w:val="0"/>
          <w:numId w:val="1008"/>
        </w:numPr>
        <w:pStyle w:val="Compact"/>
      </w:pPr>
      <w:r>
        <w:t xml:space="preserve">Mark the steps at which the active side switches. Estimate the period of the rhythm.</w:t>
      </w:r>
    </w:p>
    <w:p>
      <w:pPr>
        <w:numPr>
          <w:ilvl w:val="0"/>
          <w:numId w:val="1008"/>
        </w:numPr>
        <w:pStyle w:val="Compact"/>
      </w:pPr>
      <w:r>
        <w:t xml:space="preserve">Change the fatigue accumulation from 0.4 to 0.2 and rerun 20 steps. Does the rhythm survive? If it does, what happens to its period; if it does not, what state does the circuit settle into?</w:t>
      </w:r>
    </w:p>
    <w:p>
      <w:pPr>
        <w:numPr>
          <w:ilvl w:val="0"/>
          <w:numId w:val="1008"/>
        </w:numPr>
        <w:pStyle w:val="Compact"/>
      </w:pPr>
      <w:r>
        <w:t xml:space="preserve">Set the fatigue accumulation to 0 and run 6 steps. What does the circuit do, and what is that behavior called in the chapter’s motif vocabulary?</w:t>
      </w:r>
    </w:p>
    <w:p>
      <w:pPr>
        <w:numPr>
          <w:ilvl w:val="0"/>
          <w:numId w:val="1008"/>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3"/>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140, after computing that step, force x to 0. Observe how the rhythm recovers. Then try the stone at step 150. Because this model updates both sides at once, a stone early in a burst can lock the two sides into a symmetric two-step cycle (both at 0.474, then both at 0) instead of letting the rhythm recover; that lockup is an artifact of the model, not a lesson about spinal circuits.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2"/>
      </w:pPr>
      <w:r>
        <w:t xml:space="preserve">Lab 4.4 - Selection by Disinhibition (a paper basal ganglia)</w:t>
      </w:r>
    </w:p>
    <w:bookmarkStart w:id="52" w:name="purpose-3"/>
    <w:p>
      <w:pPr>
        <w:pStyle w:val="Heading3"/>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3"/>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3"/>
      </w:pPr>
      <w:r>
        <w:t xml:space="preserve">Procedure</w:t>
      </w:r>
    </w:p>
    <w:p>
      <w:pPr>
        <w:pStyle w:val="FirstParagraph"/>
      </w:pPr>
      <w:r>
        <w:t xml:space="preserve">Part A - Normal dopamine</w:t>
      </w:r>
    </w:p>
    <w:p>
      <w:pPr>
        <w:numPr>
          <w:ilvl w:val="0"/>
          <w:numId w:val="1009"/>
        </w:numPr>
        <w:pStyle w:val="Compact"/>
      </w:pPr>
      <w:r>
        <w:t xml:space="preserve">With G = 1.0, compute striatal activation and output inhibition for A, B, C. Which actions are released?</w:t>
      </w:r>
    </w:p>
    <w:p>
      <w:pPr>
        <w:pStyle w:val="FirstParagraph"/>
      </w:pPr>
      <w:r>
        <w:t xml:space="preserve">Part B - Low dopamine</w:t>
      </w:r>
    </w:p>
    <w:p>
      <w:pPr>
        <w:numPr>
          <w:ilvl w:val="0"/>
          <w:numId w:val="1010"/>
        </w:numPr>
        <w:pStyle w:val="Compact"/>
      </w:pPr>
      <w:r>
        <w:t xml:space="preserve">Repeat with G = 0.5. Which actions are released? Relate the result to the chapter’s remark about Parkinson’s disease.</w:t>
      </w:r>
    </w:p>
    <w:p>
      <w:pPr>
        <w:pStyle w:val="FirstParagraph"/>
      </w:pPr>
      <w:r>
        <w:t xml:space="preserve">Part C - High dopamine</w:t>
      </w:r>
    </w:p>
    <w:p>
      <w:pPr>
        <w:numPr>
          <w:ilvl w:val="0"/>
          <w:numId w:val="1011"/>
        </w:numPr>
        <w:pStyle w:val="Compact"/>
      </w:pPr>
      <w:r>
        <w:t xml:space="preserve">Repeat with G = 1.5. Which actions are released? What would an animal in this state look like? Compare it with the hyperkinetic disorders the chapter describes (chorea, hemiballismus), which arise from losing the indirect pathway’s brakes rather than from excess dopamine.</w:t>
      </w:r>
    </w:p>
    <w:p>
      <w:pPr>
        <w:pStyle w:val="FirstParagraph"/>
      </w:pPr>
      <w:r>
        <w:t xml:space="preserve">Part D - Learning</w:t>
      </w:r>
    </w:p>
    <w:p>
      <w:pPr>
        <w:numPr>
          <w:ilvl w:val="0"/>
          <w:numId w:val="1012"/>
        </w:numPr>
        <w:pStyle w:val="Compact"/>
      </w:pPr>
      <w:r>
        <w:t xml:space="preserve">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FirstParagraph"/>
      </w:pPr>
      <w:r>
        <w:t xml:space="preserve">Part E - Comparison with argmax</w:t>
      </w:r>
    </w:p>
    <w:p>
      <w:pPr>
        <w:numPr>
          <w:ilvl w:val="0"/>
          <w:numId w:val="1013"/>
        </w:numPr>
        <w:pStyle w:val="Compact"/>
      </w:pPr>
      <w:r>
        <w:t xml:space="preserve">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w:t>
      </w:r>
      <w:r>
        <w:t xml:space="preserve"> </w:t>
      </w:r>
      <w:r>
        <w:t xml:space="preserve">“</w:t>
      </w:r>
      <w:r>
        <w:t xml:space="preserve">do nothing</w:t>
      </w:r>
      <w:r>
        <w:t xml:space="preserve">”</w:t>
      </w:r>
      <w:r>
        <w:t xml:space="preserve"> </w:t>
      </w:r>
      <w:r>
        <w:t xml:space="preserve">a first-class action? Then explain why the chapter nonetheless says the circuit does not fail safe.</w:t>
      </w:r>
    </w:p>
    <w:p>
      <w:pPr>
        <w:numPr>
          <w:ilvl w:val="0"/>
          <w:numId w:val="1013"/>
        </w:numPr>
        <w:pStyle w:val="Compact"/>
      </w:pPr>
      <w:r>
        <w:t xml:space="preserve">Write 8-12 sentences: what does default-off buy an organism in an uncertain environment, and what does it cost?</w:t>
      </w:r>
    </w:p>
    <w:bookmarkEnd w:id="54"/>
    <w:bookmarkEnd w:id="55"/>
    <w:bookmarkStart w:id="60" w:name="X6da168e6b4ed558bcca8d1763f9592f23ea918a"/>
    <w:p>
      <w:pPr>
        <w:pStyle w:val="Heading2"/>
      </w:pPr>
      <w:r>
        <w:t xml:space="preserve">Lab 4.5 - Small Worlds on a Ring (wiring cost versus path length)</w:t>
      </w:r>
    </w:p>
    <w:bookmarkStart w:id="56" w:name="purpose-4"/>
    <w:p>
      <w:pPr>
        <w:pStyle w:val="Heading3"/>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3"/>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3"/>
      </w:pPr>
      <w:r>
        <w:t xml:space="preserve">Procedure</w:t>
      </w:r>
    </w:p>
    <w:p>
      <w:pPr>
        <w:pStyle w:val="FirstParagraph"/>
      </w:pPr>
      <w:r>
        <w:t xml:space="preserve">Part A - Nearest neighbors only</w:t>
      </w:r>
    </w:p>
    <w:p>
      <w:pPr>
        <w:numPr>
          <w:ilvl w:val="0"/>
          <w:numId w:val="1014"/>
        </w:numPr>
        <w:pStyle w:val="Compact"/>
      </w:pPr>
      <w:r>
        <w:t xml:space="preserve">Draw the ring with each node connected to its two neighbors (12 edges).</w:t>
      </w:r>
    </w:p>
    <w:p>
      <w:pPr>
        <w:numPr>
          <w:ilvl w:val="0"/>
          <w:numId w:val="1014"/>
        </w:numPr>
        <w:pStyle w:val="Compact"/>
      </w:pPr>
      <w:r>
        <w:t xml:space="preserve">From node 0, write the path length to every other node. Average them.</w:t>
      </w:r>
    </w:p>
    <w:p>
      <w:pPr>
        <w:numPr>
          <w:ilvl w:val="0"/>
          <w:numId w:val="1014"/>
        </w:numPr>
        <w:pStyle w:val="Compact"/>
      </w:pPr>
      <w:r>
        <w:t xml:space="preserve">By symmetry the average is the same from every node. Record the average path length, the longest path, and the total wiring cost. (Check: average 3.27, longest 6, cost 12.)</w:t>
      </w:r>
    </w:p>
    <w:p>
      <w:pPr>
        <w:pStyle w:val="FirstParagraph"/>
      </w:pPr>
      <w:r>
        <w:t xml:space="preserve">Part B - Two shortcuts</w:t>
      </w:r>
    </w:p>
    <w:p>
      <w:pPr>
        <w:numPr>
          <w:ilvl w:val="0"/>
          <w:numId w:val="1015"/>
        </w:numPr>
        <w:pStyle w:val="Compact"/>
      </w:pPr>
      <w:r>
        <w:t xml:space="preserve">Add edges 0-6 and 3-9. Recompute path lengths from node 0 and from node 1 (the two are no longer identical; average the two sets). Record the longest path and the total wiring cost. (Check: cost 24, longest path 4.)</w:t>
      </w:r>
    </w:p>
    <w:p>
      <w:pPr>
        <w:pStyle w:val="FirstParagraph"/>
      </w:pPr>
      <w:r>
        <w:t xml:space="preserve">Part C - Dense local wiring</w:t>
      </w:r>
    </w:p>
    <w:p>
      <w:pPr>
        <w:numPr>
          <w:ilvl w:val="0"/>
          <w:numId w:val="1016"/>
        </w:numPr>
        <w:pStyle w:val="Compact"/>
      </w:pPr>
      <w:r>
        <w:t xml:space="preserve">Remove the shortcuts. Instead connect every node to its neighbors at distance 1 and 2 (24 edges). Recompute from node 0. (Check: average 1.91, longest 3, cost 36.)</w:t>
      </w:r>
    </w:p>
    <w:p>
      <w:pPr>
        <w:pStyle w:val="FirstParagraph"/>
      </w:pPr>
      <w:r>
        <w:t xml:space="preserve">Part D - Interpretation</w:t>
      </w:r>
    </w:p>
    <w:p>
      <w:pPr>
        <w:numPr>
          <w:ilvl w:val="0"/>
          <w:numId w:val="1017"/>
        </w:numPr>
        <w:pStyle w:val="Compact"/>
      </w:pPr>
      <w:r>
        <w:t xml:space="preserve">Make a table: design, average path length, longest path, wiring cost.</w:t>
      </w:r>
    </w:p>
    <w:p>
      <w:pPr>
        <w:numPr>
          <w:ilvl w:val="0"/>
          <w:numId w:val="1017"/>
        </w:numPr>
        <w:pStyle w:val="Compact"/>
      </w:pPr>
      <w:r>
        <w:t xml:space="preserve">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3"/>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2"/>
      </w:pPr>
      <w:r>
        <w:t xml:space="preserve">Lab 4.6 - From Reflex to Coordinated Behavior (concept map)</w:t>
      </w:r>
    </w:p>
    <w:bookmarkStart w:id="61" w:name="purpose-5"/>
    <w:p>
      <w:pPr>
        <w:pStyle w:val="Heading3"/>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3"/>
      </w:pPr>
      <w:r>
        <w:t xml:space="preserve">Procedure</w:t>
      </w:r>
    </w:p>
    <w:p>
      <w:pPr>
        <w:numPr>
          <w:ilvl w:val="0"/>
          <w:numId w:val="1018"/>
        </w:numPr>
        <w:pStyle w:val="Compact"/>
      </w:pPr>
      <w:r>
        <w:t xml:space="preserve">At the bottom of a large sheet, draw a stretch reflex with reciprocal inhibition.</w:t>
      </w:r>
    </w:p>
    <w:p>
      <w:pPr>
        <w:numPr>
          <w:ilvl w:val="0"/>
          <w:numId w:val="1018"/>
        </w:numPr>
        <w:pStyle w:val="Compact"/>
      </w:pPr>
      <w:r>
        <w:t xml:space="preserve">Above it, draw a half-center oscillator feeding the same motor neurons, with a sensory feedback arrow that tunes but does not drive it.</w:t>
      </w:r>
    </w:p>
    <w:p>
      <w:pPr>
        <w:numPr>
          <w:ilvl w:val="0"/>
          <w:numId w:val="1018"/>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18"/>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18"/>
        </w:numPr>
        <w:pStyle w:val="Compact"/>
      </w:pPr>
      <w:r>
        <w:t xml:space="preserve">Draw a hippocampal loop (EC to DG to CA3 to CA1 to EC) connected to the column.</w:t>
      </w:r>
    </w:p>
    <w:p>
      <w:pPr>
        <w:numPr>
          <w:ilvl w:val="0"/>
          <w:numId w:val="1018"/>
        </w:numPr>
        <w:pStyle w:val="Compact"/>
      </w:pPr>
      <w:r>
        <w:t xml:space="preserve">Add a rhythm: a sine wave across the column and the hippocampus, with a note on which phase would allow communication on the communication-through-coherence hypothesis (and that the hypothesis is contested).</w:t>
      </w:r>
    </w:p>
    <w:p>
      <w:pPr>
        <w:numPr>
          <w:ilvl w:val="0"/>
          <w:numId w:val="1018"/>
        </w:numPr>
        <w:pStyle w:val="Compact"/>
      </w:pPr>
      <w:r>
        <w:t xml:space="preserve">Around the whole drawing, sketch three more columns and connect them with mostly short edges and one long one.</w:t>
      </w:r>
    </w:p>
    <w:p>
      <w:pPr>
        <w:numPr>
          <w:ilvl w:val="0"/>
          <w:numId w:val="1018"/>
        </w:numPr>
        <w:pStyle w:val="Compact"/>
      </w:pPr>
      <w:r>
        <w:t xml:space="preserve">Label every inhibitory synapse with a filled circle and name the motif at each point where one of the six appears.</w:t>
      </w:r>
    </w:p>
    <w:p>
      <w:pPr>
        <w:numPr>
          <w:ilvl w:val="0"/>
          <w:numId w:val="1018"/>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Student Notes and Labs</dc:title>
  <dc:creator/>
  <cp:keywords/>
  <dcterms:created xsi:type="dcterms:W3CDTF">2026-10-19T09:09:29Z</dcterms:created>
  <dcterms:modified xsi:type="dcterms:W3CDTF">2026-10-19T09:09:29Z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