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375"/>
        <w:gridCol w:w="1375"/>
        <w:gridCol w:w="1375"/>
        <w:gridCol w:w="1375"/>
        <w:gridCol w:w="1375"/>
        <w:gridCol w:w="1375"/>
        <w:gridCol w:w="1375"/>
        <w:gridCol w:w="1375"/>
      </w:tblGrid>
      <w:tr>
        <w:trPr>
          <w:trHeight w:val="520" w:hRule="atLeast"/>
        </w:trPr>
        <w:tc>
          <w:tcPr>
            <w:tcW w:type="dxa" w:w="2750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F28C00"/>
                <w:sz w:val="28"/>
              </w:rPr>
              <w:t>LOGO</w:t>
            </w:r>
          </w:p>
        </w:tc>
        <w:tc>
          <w:tcPr>
            <w:tcW w:type="dxa" w:w="5500"/>
            <w:gridSpan w:val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40"/>
              </w:rPr>
              <w:t>流程图</w:t>
            </w:r>
          </w:p>
        </w:tc>
        <w:tc>
          <w:tcPr>
            <w:tcW w:type="dxa" w:w="2750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imSun" w:hAnsi="SimSun" w:eastAsia="SimSun"/>
                <w:b w:val="0"/>
                <w:sz w:val="16"/>
              </w:rPr>
              <w:t>EF-42013-23 (REV. A)</w:t>
            </w:r>
          </w:p>
        </w:tc>
      </w:tr>
      <w:tr>
        <w:trPr>
          <w:trHeight w:val="420" w:hRule="atLeast"/>
        </w:trPr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品名</w:t>
            </w:r>
          </w:p>
        </w:tc>
        <w:tc>
          <w:tcPr>
            <w:tcW w:type="dxa" w:w="2750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HDMI 成品线（规格待确认）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料号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TBD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页数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1 OF 1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  <w:tr>
        <w:trPr>
          <w:trHeight w:val="420" w:hRule="atLeast"/>
        </w:trPr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作业部门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组装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DRAFT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制定日期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2026/8/11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文件编号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SOP-DRAFT-HDMI-001</w:t>
            </w:r>
          </w:p>
        </w:tc>
      </w:tr>
      <w:tr>
        <w:trPr>
          <w:trHeight w:val="420" w:hRule="atLeast"/>
        </w:trPr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图号</w:t>
            </w:r>
          </w:p>
        </w:tc>
        <w:tc>
          <w:tcPr>
            <w:tcW w:type="dxa" w:w="2750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TBD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核准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审核</w:t>
            </w:r>
          </w:p>
        </w:tc>
        <w:tc>
          <w:tcPr>
            <w:tcW w:type="dxa" w:w="13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拟订</w:t>
            </w:r>
          </w:p>
        </w:tc>
        <w:tc>
          <w:tcPr>
            <w:tcW w:type="dxa" w:w="2750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998"/>
      </w:tblGrid>
      <w:tr>
        <w:trPr>
          <w:trHeight w:val="9600" w:hRule="atLeast"/>
        </w:trPr>
        <w:tc>
          <w:tcPr>
            <w:tcW w:type="dxa" w:w="109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32000" cy="471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000" cy="471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rHeight w:val="260" w:hRule="atLeast"/>
        </w:trPr>
        <w:tc>
          <w:tcPr>
            <w:tcW w:type="dxa" w:w="11000"/>
            <w:gridSpan w:val="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IE工时记录（随生产实绩动态调整）</w:t>
            </w:r>
          </w:p>
        </w:tc>
      </w:tr>
      <w:tr>
        <w:trPr>
          <w:trHeight w:val="260" w:hRule="atLeast"/>
        </w:trPr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动作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机器型号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IE测量方法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观测次数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平均观测工时(s)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评比系数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宽放率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标准工时(s)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工时来源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动态调整</w:t>
            </w:r>
          </w:p>
        </w:tc>
      </w:tr>
      <w:tr>
        <w:trPr>
          <w:trHeight w:val="240" w:hRule="atLeast"/>
        </w:trPr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流程工时汇总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TBD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499"/>
        <w:gridCol w:w="5499"/>
      </w:tblGrid>
      <w:tr>
        <w:trPr>
          <w:trHeight w:val="360" w:hRule="atLeast"/>
        </w:trPr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imSun" w:hAnsi="SimSun" w:eastAsia="SimSun"/>
                <w:b w:val="0"/>
                <w:sz w:val="16"/>
              </w:rPr>
              <w:t>EF-42013-23 (REV. A)</w:t>
            </w:r>
          </w:p>
        </w:tc>
      </w:tr>
    </w:tbl>
    <w:p>
      <w:pPr>
        <w:spacing w:before="0" w:after="0" w:line="20" w:lineRule="exact"/>
        <w:sectPr>
          <w:pgSz w:w="11906" w:h="16838"/>
          <w:pgMar w:top="454" w:right="454" w:bottom="454" w:left="454" w:header="720" w:footer="720" w:gutter="0"/>
          <w:cols w:space="720"/>
          <w:docGrid w:linePitch="360"/>
        </w:sectPr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rHeight w:val="520" w:hRule="atLeast"/>
        </w:trPr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F28C00"/>
                <w:sz w:val="26"/>
              </w:rPr>
              <w:t>LOGO</w:t>
            </w:r>
          </w:p>
        </w:tc>
        <w:tc>
          <w:tcPr>
            <w:tcW w:type="dxa" w:w="11946"/>
            <w:gridSpan w:val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36"/>
              </w:rPr>
              <w:t>标准作业指导书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6"/>
              </w:rPr>
              <w:t>页码</w:t>
            </w:r>
            <w:r>
              <w:br/>
            </w:r>
            <w:r>
              <w:rPr>
                <w:rFonts w:ascii="SimSun" w:hAnsi="SimSun" w:eastAsia="SimSun"/>
                <w:b w:val="0"/>
                <w:sz w:val="16"/>
              </w:rPr>
              <w:t>1 OF 1</w:t>
            </w:r>
          </w:p>
        </w:tc>
      </w:tr>
      <w:tr>
        <w:trPr>
          <w:trHeight w:val="420" w:hRule="atLeast"/>
        </w:trPr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产品品名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HDMI 成品线（规格待确认）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本厂料号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TBD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文件编号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SOP-DRAFT-HDMI-001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制作日期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2026/8/11</w:t>
            </w:r>
          </w:p>
        </w:tc>
      </w:tr>
      <w:tr>
        <w:trPr>
          <w:trHeight w:val="420" w:hRule="atLeast"/>
        </w:trPr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工站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成品检验与包装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DRAFT</w:t>
            </w:r>
          </w:p>
        </w:tc>
        <w:tc>
          <w:tcPr>
            <w:tcW w:type="dxa" w:w="1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作业顺序</w:t>
            </w:r>
          </w:p>
        </w:tc>
        <w:tc>
          <w:tcPr>
            <w:tcW w:type="dxa" w:w="5973"/>
            <w:gridSpan w:val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①备料==②外观==③电测==④功能==⑤盘线==⑥包装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86"/>
        <w:gridCol w:w="3186"/>
        <w:gridCol w:w="3186"/>
        <w:gridCol w:w="3186"/>
        <w:gridCol w:w="3186"/>
      </w:tblGrid>
      <w:tr>
        <w:trPr>
          <w:trHeight w:val="400" w:hRule="atLeast"/>
        </w:trPr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extDirection w:val="tbRl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图片流程描述及说明</w:t>
            </w:r>
          </w:p>
        </w:tc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D40000"/>
                <w:sz w:val="24"/>
              </w:rPr>
              <w:t>1</w:t>
            </w:r>
            <w:r>
              <w:br/>
            </w:r>
            <w:r>
              <w:rPr>
                <w:rFonts w:ascii="SimSun" w:hAnsi="SimSun" w:eastAsia="SimSun"/>
                <w:b/>
                <w:color w:val="D40000"/>
                <w:sz w:val="24"/>
              </w:rPr>
              <w:t>备料核对示意</w:t>
            </w:r>
          </w:p>
        </w:tc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D40000"/>
                <w:sz w:val="24"/>
              </w:rPr>
              <w:t>2</w:t>
            </w:r>
            <w:r>
              <w:br/>
            </w:r>
            <w:r>
              <w:rPr>
                <w:rFonts w:ascii="SimSun" w:hAnsi="SimSun" w:eastAsia="SimSun"/>
                <w:b/>
                <w:color w:val="D40000"/>
                <w:sz w:val="24"/>
              </w:rPr>
              <w:t>外观检查示意</w:t>
            </w:r>
          </w:p>
        </w:tc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D40000"/>
                <w:sz w:val="24"/>
              </w:rPr>
              <w:t>3</w:t>
            </w:r>
            <w:r>
              <w:br/>
            </w:r>
            <w:r>
              <w:rPr>
                <w:rFonts w:ascii="SimSun" w:hAnsi="SimSun" w:eastAsia="SimSun"/>
                <w:b/>
                <w:color w:val="D40000"/>
                <w:sz w:val="24"/>
              </w:rPr>
              <w:t>导通/短路测试示意</w:t>
            </w:r>
          </w:p>
        </w:tc>
        <w:tc>
          <w:tcPr>
            <w:tcW w:type="dxa" w:w="3186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2"/>
              </w:rPr>
              <w:t>作业标准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1. 规格、标签及包装配置与受控工单/BOM一致。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2. 外观按受控限度样板；电测/功能测试按已批准程序。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3. 不合格品隔离、标识并提交人工评审，不自动放行。</w:t>
            </w:r>
          </w:p>
        </w:tc>
      </w:tr>
      <w:tr>
        <w:trPr>
          <w:trHeight w:val="400" w:hRule="atLeast"/>
        </w:trPr>
        <w:tc>
          <w:tcPr>
            <w:tcW w:type="dxa" w:w="3186"/>
            <w:vMerge/>
          </w:tcPr>
          <w:p/>
        </w:tc>
        <w:tc>
          <w:tcPr>
            <w:tcW w:type="dxa" w:w="3186"/>
            <w:vMerge/>
          </w:tcPr>
          <w:p/>
        </w:tc>
        <w:tc>
          <w:tcPr>
            <w:tcW w:type="dxa" w:w="3186"/>
            <w:vMerge/>
          </w:tcPr>
          <w:p/>
        </w:tc>
        <w:tc>
          <w:tcPr>
            <w:tcW w:type="dxa" w:w="3186"/>
            <w:vMerge/>
          </w:tcPr>
          <w:p/>
        </w:tc>
        <w:tc>
          <w:tcPr>
            <w:tcW w:type="dxa" w:w="3186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2"/>
              </w:rPr>
              <w:t>设备/工具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HDMI线缆测试仪：TBD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信号源/显示端或治具：TBD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扫码、盘线及扎线工具：TBD</w:t>
            </w:r>
          </w:p>
        </w:tc>
      </w:tr>
      <w:tr>
        <w:trPr>
          <w:trHeight w:val="280" w:hRule="atLeast"/>
        </w:trPr>
        <w:tc>
          <w:tcPr>
            <w:tcW w:type="dxa" w:w="3186"/>
            <w:vMerge/>
          </w:tcPr>
          <w:p/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5"/>
              </w:rPr>
              <w:t>1. 备料核对：按受控工单/BOM核对线材规格、版本、数量及包装辅料。</w:t>
            </w:r>
          </w:p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5"/>
              </w:rPr>
              <w:t>2. 外观检查：检查插头外壳、端子、线身和护套；无变形、破损、露铜和污染。</w:t>
            </w:r>
          </w:p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5"/>
              </w:rPr>
              <w:t>3. 导通/短路测试：接受控测试仪，按批准程序检查针位导通、开短路及屏蔽连续性。</w:t>
            </w:r>
          </w:p>
        </w:tc>
        <w:tc>
          <w:tcPr>
            <w:tcW w:type="dxa" w:w="3186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2"/>
              </w:rPr>
              <w:t>辅助材料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保护帽（如BOM要求）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扎带、PE袋、标签、纸箱：按受控BOM</w:t>
            </w:r>
          </w:p>
        </w:tc>
      </w:tr>
      <w:tr>
        <w:trPr>
          <w:trHeight w:val="400" w:hRule="atLeast"/>
        </w:trPr>
        <w:tc>
          <w:tcPr>
            <w:tcW w:type="dxa" w:w="3186"/>
            <w:vMerge/>
          </w:tcPr>
          <w:p/>
        </w:tc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D40000"/>
                <w:sz w:val="24"/>
              </w:rPr>
              <w:t>6</w:t>
            </w:r>
            <w:r>
              <w:br/>
            </w:r>
            <w:r>
              <w:rPr>
                <w:rFonts w:ascii="SimSun" w:hAnsi="SimSun" w:eastAsia="SimSun"/>
                <w:b/>
                <w:color w:val="D40000"/>
                <w:sz w:val="24"/>
              </w:rPr>
              <w:t>装袋贴标装箱示意</w:t>
            </w:r>
          </w:p>
        </w:tc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D40000"/>
                <w:sz w:val="24"/>
              </w:rPr>
              <w:t>5</w:t>
            </w:r>
            <w:r>
              <w:br/>
            </w:r>
            <w:r>
              <w:rPr>
                <w:rFonts w:ascii="SimSun" w:hAnsi="SimSun" w:eastAsia="SimSun"/>
                <w:b/>
                <w:color w:val="D40000"/>
                <w:sz w:val="24"/>
              </w:rPr>
              <w:t>盘线扎线示意</w:t>
            </w:r>
          </w:p>
        </w:tc>
        <w:tc>
          <w:tcPr>
            <w:tcW w:type="dxa" w:w="3186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color w:val="D40000"/>
                <w:sz w:val="24"/>
              </w:rPr>
              <w:t>4</w:t>
            </w:r>
            <w:r>
              <w:br/>
            </w:r>
            <w:r>
              <w:rPr>
                <w:rFonts w:ascii="SimSun" w:hAnsi="SimSun" w:eastAsia="SimSun"/>
                <w:b/>
                <w:color w:val="D40000"/>
                <w:sz w:val="24"/>
              </w:rPr>
              <w:t>功能测试示意</w:t>
            </w:r>
          </w:p>
        </w:tc>
        <w:tc>
          <w:tcPr>
            <w:tcW w:type="dxa" w:w="3186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2"/>
              </w:rPr>
              <w:t>注意事项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1. HDMI版本、长度、测试程序及判定阈值发布前由工程确认。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2. 禁止强拉、急折和挤压插头；热插拔按测试程序。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3. 本文件为草案（demo_not_for_release），无现场实测、试产或签核结论。</w:t>
            </w:r>
          </w:p>
        </w:tc>
      </w:tr>
      <w:tr>
        <w:trPr>
          <w:trHeight w:val="400" w:hRule="atLeast"/>
        </w:trPr>
        <w:tc>
          <w:tcPr>
            <w:tcW w:type="dxa" w:w="3186"/>
            <w:vMerge/>
          </w:tcPr>
          <w:p/>
        </w:tc>
        <w:tc>
          <w:tcPr>
            <w:tcW w:type="dxa" w:w="3186"/>
            <w:vMerge/>
          </w:tcPr>
          <w:p/>
        </w:tc>
        <w:tc>
          <w:tcPr>
            <w:tcW w:type="dxa" w:w="3186"/>
            <w:vMerge/>
          </w:tcPr>
          <w:p/>
        </w:tc>
        <w:tc>
          <w:tcPr>
            <w:tcW w:type="dxa" w:w="3186"/>
            <w:vMerge/>
          </w:tcPr>
          <w:p/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2"/>
              </w:rPr>
              <w:t>变更内容</w:t>
            </w:r>
            <w:r>
              <w:br/>
            </w:r>
            <w:r>
              <w:rPr>
                <w:rFonts w:ascii="SimSun" w:hAnsi="SimSun" w:eastAsia="SimSun"/>
                <w:b w:val="0"/>
                <w:sz w:val="12"/>
              </w:rPr>
              <w:t>A / HDMI成品线SOP草案 / 2026-08-11 / M2</w:t>
            </w:r>
          </w:p>
        </w:tc>
      </w:tr>
      <w:tr>
        <w:trPr>
          <w:trHeight w:val="280" w:hRule="atLeast"/>
        </w:trPr>
        <w:tc>
          <w:tcPr>
            <w:tcW w:type="dxa" w:w="3186"/>
            <w:vMerge/>
          </w:tcPr>
          <w:p/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5"/>
              </w:rPr>
              <w:t>6. 装袋贴标装箱：按BOM装保护帽、入袋贴标并核对批次/数量；转待检区。</w:t>
            </w:r>
          </w:p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5"/>
              </w:rPr>
              <w:t>5. 盘线扎线：按批准圈径盘线，禁扭结、过弯或挤压插头；扎带居中。</w:t>
            </w:r>
          </w:p>
        </w:tc>
        <w:tc>
          <w:tcPr>
            <w:tcW w:type="dxa" w:w="3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5"/>
              </w:rPr>
              <w:t>4. 功能测试：接批准的信号源/显示端，按订单要求检查音视频输出和连接稳定性。</w:t>
            </w:r>
          </w:p>
        </w:tc>
        <w:tc>
          <w:tcPr>
            <w:tcW w:type="dxa" w:w="3186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2"/>
              </w:rPr>
              <w:t>物料表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1 / TBD / HDMI成品线 / 按工单</w:t>
            </w:r>
            <w:r>
              <w:rPr>
                <w:sz w:val="12"/>
              </w:rPr>
              <w:br/>
            </w:r>
            <w:r>
              <w:rPr>
                <w:rFonts w:ascii="SimSun" w:hAnsi="SimSun" w:eastAsia="SimSun"/>
                <w:b w:val="0"/>
                <w:sz w:val="12"/>
              </w:rPr>
              <w:t>2 / TBD / 包装辅料 / 按受控BOM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</w:tblGrid>
      <w:tr>
        <w:trPr>
          <w:trHeight w:val="220" w:hRule="atLeast"/>
        </w:trPr>
        <w:tc>
          <w:tcPr>
            <w:tcW w:type="dxa" w:w="15930"/>
            <w:gridSpan w:val="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IE工时记录（随生产实绩动态调整）</w:t>
            </w:r>
          </w:p>
        </w:tc>
      </w:tr>
      <w:tr>
        <w:trPr>
          <w:trHeight w:val="22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动作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机器型号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IE测量方法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观测次数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平均观测工时(s)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评比系数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宽放率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标准工时(s)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工时来源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2"/>
              </w:rPr>
              <w:t>动态调整</w:t>
            </w:r>
          </w:p>
        </w:tc>
      </w:tr>
      <w:tr>
        <w:trPr>
          <w:trHeight w:val="18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备料核对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扫码：TBD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  <w:tr>
        <w:trPr>
          <w:trHeight w:val="18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外观检查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检具：TBD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  <w:tr>
        <w:trPr>
          <w:trHeight w:val="18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导通/短路测试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测试仪：TBD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  <w:tr>
        <w:trPr>
          <w:trHeight w:val="18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功能测试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信号治具：TBD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  <w:tr>
        <w:trPr>
          <w:trHeight w:val="18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盘线扎线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扎线治具：TBD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  <w:tr>
        <w:trPr>
          <w:trHeight w:val="180" w:hRule="atLeast"/>
        </w:trPr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装袋贴标装箱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扫码：TBD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待IE实测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DRAFT</w:t>
            </w:r>
          </w:p>
        </w:tc>
        <w:tc>
          <w:tcPr>
            <w:tcW w:type="dxa" w:w="15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2"/>
              </w:rPr>
              <w:t>人工复核后更新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55"/>
        <w:gridCol w:w="2655"/>
        <w:gridCol w:w="2655"/>
        <w:gridCol w:w="2655"/>
        <w:gridCol w:w="2655"/>
        <w:gridCol w:w="2655"/>
      </w:tblGrid>
      <w:tr>
        <w:trPr>
          <w:trHeight w:val="180" w:hRule="atLeast"/>
        </w:trPr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批准</w:t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审核</w:t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制作</w:t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材料环保要求</w:t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管制文件（印章处）</w:t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图号</w:t>
            </w:r>
          </w:p>
        </w:tc>
      </w:tr>
      <w:tr>
        <w:trPr>
          <w:trHeight w:val="180" w:hRule="atLeast"/>
        </w:trPr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2655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4"/>
              </w:rPr>
              <w:t>材料符合RoHS/REACH；发布前确认。</w:t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2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TBD</w:t>
            </w:r>
          </w:p>
        </w:tc>
      </w:tr>
    </w:tbl>
    <w:sectPr w:rsidR="00FC693F" w:rsidRPr="0006063C" w:rsidSect="00034616">
      <w:pgSz w:w="16838" w:h="11906" w:orient="landscape"/>
      <w:pgMar w:top="57" w:right="340" w:bottom="5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