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74B" w:rsidRPr="00B5574B" w:rsidRDefault="00B5574B" w:rsidP="00B55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bookmarkStart w:id="0" w:name="_GoBack"/>
      <w:proofErr w:type="spellStart"/>
      <w:r w:rsidRPr="00B5574B">
        <w:rPr>
          <w:rFonts w:ascii="Times New Roman" w:eastAsia="Times New Roman" w:hAnsi="Times New Roman" w:cs="Times New Roman"/>
          <w:b/>
          <w:bCs/>
          <w:kern w:val="36"/>
          <w:sz w:val="48"/>
          <w:szCs w:val="48"/>
          <w:lang w:eastAsia="ru-RU"/>
        </w:rPr>
        <w:t>Haute</w:t>
      </w:r>
      <w:proofErr w:type="spellEnd"/>
      <w:r w:rsidRPr="00B5574B">
        <w:rPr>
          <w:rFonts w:ascii="Times New Roman" w:eastAsia="Times New Roman" w:hAnsi="Times New Roman" w:cs="Times New Roman"/>
          <w:b/>
          <w:bCs/>
          <w:kern w:val="36"/>
          <w:sz w:val="48"/>
          <w:szCs w:val="48"/>
          <w:lang w:eastAsia="ru-RU"/>
        </w:rPr>
        <w:t xml:space="preserve"> </w:t>
      </w:r>
      <w:proofErr w:type="spellStart"/>
      <w:r w:rsidRPr="00B5574B">
        <w:rPr>
          <w:rFonts w:ascii="Times New Roman" w:eastAsia="Times New Roman" w:hAnsi="Times New Roman" w:cs="Times New Roman"/>
          <w:b/>
          <w:bCs/>
          <w:kern w:val="36"/>
          <w:sz w:val="48"/>
          <w:szCs w:val="48"/>
          <w:lang w:eastAsia="ru-RU"/>
        </w:rPr>
        <w:t>Time</w:t>
      </w:r>
      <w:proofErr w:type="spellEnd"/>
      <w:r w:rsidRPr="00B5574B">
        <w:rPr>
          <w:rFonts w:ascii="Times New Roman" w:eastAsia="Times New Roman" w:hAnsi="Times New Roman" w:cs="Times New Roman"/>
          <w:b/>
          <w:bCs/>
          <w:kern w:val="36"/>
          <w:sz w:val="48"/>
          <w:szCs w:val="48"/>
          <w:lang w:eastAsia="ru-RU"/>
        </w:rPr>
        <w:t xml:space="preserve"> в бутике </w:t>
      </w:r>
      <w:proofErr w:type="spellStart"/>
      <w:r w:rsidRPr="00B5574B">
        <w:rPr>
          <w:rFonts w:ascii="Times New Roman" w:eastAsia="Times New Roman" w:hAnsi="Times New Roman" w:cs="Times New Roman"/>
          <w:b/>
          <w:bCs/>
          <w:kern w:val="36"/>
          <w:sz w:val="48"/>
          <w:szCs w:val="48"/>
          <w:lang w:eastAsia="ru-RU"/>
        </w:rPr>
        <w:t>Breguet</w:t>
      </w:r>
      <w:proofErr w:type="spellEnd"/>
      <w:r w:rsidRPr="00B5574B">
        <w:rPr>
          <w:rFonts w:ascii="Times New Roman" w:eastAsia="Times New Roman" w:hAnsi="Times New Roman" w:cs="Times New Roman"/>
          <w:b/>
          <w:bCs/>
          <w:kern w:val="36"/>
          <w:sz w:val="48"/>
          <w:szCs w:val="48"/>
          <w:lang w:eastAsia="ru-RU"/>
        </w:rPr>
        <w:t xml:space="preserve"> напротив Кремля</w:t>
      </w:r>
      <w:bookmarkEnd w:id="0"/>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t xml:space="preserve">Март 22, 2014  |  СТАТЬЯ ОТ </w:t>
      </w:r>
      <w:hyperlink r:id="rId5" w:tooltip="Записи Yury Khnychkin" w:history="1">
        <w:proofErr w:type="spellStart"/>
        <w:r w:rsidRPr="00B5574B">
          <w:rPr>
            <w:rFonts w:ascii="Times New Roman" w:eastAsia="Times New Roman" w:hAnsi="Times New Roman" w:cs="Times New Roman"/>
            <w:color w:val="0000FF"/>
            <w:sz w:val="24"/>
            <w:szCs w:val="24"/>
            <w:u w:val="single"/>
            <w:lang w:eastAsia="ru-RU"/>
          </w:rPr>
          <w:t>Yury</w:t>
        </w:r>
        <w:proofErr w:type="spellEnd"/>
        <w:r w:rsidRPr="00B5574B">
          <w:rPr>
            <w:rFonts w:ascii="Times New Roman" w:eastAsia="Times New Roman" w:hAnsi="Times New Roman" w:cs="Times New Roman"/>
            <w:color w:val="0000FF"/>
            <w:sz w:val="24"/>
            <w:szCs w:val="24"/>
            <w:u w:val="single"/>
            <w:lang w:eastAsia="ru-RU"/>
          </w:rPr>
          <w:t xml:space="preserve"> </w:t>
        </w:r>
        <w:proofErr w:type="spellStart"/>
        <w:r w:rsidRPr="00B5574B">
          <w:rPr>
            <w:rFonts w:ascii="Times New Roman" w:eastAsia="Times New Roman" w:hAnsi="Times New Roman" w:cs="Times New Roman"/>
            <w:color w:val="0000FF"/>
            <w:sz w:val="24"/>
            <w:szCs w:val="24"/>
            <w:u w:val="single"/>
            <w:lang w:eastAsia="ru-RU"/>
          </w:rPr>
          <w:t>Khnychkin</w:t>
        </w:r>
        <w:proofErr w:type="spellEnd"/>
      </w:hyperlink>
      <w:r w:rsidRPr="00B5574B">
        <w:rPr>
          <w:rFonts w:ascii="Times New Roman" w:eastAsia="Times New Roman" w:hAnsi="Times New Roman" w:cs="Times New Roman"/>
          <w:sz w:val="24"/>
          <w:szCs w:val="24"/>
          <w:lang w:eastAsia="ru-RU"/>
        </w:rPr>
        <w:t xml:space="preserve"> </w:t>
      </w:r>
    </w:p>
    <w:p w:rsid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t xml:space="preserve">Окна бутика </w:t>
      </w:r>
      <w:hyperlink r:id="rId6" w:tooltip="Breguet" w:history="1">
        <w:proofErr w:type="spellStart"/>
        <w:r w:rsidRPr="00B5574B">
          <w:rPr>
            <w:rFonts w:ascii="Times New Roman" w:eastAsia="Times New Roman" w:hAnsi="Times New Roman" w:cs="Times New Roman"/>
            <w:color w:val="0000FF"/>
            <w:sz w:val="24"/>
            <w:szCs w:val="24"/>
            <w:u w:val="single"/>
            <w:lang w:eastAsia="ru-RU"/>
          </w:rPr>
          <w:t>Breguet</w:t>
        </w:r>
        <w:proofErr w:type="spellEnd"/>
      </w:hyperlink>
      <w:r w:rsidRPr="00B5574B">
        <w:rPr>
          <w:rFonts w:ascii="Times New Roman" w:eastAsia="Times New Roman" w:hAnsi="Times New Roman" w:cs="Times New Roman"/>
          <w:sz w:val="24"/>
          <w:szCs w:val="24"/>
          <w:lang w:eastAsia="ru-RU"/>
        </w:rPr>
        <w:t xml:space="preserve"> смотрят прямо на Спасскую башню московского Кремля. </w:t>
      </w:r>
      <w:proofErr w:type="spellStart"/>
      <w:r w:rsidRPr="00B5574B">
        <w:rPr>
          <w:rFonts w:ascii="Times New Roman" w:eastAsia="Times New Roman" w:hAnsi="Times New Roman" w:cs="Times New Roman"/>
          <w:sz w:val="24"/>
          <w:szCs w:val="24"/>
          <w:lang w:eastAsia="ru-RU"/>
        </w:rPr>
        <w:t>Haute</w:t>
      </w:r>
      <w:proofErr w:type="spellEnd"/>
      <w:r w:rsidRPr="00B5574B">
        <w:rPr>
          <w:rFonts w:ascii="Times New Roman" w:eastAsia="Times New Roman" w:hAnsi="Times New Roman" w:cs="Times New Roman"/>
          <w:sz w:val="24"/>
          <w:szCs w:val="24"/>
          <w:lang w:eastAsia="ru-RU"/>
        </w:rPr>
        <w:t xml:space="preserve"> </w:t>
      </w:r>
      <w:proofErr w:type="spellStart"/>
      <w:r w:rsidRPr="00B5574B">
        <w:rPr>
          <w:rFonts w:ascii="Times New Roman" w:eastAsia="Times New Roman" w:hAnsi="Times New Roman" w:cs="Times New Roman"/>
          <w:sz w:val="24"/>
          <w:szCs w:val="24"/>
          <w:lang w:eastAsia="ru-RU"/>
        </w:rPr>
        <w:t>Time</w:t>
      </w:r>
      <w:proofErr w:type="spellEnd"/>
      <w:r w:rsidRPr="00B5574B">
        <w:rPr>
          <w:rFonts w:ascii="Times New Roman" w:eastAsia="Times New Roman" w:hAnsi="Times New Roman" w:cs="Times New Roman"/>
          <w:sz w:val="24"/>
          <w:szCs w:val="24"/>
          <w:lang w:eastAsia="ru-RU"/>
        </w:rPr>
        <w:t xml:space="preserve"> навестил находящийся в завидном месте – на углу Красной площади и улицы Ильинка – магазин и пришел к выводу, что марка может гордиться не только умением выбирать помещения. Ассортимент московского бутика позволяет всем ценителям стиля </w:t>
      </w:r>
      <w:proofErr w:type="spellStart"/>
      <w:r w:rsidRPr="00B5574B">
        <w:rPr>
          <w:rFonts w:ascii="Times New Roman" w:eastAsia="Times New Roman" w:hAnsi="Times New Roman" w:cs="Times New Roman"/>
          <w:sz w:val="24"/>
          <w:szCs w:val="24"/>
          <w:lang w:eastAsia="ru-RU"/>
        </w:rPr>
        <w:t>Breguet</w:t>
      </w:r>
      <w:proofErr w:type="spellEnd"/>
      <w:r w:rsidRPr="00B5574B">
        <w:rPr>
          <w:rFonts w:ascii="Times New Roman" w:eastAsia="Times New Roman" w:hAnsi="Times New Roman" w:cs="Times New Roman"/>
          <w:sz w:val="24"/>
          <w:szCs w:val="24"/>
          <w:lang w:eastAsia="ru-RU"/>
        </w:rPr>
        <w:t xml:space="preserve"> подобрать себе модель по вкусу.</w:t>
      </w:r>
    </w:p>
    <w:p w:rsidR="00B5574B" w:rsidRDefault="00B5574B" w:rsidP="00B5574B">
      <w:pPr>
        <w:spacing w:before="100" w:beforeAutospacing="1" w:after="100" w:afterAutospacing="1"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14:anchorId="141CDE59" wp14:editId="328ABDE5">
            <wp:extent cx="3289110" cy="4933669"/>
            <wp:effectExtent l="0" t="0" r="6985" b="635"/>
            <wp:docPr id="19" name="Рисунок 19" descr="B-3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30">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2005" cy="4938012"/>
                    </a:xfrm>
                    <a:prstGeom prst="rect">
                      <a:avLst/>
                    </a:prstGeom>
                    <a:noFill/>
                    <a:ln>
                      <a:noFill/>
                    </a:ln>
                  </pic:spPr>
                </pic:pic>
              </a:graphicData>
            </a:graphic>
          </wp:inline>
        </w:drawing>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5574B">
        <w:rPr>
          <w:rFonts w:ascii="Times New Roman" w:eastAsia="Times New Roman" w:hAnsi="Times New Roman" w:cs="Times New Roman"/>
          <w:b/>
          <w:bCs/>
          <w:sz w:val="24"/>
          <w:szCs w:val="24"/>
          <w:lang w:eastAsia="ru-RU"/>
        </w:rPr>
        <w:lastRenderedPageBreak/>
        <w:t>Classique</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Complications</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Tourbillon</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Messidor</w:t>
      </w:r>
      <w:proofErr w:type="spellEnd"/>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14:anchorId="0FA3D190" wp14:editId="1AAB2CD9">
            <wp:extent cx="8413845" cy="6019023"/>
            <wp:effectExtent l="0" t="0" r="6350" b="1270"/>
            <wp:docPr id="18" name="Рисунок 18" descr="B-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13962" cy="6019107"/>
                    </a:xfrm>
                    <a:prstGeom prst="rect">
                      <a:avLst/>
                    </a:prstGeom>
                    <a:noFill/>
                    <a:ln>
                      <a:noFill/>
                    </a:ln>
                  </pic:spPr>
                </pic:pic>
              </a:graphicData>
            </a:graphic>
          </wp:inline>
        </w:drawing>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lastRenderedPageBreak/>
        <w:t>Говорим «</w:t>
      </w:r>
      <w:proofErr w:type="spellStart"/>
      <w:r w:rsidRPr="00B5574B">
        <w:rPr>
          <w:rFonts w:ascii="Times New Roman" w:eastAsia="Times New Roman" w:hAnsi="Times New Roman" w:cs="Times New Roman"/>
          <w:sz w:val="24"/>
          <w:szCs w:val="24"/>
          <w:lang w:eastAsia="ru-RU"/>
        </w:rPr>
        <w:t>турбийон</w:t>
      </w:r>
      <w:proofErr w:type="spellEnd"/>
      <w:r w:rsidRPr="00B5574B">
        <w:rPr>
          <w:rFonts w:ascii="Times New Roman" w:eastAsia="Times New Roman" w:hAnsi="Times New Roman" w:cs="Times New Roman"/>
          <w:sz w:val="24"/>
          <w:szCs w:val="24"/>
          <w:lang w:eastAsia="ru-RU"/>
        </w:rPr>
        <w:t xml:space="preserve">» — подразумеваем </w:t>
      </w:r>
      <w:proofErr w:type="spellStart"/>
      <w:r w:rsidRPr="00B5574B">
        <w:rPr>
          <w:rFonts w:ascii="Times New Roman" w:eastAsia="Times New Roman" w:hAnsi="Times New Roman" w:cs="Times New Roman"/>
          <w:sz w:val="24"/>
          <w:szCs w:val="24"/>
          <w:lang w:eastAsia="ru-RU"/>
        </w:rPr>
        <w:t>Breguet</w:t>
      </w:r>
      <w:proofErr w:type="spellEnd"/>
      <w:r w:rsidRPr="00B5574B">
        <w:rPr>
          <w:rFonts w:ascii="Times New Roman" w:eastAsia="Times New Roman" w:hAnsi="Times New Roman" w:cs="Times New Roman"/>
          <w:sz w:val="24"/>
          <w:szCs w:val="24"/>
          <w:lang w:eastAsia="ru-RU"/>
        </w:rPr>
        <w:t xml:space="preserve">. Основатель марки, великий часовщик Абрахам-Луи </w:t>
      </w:r>
      <w:proofErr w:type="gramStart"/>
      <w:r w:rsidRPr="00B5574B">
        <w:rPr>
          <w:rFonts w:ascii="Times New Roman" w:eastAsia="Times New Roman" w:hAnsi="Times New Roman" w:cs="Times New Roman"/>
          <w:sz w:val="24"/>
          <w:szCs w:val="24"/>
          <w:lang w:eastAsia="ru-RU"/>
        </w:rPr>
        <w:t>Бреге</w:t>
      </w:r>
      <w:proofErr w:type="gramEnd"/>
      <w:r w:rsidRPr="00B5574B">
        <w:rPr>
          <w:rFonts w:ascii="Times New Roman" w:eastAsia="Times New Roman" w:hAnsi="Times New Roman" w:cs="Times New Roman"/>
          <w:sz w:val="24"/>
          <w:szCs w:val="24"/>
          <w:lang w:eastAsia="ru-RU"/>
        </w:rPr>
        <w:t xml:space="preserve"> разработал и в 1801 году запатентовал крошечное устройство, компенсирующее влияние сил притяжения на точность хода часов при изменении их положения относительно Земли. Для этого он поместил чувствительный к гравитации узел спуска в подвижную каретку, которая совершает за минуту полный оборот и обнуляет погрешность, создаваемую гравитацией. Разумеется, мы не смогли обойти вниманием прекрасный </w:t>
      </w:r>
      <w:proofErr w:type="spellStart"/>
      <w:r w:rsidRPr="00B5574B">
        <w:rPr>
          <w:rFonts w:ascii="Times New Roman" w:eastAsia="Times New Roman" w:hAnsi="Times New Roman" w:cs="Times New Roman"/>
          <w:sz w:val="24"/>
          <w:szCs w:val="24"/>
          <w:lang w:eastAsia="ru-RU"/>
        </w:rPr>
        <w:t>скелетированный</w:t>
      </w:r>
      <w:proofErr w:type="spellEnd"/>
      <w:r w:rsidRPr="00B5574B">
        <w:rPr>
          <w:rFonts w:ascii="Times New Roman" w:eastAsia="Times New Roman" w:hAnsi="Times New Roman" w:cs="Times New Roman"/>
          <w:sz w:val="24"/>
          <w:szCs w:val="24"/>
          <w:lang w:eastAsia="ru-RU"/>
        </w:rPr>
        <w:t xml:space="preserve"> экземпляр, дающий наглядное представление об устройстве часового механизма с ручным заводом. В положении «6 часов» отлично видна каретка </w:t>
      </w:r>
      <w:proofErr w:type="spellStart"/>
      <w:r w:rsidRPr="00B5574B">
        <w:rPr>
          <w:rFonts w:ascii="Times New Roman" w:eastAsia="Times New Roman" w:hAnsi="Times New Roman" w:cs="Times New Roman"/>
          <w:sz w:val="24"/>
          <w:szCs w:val="24"/>
          <w:lang w:eastAsia="ru-RU"/>
        </w:rPr>
        <w:t>турбийона</w:t>
      </w:r>
      <w:proofErr w:type="spellEnd"/>
      <w:r w:rsidRPr="00B5574B">
        <w:rPr>
          <w:rFonts w:ascii="Times New Roman" w:eastAsia="Times New Roman" w:hAnsi="Times New Roman" w:cs="Times New Roman"/>
          <w:sz w:val="24"/>
          <w:szCs w:val="24"/>
          <w:lang w:eastAsia="ru-RU"/>
        </w:rPr>
        <w:t>, закрепленная на «невидимом» мосту и снабженная секундной стрелкой. Корпус диаметром 40 мм выполнен из платины.</w:t>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i/>
          <w:iCs/>
          <w:noProof/>
          <w:color w:val="0000FF"/>
          <w:sz w:val="24"/>
          <w:szCs w:val="24"/>
          <w:lang w:eastAsia="ru-RU"/>
        </w:rPr>
        <w:drawing>
          <wp:inline distT="0" distB="0" distL="0" distR="0" wp14:anchorId="711C5465" wp14:editId="66DE997B">
            <wp:extent cx="1426210" cy="1426210"/>
            <wp:effectExtent l="0" t="0" r="2540" b="2540"/>
            <wp:docPr id="17" name="Рисунок 17" descr="B-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i/>
          <w:iCs/>
          <w:noProof/>
          <w:color w:val="0000FF"/>
          <w:sz w:val="24"/>
          <w:szCs w:val="24"/>
          <w:lang w:eastAsia="ru-RU"/>
        </w:rPr>
        <w:drawing>
          <wp:inline distT="0" distB="0" distL="0" distR="0" wp14:anchorId="04B2E804" wp14:editId="5E7B9D3F">
            <wp:extent cx="1426210" cy="1426210"/>
            <wp:effectExtent l="0" t="0" r="2540" b="2540"/>
            <wp:docPr id="16" name="Рисунок 16" descr="B-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4">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i/>
          <w:iCs/>
          <w:noProof/>
          <w:color w:val="0000FF"/>
          <w:sz w:val="24"/>
          <w:szCs w:val="24"/>
          <w:lang w:eastAsia="ru-RU"/>
        </w:rPr>
        <w:drawing>
          <wp:inline distT="0" distB="0" distL="0" distR="0" wp14:anchorId="474C51C7" wp14:editId="55EA1B9B">
            <wp:extent cx="1426210" cy="1426210"/>
            <wp:effectExtent l="0" t="0" r="2540" b="2540"/>
            <wp:docPr id="15" name="Рисунок 15" descr="B-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sidRPr="00B5574B">
        <w:rPr>
          <w:rFonts w:ascii="Times New Roman" w:eastAsia="Times New Roman" w:hAnsi="Times New Roman" w:cs="Times New Roman"/>
          <w:sz w:val="24"/>
          <w:szCs w:val="24"/>
          <w:lang w:eastAsia="ru-RU"/>
        </w:rPr>
        <w:t> </w:t>
      </w:r>
    </w:p>
    <w:p w:rsidR="00B5574B" w:rsidRDefault="00B5574B" w:rsidP="00B5574B">
      <w:pPr>
        <w:spacing w:before="100" w:beforeAutospacing="1" w:after="100" w:afterAutospacing="1" w:line="240" w:lineRule="auto"/>
        <w:rPr>
          <w:rFonts w:ascii="Times New Roman" w:eastAsia="Times New Roman" w:hAnsi="Times New Roman" w:cs="Times New Roman"/>
          <w:b/>
          <w:bCs/>
          <w:sz w:val="24"/>
          <w:szCs w:val="24"/>
          <w:lang w:eastAsia="ru-RU"/>
        </w:rPr>
      </w:pPr>
      <w:proofErr w:type="spellStart"/>
      <w:r w:rsidRPr="00B5574B">
        <w:rPr>
          <w:rFonts w:ascii="Times New Roman" w:eastAsia="Times New Roman" w:hAnsi="Times New Roman" w:cs="Times New Roman"/>
          <w:b/>
          <w:bCs/>
          <w:sz w:val="24"/>
          <w:szCs w:val="24"/>
          <w:lang w:eastAsia="ru-RU"/>
        </w:rPr>
        <w:t>Classique</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Chronométrie</w:t>
      </w:r>
      <w:proofErr w:type="spellEnd"/>
      <w:r w:rsidRPr="00B5574B">
        <w:rPr>
          <w:rFonts w:ascii="Times New Roman" w:eastAsia="Times New Roman" w:hAnsi="Times New Roman" w:cs="Times New Roman"/>
          <w:b/>
          <w:bCs/>
          <w:sz w:val="24"/>
          <w:szCs w:val="24"/>
          <w:lang w:eastAsia="ru-RU"/>
        </w:rPr>
        <w:t xml:space="preserve"> 7727</w:t>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t xml:space="preserve"> </w:t>
      </w:r>
      <w:r w:rsidRPr="00B5574B">
        <w:rPr>
          <w:rFonts w:ascii="Times New Roman" w:eastAsia="Times New Roman" w:hAnsi="Times New Roman" w:cs="Times New Roman"/>
          <w:sz w:val="24"/>
          <w:szCs w:val="24"/>
          <w:lang w:eastAsia="ru-RU"/>
        </w:rPr>
        <w:t xml:space="preserve">Одна из новейших моделей марки обрадует тех, кто ищет в </w:t>
      </w:r>
      <w:proofErr w:type="spellStart"/>
      <w:r w:rsidRPr="00B5574B">
        <w:rPr>
          <w:rFonts w:ascii="Times New Roman" w:eastAsia="Times New Roman" w:hAnsi="Times New Roman" w:cs="Times New Roman"/>
          <w:sz w:val="24"/>
          <w:szCs w:val="24"/>
          <w:lang w:eastAsia="ru-RU"/>
        </w:rPr>
        <w:t>Breguet</w:t>
      </w:r>
      <w:proofErr w:type="spellEnd"/>
      <w:r w:rsidRPr="00B5574B">
        <w:rPr>
          <w:rFonts w:ascii="Times New Roman" w:eastAsia="Times New Roman" w:hAnsi="Times New Roman" w:cs="Times New Roman"/>
          <w:sz w:val="24"/>
          <w:szCs w:val="24"/>
          <w:lang w:eastAsia="ru-RU"/>
        </w:rPr>
        <w:t xml:space="preserve"> не только вечные ценности, но и современные технические инновации. Механизм с ручным заводом обладает фантастической рабочей частотой 10 герц (или 72 000 </w:t>
      </w:r>
      <w:proofErr w:type="spellStart"/>
      <w:r w:rsidRPr="00B5574B">
        <w:rPr>
          <w:rFonts w:ascii="Times New Roman" w:eastAsia="Times New Roman" w:hAnsi="Times New Roman" w:cs="Times New Roman"/>
          <w:sz w:val="24"/>
          <w:szCs w:val="24"/>
          <w:lang w:eastAsia="ru-RU"/>
        </w:rPr>
        <w:t>полуколебаний</w:t>
      </w:r>
      <w:proofErr w:type="spellEnd"/>
      <w:r w:rsidRPr="00B5574B">
        <w:rPr>
          <w:rFonts w:ascii="Times New Roman" w:eastAsia="Times New Roman" w:hAnsi="Times New Roman" w:cs="Times New Roman"/>
          <w:sz w:val="24"/>
          <w:szCs w:val="24"/>
          <w:lang w:eastAsia="ru-RU"/>
        </w:rPr>
        <w:t xml:space="preserve"> в час) и хронометрической точностью -1/+3 </w:t>
      </w:r>
      <w:proofErr w:type="gramStart"/>
      <w:r w:rsidRPr="00B5574B">
        <w:rPr>
          <w:rFonts w:ascii="Times New Roman" w:eastAsia="Times New Roman" w:hAnsi="Times New Roman" w:cs="Times New Roman"/>
          <w:sz w:val="24"/>
          <w:szCs w:val="24"/>
          <w:lang w:eastAsia="ru-RU"/>
        </w:rPr>
        <w:t>с</w:t>
      </w:r>
      <w:proofErr w:type="gramEnd"/>
      <w:r w:rsidRPr="00B5574B">
        <w:rPr>
          <w:rFonts w:ascii="Times New Roman" w:eastAsia="Times New Roman" w:hAnsi="Times New Roman" w:cs="Times New Roman"/>
          <w:sz w:val="24"/>
          <w:szCs w:val="24"/>
          <w:lang w:eastAsia="ru-RU"/>
        </w:rPr>
        <w:t xml:space="preserve"> в сутки. Присутствие высокочастотного механизма выдает крошечная стрелка в положении «1 час», которая в течение 1 секунды обегает шкалу 10 раз. Несимметричный указатель запаса хода, равного 60 часам, находится в положении «5 часов». </w:t>
      </w:r>
      <w:proofErr w:type="gramStart"/>
      <w:r w:rsidRPr="00B5574B">
        <w:rPr>
          <w:rFonts w:ascii="Times New Roman" w:eastAsia="Times New Roman" w:hAnsi="Times New Roman" w:cs="Times New Roman"/>
          <w:sz w:val="24"/>
          <w:szCs w:val="24"/>
          <w:lang w:eastAsia="ru-RU"/>
        </w:rPr>
        <w:t>Узел спуска и балансовая пружина сделаны из не требующего смазки кремния.</w:t>
      </w:r>
      <w:proofErr w:type="gramEnd"/>
      <w:r w:rsidRPr="00B5574B">
        <w:rPr>
          <w:rFonts w:ascii="Times New Roman" w:eastAsia="Times New Roman" w:hAnsi="Times New Roman" w:cs="Times New Roman"/>
          <w:sz w:val="24"/>
          <w:szCs w:val="24"/>
          <w:lang w:eastAsia="ru-RU"/>
        </w:rPr>
        <w:t xml:space="preserve"> Посеребренный циферблат, в основе которого лежит золотая пластина, предъявляет шесть разнообразных узоров, полученных методом гильоширования. </w:t>
      </w:r>
      <w:proofErr w:type="gramStart"/>
      <w:r w:rsidRPr="00B5574B">
        <w:rPr>
          <w:rFonts w:ascii="Times New Roman" w:eastAsia="Times New Roman" w:hAnsi="Times New Roman" w:cs="Times New Roman"/>
          <w:sz w:val="24"/>
          <w:szCs w:val="24"/>
          <w:lang w:eastAsia="ru-RU"/>
        </w:rPr>
        <w:t xml:space="preserve">Корпус диаметром 41 мм с традиционными для марки боковым рифлением – из розового золота. </w:t>
      </w:r>
      <w:proofErr w:type="gramEnd"/>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14:anchorId="0F55C795" wp14:editId="68D65CDE">
            <wp:extent cx="1426210" cy="1426210"/>
            <wp:effectExtent l="0" t="0" r="2540" b="2540"/>
            <wp:docPr id="13" name="Рисунок 13" descr="B-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7">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noProof/>
          <w:color w:val="0000FF"/>
          <w:sz w:val="24"/>
          <w:szCs w:val="24"/>
          <w:lang w:eastAsia="ru-RU"/>
        </w:rPr>
        <w:drawing>
          <wp:inline distT="0" distB="0" distL="0" distR="0" wp14:anchorId="36072470" wp14:editId="4B0DBBB3">
            <wp:extent cx="1426210" cy="1426210"/>
            <wp:effectExtent l="0" t="0" r="2540" b="2540"/>
            <wp:docPr id="12" name="Рисунок 12" descr="B-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8">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lastRenderedPageBreak/>
        <w:drawing>
          <wp:inline distT="0" distB="0" distL="0" distR="0" wp14:anchorId="6973D46A" wp14:editId="1BA8D5D8">
            <wp:extent cx="9355540" cy="6237026"/>
            <wp:effectExtent l="0" t="0" r="0" b="0"/>
            <wp:docPr id="14" name="Рисунок 14" descr="B-1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12">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355671" cy="6237113"/>
                    </a:xfrm>
                    <a:prstGeom prst="rect">
                      <a:avLst/>
                    </a:prstGeom>
                    <a:noFill/>
                    <a:ln>
                      <a:noFill/>
                    </a:ln>
                  </pic:spPr>
                </pic:pic>
              </a:graphicData>
            </a:graphic>
          </wp:inline>
        </w:drawing>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lastRenderedPageBreak/>
        <w:br w:type="textWrapping" w:clear="all"/>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b/>
          <w:bCs/>
          <w:sz w:val="24"/>
          <w:szCs w:val="24"/>
          <w:lang w:eastAsia="ru-RU"/>
        </w:rPr>
        <w:t> </w:t>
      </w:r>
      <w:proofErr w:type="spellStart"/>
      <w:r w:rsidRPr="00B5574B">
        <w:rPr>
          <w:rFonts w:ascii="Times New Roman" w:eastAsia="Times New Roman" w:hAnsi="Times New Roman" w:cs="Times New Roman"/>
          <w:b/>
          <w:bCs/>
          <w:sz w:val="24"/>
          <w:szCs w:val="24"/>
          <w:lang w:eastAsia="ru-RU"/>
        </w:rPr>
        <w:t>High</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Jewellery</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Petite</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Fleur</w:t>
      </w:r>
      <w:proofErr w:type="spellEnd"/>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14:anchorId="4A591592" wp14:editId="569D4FF7">
            <wp:extent cx="8444554" cy="5629701"/>
            <wp:effectExtent l="0" t="0" r="0" b="9525"/>
            <wp:docPr id="11" name="Рисунок 11" descr="B-2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26">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44671" cy="5629779"/>
                    </a:xfrm>
                    <a:prstGeom prst="rect">
                      <a:avLst/>
                    </a:prstGeom>
                    <a:noFill/>
                    <a:ln>
                      <a:noFill/>
                    </a:ln>
                  </pic:spPr>
                </pic:pic>
              </a:graphicData>
            </a:graphic>
          </wp:inline>
        </w:drawing>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lastRenderedPageBreak/>
        <w:t xml:space="preserve">Женская модель в круглом корпусе диаметром 17 мм из желтого золота стилизована под драгоценный цветок. </w:t>
      </w:r>
      <w:proofErr w:type="gramStart"/>
      <w:r w:rsidRPr="00B5574B">
        <w:rPr>
          <w:rFonts w:ascii="Times New Roman" w:eastAsia="Times New Roman" w:hAnsi="Times New Roman" w:cs="Times New Roman"/>
          <w:sz w:val="24"/>
          <w:szCs w:val="24"/>
          <w:lang w:eastAsia="ru-RU"/>
        </w:rPr>
        <w:t>Бриллиантовое</w:t>
      </w:r>
      <w:proofErr w:type="gramEnd"/>
      <w:r w:rsidRPr="00B5574B">
        <w:rPr>
          <w:rFonts w:ascii="Times New Roman" w:eastAsia="Times New Roman" w:hAnsi="Times New Roman" w:cs="Times New Roman"/>
          <w:sz w:val="24"/>
          <w:szCs w:val="24"/>
          <w:lang w:eastAsia="ru-RU"/>
        </w:rPr>
        <w:t xml:space="preserve"> паве устилает циферблат, а роль лепестков выполняют 43 бриллианта багетной огранки. Благодаря особым подвижным креплениям они эффектно сопровождают каждое движение запястья владелицы часов. Общая масса использованных для украшения камней превышает 13 кар. Оживляет часы автоматический механизм с 38-часовым запасом хода, доступный для обозрения сквозь сапфировое стекло задней крышки.</w:t>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14:anchorId="6C118CF8" wp14:editId="785A08EA">
            <wp:extent cx="1426210" cy="1426210"/>
            <wp:effectExtent l="0" t="0" r="2540" b="2540"/>
            <wp:docPr id="10" name="Рисунок 10" descr="B-23">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23">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noProof/>
          <w:color w:val="0000FF"/>
          <w:sz w:val="24"/>
          <w:szCs w:val="24"/>
          <w:lang w:eastAsia="ru-RU"/>
        </w:rPr>
        <w:drawing>
          <wp:inline distT="0" distB="0" distL="0" distR="0" wp14:anchorId="5E5A4B1B" wp14:editId="49002B8A">
            <wp:extent cx="1426210" cy="1426210"/>
            <wp:effectExtent l="0" t="0" r="2540" b="2540"/>
            <wp:docPr id="9" name="Рисунок 9" descr="B-2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25">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noProof/>
          <w:color w:val="0000FF"/>
          <w:sz w:val="24"/>
          <w:szCs w:val="24"/>
          <w:lang w:eastAsia="ru-RU"/>
        </w:rPr>
        <w:drawing>
          <wp:inline distT="0" distB="0" distL="0" distR="0" wp14:anchorId="338218D5" wp14:editId="20FF6159">
            <wp:extent cx="1426210" cy="1426210"/>
            <wp:effectExtent l="0" t="0" r="2540" b="2540"/>
            <wp:docPr id="8" name="Рисунок 8" descr="B-2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27">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p>
    <w:p w:rsid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B5574B">
        <w:rPr>
          <w:rFonts w:ascii="Times New Roman" w:eastAsia="Times New Roman" w:hAnsi="Times New Roman" w:cs="Times New Roman"/>
          <w:b/>
          <w:bCs/>
          <w:sz w:val="24"/>
          <w:szCs w:val="24"/>
          <w:lang w:eastAsia="ru-RU"/>
        </w:rPr>
        <w:t>Classique</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Hora</w:t>
      </w:r>
      <w:proofErr w:type="spellEnd"/>
      <w:r w:rsidRPr="00B5574B">
        <w:rPr>
          <w:rFonts w:ascii="Times New Roman" w:eastAsia="Times New Roman" w:hAnsi="Times New Roman" w:cs="Times New Roman"/>
          <w:b/>
          <w:bCs/>
          <w:sz w:val="24"/>
          <w:szCs w:val="24"/>
          <w:lang w:eastAsia="ru-RU"/>
        </w:rPr>
        <w:t xml:space="preserve"> </w:t>
      </w:r>
      <w:proofErr w:type="spellStart"/>
      <w:r w:rsidRPr="00B5574B">
        <w:rPr>
          <w:rFonts w:ascii="Times New Roman" w:eastAsia="Times New Roman" w:hAnsi="Times New Roman" w:cs="Times New Roman"/>
          <w:b/>
          <w:bCs/>
          <w:sz w:val="24"/>
          <w:szCs w:val="24"/>
          <w:lang w:eastAsia="ru-RU"/>
        </w:rPr>
        <w:t>Mundi</w:t>
      </w:r>
      <w:proofErr w:type="spellEnd"/>
      <w:r w:rsidRPr="00B5574B">
        <w:rPr>
          <w:rFonts w:ascii="Times New Roman" w:eastAsia="Times New Roman" w:hAnsi="Times New Roman" w:cs="Times New Roman"/>
          <w:b/>
          <w:bCs/>
          <w:sz w:val="24"/>
          <w:szCs w:val="24"/>
          <w:lang w:eastAsia="ru-RU"/>
        </w:rPr>
        <w:t>”</w:t>
      </w:r>
      <w:r w:rsidRPr="00B5574B">
        <w:rPr>
          <w:rFonts w:ascii="Times New Roman" w:eastAsia="Times New Roman" w:hAnsi="Times New Roman" w:cs="Times New Roman"/>
          <w:sz w:val="24"/>
          <w:szCs w:val="24"/>
          <w:lang w:eastAsia="ru-RU"/>
        </w:rPr>
        <w:t xml:space="preserve"> </w:t>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t xml:space="preserve">Платиновая версия часов, оснащенных указателем мирового времени с моментальной синхронизацией даты, времени суток и индикатора городов, представляющих 24 часовых пояса Земли. На циферблате бриллиантами выложены очертания Евразии и Африки, а водные пространства символизирует покрытие из полупрозрачного голубого лака с эффектом «волны». Автоматический механизм с </w:t>
      </w:r>
      <w:proofErr w:type="gramStart"/>
      <w:r w:rsidRPr="00B5574B">
        <w:rPr>
          <w:rFonts w:ascii="Times New Roman" w:eastAsia="Times New Roman" w:hAnsi="Times New Roman" w:cs="Times New Roman"/>
          <w:sz w:val="24"/>
          <w:szCs w:val="24"/>
          <w:lang w:eastAsia="ru-RU"/>
        </w:rPr>
        <w:t>кремниевыми</w:t>
      </w:r>
      <w:proofErr w:type="gramEnd"/>
      <w:r w:rsidRPr="00B5574B">
        <w:rPr>
          <w:rFonts w:ascii="Times New Roman" w:eastAsia="Times New Roman" w:hAnsi="Times New Roman" w:cs="Times New Roman"/>
          <w:sz w:val="24"/>
          <w:szCs w:val="24"/>
          <w:lang w:eastAsia="ru-RU"/>
        </w:rPr>
        <w:t xml:space="preserve"> узлом спуска и балансовой пружиной. Под стать сложному механизму и оправа: корпус диаметром 46 мм отделан бриллиантами и сапфирами багетной огранки. Только на декорирование ободка циферблата, боковин корпуса и ушек ремешка ушло 130 бриллиантов весом 17,32 кар, а общий вес использованных в часах драгоценных камней приближается к 22 кар. </w:t>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14:anchorId="6C5AA0A9" wp14:editId="6BD26C40">
            <wp:extent cx="1426210" cy="1426210"/>
            <wp:effectExtent l="0" t="0" r="2540" b="2540"/>
            <wp:docPr id="6" name="Рисунок 6" descr="B-18">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18">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noProof/>
          <w:color w:val="0000FF"/>
          <w:sz w:val="24"/>
          <w:szCs w:val="24"/>
          <w:lang w:eastAsia="ru-RU"/>
        </w:rPr>
        <w:drawing>
          <wp:inline distT="0" distB="0" distL="0" distR="0" wp14:anchorId="323DA216" wp14:editId="017FFD96">
            <wp:extent cx="1426210" cy="1426210"/>
            <wp:effectExtent l="0" t="0" r="2540" b="2540"/>
            <wp:docPr id="5" name="Рисунок 5" descr="B-19">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19">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noProof/>
          <w:color w:val="0000FF"/>
          <w:sz w:val="24"/>
          <w:szCs w:val="24"/>
          <w:lang w:eastAsia="ru-RU"/>
        </w:rPr>
        <w:drawing>
          <wp:inline distT="0" distB="0" distL="0" distR="0" wp14:anchorId="69AC3A11" wp14:editId="0F3C9E02">
            <wp:extent cx="1426210" cy="1426210"/>
            <wp:effectExtent l="0" t="0" r="2540" b="2540"/>
            <wp:docPr id="4" name="Рисунок 4" descr="B-20">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20">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p>
    <w:p w:rsidR="00B5574B" w:rsidRPr="00B5574B" w:rsidRDefault="00B5574B" w:rsidP="00B5574B">
      <w:pPr>
        <w:spacing w:after="0" w:line="240" w:lineRule="auto"/>
        <w:rPr>
          <w:rFonts w:ascii="Times New Roman" w:eastAsia="Times New Roman" w:hAnsi="Times New Roman" w:cs="Times New Roman"/>
          <w:sz w:val="24"/>
          <w:szCs w:val="24"/>
          <w:lang w:eastAsia="ru-RU"/>
        </w:rPr>
      </w:pP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lastRenderedPageBreak/>
        <w:drawing>
          <wp:inline distT="0" distB="0" distL="0" distR="0" wp14:anchorId="51FFADE2" wp14:editId="58BEAA91">
            <wp:extent cx="9526270" cy="14289405"/>
            <wp:effectExtent l="0" t="0" r="0" b="0"/>
            <wp:docPr id="7" name="Рисунок 7" descr="B-1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17">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526270" cy="14289405"/>
                    </a:xfrm>
                    <a:prstGeom prst="rect">
                      <a:avLst/>
                    </a:prstGeom>
                    <a:noFill/>
                    <a:ln>
                      <a:noFill/>
                    </a:ln>
                  </pic:spPr>
                </pic:pic>
              </a:graphicData>
            </a:graphic>
          </wp:inline>
        </w:drawing>
      </w:r>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lastRenderedPageBreak/>
        <w:br w:type="textWrapping" w:clear="all"/>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b/>
          <w:bCs/>
          <w:sz w:val="24"/>
          <w:szCs w:val="24"/>
          <w:lang w:eastAsia="ru-RU"/>
        </w:rPr>
        <w:t> </w:t>
      </w:r>
      <w:proofErr w:type="spellStart"/>
      <w:r w:rsidRPr="00B5574B">
        <w:rPr>
          <w:rFonts w:ascii="Times New Roman" w:eastAsia="Times New Roman" w:hAnsi="Times New Roman" w:cs="Times New Roman"/>
          <w:b/>
          <w:bCs/>
          <w:sz w:val="24"/>
          <w:szCs w:val="24"/>
          <w:lang w:eastAsia="ru-RU"/>
        </w:rPr>
        <w:t>Tradition</w:t>
      </w:r>
      <w:proofErr w:type="spellEnd"/>
      <w:r w:rsidRPr="00B5574B">
        <w:rPr>
          <w:rFonts w:ascii="Times New Roman" w:eastAsia="Times New Roman" w:hAnsi="Times New Roman" w:cs="Times New Roman"/>
          <w:b/>
          <w:bCs/>
          <w:sz w:val="24"/>
          <w:szCs w:val="24"/>
          <w:lang w:eastAsia="ru-RU"/>
        </w:rPr>
        <w:t xml:space="preserve"> GMT</w:t>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14:anchorId="7DD6B6DC" wp14:editId="313221AA">
            <wp:extent cx="8546911" cy="5697940"/>
            <wp:effectExtent l="0" t="0" r="6985" b="0"/>
            <wp:docPr id="3" name="Рисунок 3" descr="B-13">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13">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551693" cy="5701128"/>
                    </a:xfrm>
                    <a:prstGeom prst="rect">
                      <a:avLst/>
                    </a:prstGeom>
                    <a:noFill/>
                    <a:ln>
                      <a:noFill/>
                    </a:ln>
                  </pic:spPr>
                </pic:pic>
              </a:graphicData>
            </a:graphic>
          </wp:inline>
        </w:drawing>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sz w:val="24"/>
          <w:szCs w:val="24"/>
          <w:lang w:eastAsia="ru-RU"/>
        </w:rPr>
        <w:lastRenderedPageBreak/>
        <w:t xml:space="preserve">Более простое, но от этого не менее наглядное решение функции второго часового пояса. Местное время указывается на серебристом </w:t>
      </w:r>
      <w:proofErr w:type="spellStart"/>
      <w:r w:rsidRPr="00B5574B">
        <w:rPr>
          <w:rFonts w:ascii="Times New Roman" w:eastAsia="Times New Roman" w:hAnsi="Times New Roman" w:cs="Times New Roman"/>
          <w:sz w:val="24"/>
          <w:szCs w:val="24"/>
          <w:lang w:eastAsia="ru-RU"/>
        </w:rPr>
        <w:t>гильошированном</w:t>
      </w:r>
      <w:proofErr w:type="spellEnd"/>
      <w:r w:rsidRPr="00B5574B">
        <w:rPr>
          <w:rFonts w:ascii="Times New Roman" w:eastAsia="Times New Roman" w:hAnsi="Times New Roman" w:cs="Times New Roman"/>
          <w:sz w:val="24"/>
          <w:szCs w:val="24"/>
          <w:lang w:eastAsia="ru-RU"/>
        </w:rPr>
        <w:t xml:space="preserve"> циферблате в положении «12 часов», а второго пояса – на черном циферблате в положении «8 часов», причем и в том, и в другом случае двумя стрелками – часовой и </w:t>
      </w:r>
      <w:proofErr w:type="gramStart"/>
      <w:r w:rsidRPr="00B5574B">
        <w:rPr>
          <w:rFonts w:ascii="Times New Roman" w:eastAsia="Times New Roman" w:hAnsi="Times New Roman" w:cs="Times New Roman"/>
          <w:sz w:val="24"/>
          <w:szCs w:val="24"/>
          <w:lang w:eastAsia="ru-RU"/>
        </w:rPr>
        <w:t>минутной</w:t>
      </w:r>
      <w:proofErr w:type="gramEnd"/>
      <w:r w:rsidRPr="00B5574B">
        <w:rPr>
          <w:rFonts w:ascii="Times New Roman" w:eastAsia="Times New Roman" w:hAnsi="Times New Roman" w:cs="Times New Roman"/>
          <w:sz w:val="24"/>
          <w:szCs w:val="24"/>
          <w:lang w:eastAsia="ru-RU"/>
        </w:rPr>
        <w:t xml:space="preserve">. Для определения времени суток во втором поясе используется примыкающий к циферблату индикатор «день/ночь». Детали механизма с ручным заводом с </w:t>
      </w:r>
      <w:proofErr w:type="spellStart"/>
      <w:r w:rsidRPr="00B5574B">
        <w:rPr>
          <w:rFonts w:ascii="Times New Roman" w:eastAsia="Times New Roman" w:hAnsi="Times New Roman" w:cs="Times New Roman"/>
          <w:sz w:val="24"/>
          <w:szCs w:val="24"/>
          <w:lang w:eastAsia="ru-RU"/>
        </w:rPr>
        <w:t>антрацитово</w:t>
      </w:r>
      <w:proofErr w:type="spellEnd"/>
      <w:r w:rsidRPr="00B5574B">
        <w:rPr>
          <w:rFonts w:ascii="Times New Roman" w:eastAsia="Times New Roman" w:hAnsi="Times New Roman" w:cs="Times New Roman"/>
          <w:sz w:val="24"/>
          <w:szCs w:val="24"/>
          <w:lang w:eastAsia="ru-RU"/>
        </w:rPr>
        <w:t xml:space="preserve">-серым покрытием, характерным для стиля коллекции </w:t>
      </w:r>
      <w:proofErr w:type="spellStart"/>
      <w:r w:rsidRPr="00B5574B">
        <w:rPr>
          <w:rFonts w:ascii="Times New Roman" w:eastAsia="Times New Roman" w:hAnsi="Times New Roman" w:cs="Times New Roman"/>
          <w:sz w:val="24"/>
          <w:szCs w:val="24"/>
          <w:lang w:eastAsia="ru-RU"/>
        </w:rPr>
        <w:t>Tradition</w:t>
      </w:r>
      <w:proofErr w:type="spellEnd"/>
      <w:r w:rsidRPr="00B5574B">
        <w:rPr>
          <w:rFonts w:ascii="Times New Roman" w:eastAsia="Times New Roman" w:hAnsi="Times New Roman" w:cs="Times New Roman"/>
          <w:sz w:val="24"/>
          <w:szCs w:val="24"/>
          <w:lang w:eastAsia="ru-RU"/>
        </w:rPr>
        <w:t>. Другая характерная деталь – открытое балансовое колесо в положении «4 часа». На внутренней стороне механизма размещен индикатор запаса хода, рассчитанный на 50 часов. Корпус диаметром 40 мм – из розового золота.</w:t>
      </w:r>
    </w:p>
    <w:p w:rsidR="00B5574B" w:rsidRPr="00B5574B" w:rsidRDefault="00B5574B" w:rsidP="00B5574B">
      <w:pPr>
        <w:spacing w:after="0" w:line="240" w:lineRule="auto"/>
        <w:rPr>
          <w:rFonts w:ascii="Times New Roman" w:eastAsia="Times New Roman" w:hAnsi="Times New Roman" w:cs="Times New Roman"/>
          <w:i/>
          <w:iCs/>
          <w:sz w:val="24"/>
          <w:szCs w:val="24"/>
          <w:lang w:eastAsia="ru-RU"/>
        </w:rPr>
      </w:pPr>
      <w:r>
        <w:rPr>
          <w:rFonts w:ascii="Times New Roman" w:eastAsia="Times New Roman" w:hAnsi="Times New Roman" w:cs="Times New Roman"/>
          <w:i/>
          <w:iCs/>
          <w:noProof/>
          <w:color w:val="0000FF"/>
          <w:sz w:val="24"/>
          <w:szCs w:val="24"/>
          <w:lang w:eastAsia="ru-RU"/>
        </w:rPr>
        <w:drawing>
          <wp:inline distT="0" distB="0" distL="0" distR="0" wp14:anchorId="6B424774" wp14:editId="68BC1F08">
            <wp:extent cx="1426210" cy="1426210"/>
            <wp:effectExtent l="0" t="0" r="2540" b="2540"/>
            <wp:docPr id="2" name="Рисунок 2" descr="B-15">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15">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r>
        <w:rPr>
          <w:rFonts w:ascii="Times New Roman" w:eastAsia="Times New Roman" w:hAnsi="Times New Roman" w:cs="Times New Roman"/>
          <w:i/>
          <w:iCs/>
          <w:noProof/>
          <w:color w:val="0000FF"/>
          <w:sz w:val="24"/>
          <w:szCs w:val="24"/>
          <w:lang w:eastAsia="ru-RU"/>
        </w:rPr>
        <w:drawing>
          <wp:inline distT="0" distB="0" distL="0" distR="0" wp14:anchorId="5BF28628" wp14:editId="02118686">
            <wp:extent cx="1426210" cy="1426210"/>
            <wp:effectExtent l="0" t="0" r="2540" b="2540"/>
            <wp:docPr id="1" name="Рисунок 1" descr="B-16">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16">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6210" cy="1426210"/>
                    </a:xfrm>
                    <a:prstGeom prst="rect">
                      <a:avLst/>
                    </a:prstGeom>
                    <a:noFill/>
                    <a:ln>
                      <a:noFill/>
                    </a:ln>
                  </pic:spPr>
                </pic:pic>
              </a:graphicData>
            </a:graphic>
          </wp:inline>
        </w:drawing>
      </w:r>
    </w:p>
    <w:p w:rsidR="00B5574B" w:rsidRPr="00B5574B" w:rsidRDefault="00B5574B" w:rsidP="00B5574B">
      <w:pPr>
        <w:spacing w:after="0" w:line="240" w:lineRule="auto"/>
        <w:rPr>
          <w:rFonts w:ascii="Times New Roman" w:eastAsia="Times New Roman" w:hAnsi="Times New Roman" w:cs="Times New Roman"/>
          <w:i/>
          <w:iCs/>
          <w:sz w:val="24"/>
          <w:szCs w:val="24"/>
          <w:lang w:eastAsia="ru-RU"/>
        </w:rPr>
      </w:pPr>
    </w:p>
    <w:p w:rsidR="00B5574B" w:rsidRPr="00B5574B" w:rsidRDefault="00B5574B" w:rsidP="00B5574B">
      <w:pPr>
        <w:spacing w:after="0"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i/>
          <w:iCs/>
          <w:sz w:val="24"/>
          <w:szCs w:val="24"/>
          <w:lang w:eastAsia="ru-RU"/>
        </w:rPr>
        <w:br w:type="textWrapping" w:clear="all"/>
      </w:r>
    </w:p>
    <w:p w:rsidR="00B5574B" w:rsidRPr="00B5574B" w:rsidRDefault="00B5574B" w:rsidP="00B5574B">
      <w:pPr>
        <w:spacing w:before="100" w:beforeAutospacing="1" w:after="100" w:afterAutospacing="1" w:line="240" w:lineRule="auto"/>
        <w:rPr>
          <w:rFonts w:ascii="Times New Roman" w:eastAsia="Times New Roman" w:hAnsi="Times New Roman" w:cs="Times New Roman"/>
          <w:sz w:val="24"/>
          <w:szCs w:val="24"/>
          <w:lang w:eastAsia="ru-RU"/>
        </w:rPr>
      </w:pPr>
      <w:r w:rsidRPr="00B5574B">
        <w:rPr>
          <w:rFonts w:ascii="Times New Roman" w:eastAsia="Times New Roman" w:hAnsi="Times New Roman" w:cs="Times New Roman"/>
          <w:i/>
          <w:iCs/>
          <w:sz w:val="24"/>
          <w:szCs w:val="24"/>
          <w:lang w:eastAsia="ru-RU"/>
        </w:rPr>
        <w:t xml:space="preserve">Фотограф: Анна </w:t>
      </w:r>
      <w:proofErr w:type="spellStart"/>
      <w:r w:rsidRPr="00B5574B">
        <w:rPr>
          <w:rFonts w:ascii="Times New Roman" w:eastAsia="Times New Roman" w:hAnsi="Times New Roman" w:cs="Times New Roman"/>
          <w:i/>
          <w:iCs/>
          <w:sz w:val="24"/>
          <w:szCs w:val="24"/>
          <w:lang w:eastAsia="ru-RU"/>
        </w:rPr>
        <w:t>Манасарян</w:t>
      </w:r>
      <w:proofErr w:type="spellEnd"/>
      <w:r w:rsidRPr="00B5574B">
        <w:rPr>
          <w:rFonts w:ascii="Times New Roman" w:eastAsia="Times New Roman" w:hAnsi="Times New Roman" w:cs="Times New Roman"/>
          <w:i/>
          <w:iCs/>
          <w:sz w:val="24"/>
          <w:szCs w:val="24"/>
          <w:lang w:eastAsia="ru-RU"/>
        </w:rPr>
        <w:t xml:space="preserve"> специально для </w:t>
      </w:r>
      <w:proofErr w:type="spellStart"/>
      <w:r w:rsidRPr="00B5574B">
        <w:rPr>
          <w:rFonts w:ascii="Times New Roman" w:eastAsia="Times New Roman" w:hAnsi="Times New Roman" w:cs="Times New Roman"/>
          <w:i/>
          <w:iCs/>
          <w:sz w:val="24"/>
          <w:szCs w:val="24"/>
          <w:lang w:eastAsia="ru-RU"/>
        </w:rPr>
        <w:t>Haute</w:t>
      </w:r>
      <w:proofErr w:type="spellEnd"/>
      <w:r w:rsidRPr="00B5574B">
        <w:rPr>
          <w:rFonts w:ascii="Times New Roman" w:eastAsia="Times New Roman" w:hAnsi="Times New Roman" w:cs="Times New Roman"/>
          <w:i/>
          <w:iCs/>
          <w:sz w:val="24"/>
          <w:szCs w:val="24"/>
          <w:lang w:eastAsia="ru-RU"/>
        </w:rPr>
        <w:t xml:space="preserve"> </w:t>
      </w:r>
      <w:proofErr w:type="spellStart"/>
      <w:r w:rsidRPr="00B5574B">
        <w:rPr>
          <w:rFonts w:ascii="Times New Roman" w:eastAsia="Times New Roman" w:hAnsi="Times New Roman" w:cs="Times New Roman"/>
          <w:i/>
          <w:iCs/>
          <w:sz w:val="24"/>
          <w:szCs w:val="24"/>
          <w:lang w:eastAsia="ru-RU"/>
        </w:rPr>
        <w:t>Time</w:t>
      </w:r>
      <w:proofErr w:type="spellEnd"/>
      <w:r w:rsidRPr="00B5574B">
        <w:rPr>
          <w:rFonts w:ascii="Times New Roman" w:eastAsia="Times New Roman" w:hAnsi="Times New Roman" w:cs="Times New Roman"/>
          <w:i/>
          <w:iCs/>
          <w:sz w:val="24"/>
          <w:szCs w:val="24"/>
          <w:lang w:eastAsia="ru-RU"/>
        </w:rPr>
        <w:t>.</w:t>
      </w:r>
    </w:p>
    <w:p w:rsidR="00763785" w:rsidRDefault="00763785"/>
    <w:sectPr w:rsidR="00763785" w:rsidSect="00B5574B">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574B"/>
    <w:rsid w:val="00763785"/>
    <w:rsid w:val="00B557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557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574B"/>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B5574B"/>
    <w:rPr>
      <w:color w:val="0000FF"/>
      <w:u w:val="single"/>
    </w:rPr>
  </w:style>
  <w:style w:type="paragraph" w:styleId="a4">
    <w:name w:val="Normal (Web)"/>
    <w:basedOn w:val="a"/>
    <w:uiPriority w:val="99"/>
    <w:semiHidden/>
    <w:unhideWhenUsed/>
    <w:rsid w:val="00B557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B5574B"/>
    <w:rPr>
      <w:b/>
      <w:bCs/>
    </w:rPr>
  </w:style>
  <w:style w:type="paragraph" w:styleId="a6">
    <w:name w:val="Balloon Text"/>
    <w:basedOn w:val="a"/>
    <w:link w:val="a7"/>
    <w:uiPriority w:val="99"/>
    <w:semiHidden/>
    <w:unhideWhenUsed/>
    <w:rsid w:val="00B5574B"/>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5574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557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574B"/>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B5574B"/>
    <w:rPr>
      <w:color w:val="0000FF"/>
      <w:u w:val="single"/>
    </w:rPr>
  </w:style>
  <w:style w:type="paragraph" w:styleId="a4">
    <w:name w:val="Normal (Web)"/>
    <w:basedOn w:val="a"/>
    <w:uiPriority w:val="99"/>
    <w:semiHidden/>
    <w:unhideWhenUsed/>
    <w:rsid w:val="00B557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B5574B"/>
    <w:rPr>
      <w:b/>
      <w:bCs/>
    </w:rPr>
  </w:style>
  <w:style w:type="paragraph" w:styleId="a6">
    <w:name w:val="Balloon Text"/>
    <w:basedOn w:val="a"/>
    <w:link w:val="a7"/>
    <w:uiPriority w:val="99"/>
    <w:semiHidden/>
    <w:unhideWhenUsed/>
    <w:rsid w:val="00B5574B"/>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B557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805779">
      <w:bodyDiv w:val="1"/>
      <w:marLeft w:val="0"/>
      <w:marRight w:val="0"/>
      <w:marTop w:val="0"/>
      <w:marBottom w:val="0"/>
      <w:divBdr>
        <w:top w:val="none" w:sz="0" w:space="0" w:color="auto"/>
        <w:left w:val="none" w:sz="0" w:space="0" w:color="auto"/>
        <w:bottom w:val="none" w:sz="0" w:space="0" w:color="auto"/>
        <w:right w:val="none" w:sz="0" w:space="0" w:color="auto"/>
      </w:divBdr>
      <w:divsChild>
        <w:div w:id="1664043787">
          <w:marLeft w:val="0"/>
          <w:marRight w:val="0"/>
          <w:marTop w:val="0"/>
          <w:marBottom w:val="0"/>
          <w:divBdr>
            <w:top w:val="none" w:sz="0" w:space="0" w:color="auto"/>
            <w:left w:val="none" w:sz="0" w:space="0" w:color="auto"/>
            <w:bottom w:val="none" w:sz="0" w:space="0" w:color="auto"/>
            <w:right w:val="none" w:sz="0" w:space="0" w:color="auto"/>
          </w:divBdr>
          <w:divsChild>
            <w:div w:id="521089220">
              <w:marLeft w:val="0"/>
              <w:marRight w:val="0"/>
              <w:marTop w:val="0"/>
              <w:marBottom w:val="0"/>
              <w:divBdr>
                <w:top w:val="none" w:sz="0" w:space="0" w:color="auto"/>
                <w:left w:val="none" w:sz="0" w:space="0" w:color="auto"/>
                <w:bottom w:val="none" w:sz="0" w:space="0" w:color="auto"/>
                <w:right w:val="none" w:sz="0" w:space="0" w:color="auto"/>
              </w:divBdr>
              <w:divsChild>
                <w:div w:id="910315039">
                  <w:marLeft w:val="0"/>
                  <w:marRight w:val="0"/>
                  <w:marTop w:val="0"/>
                  <w:marBottom w:val="0"/>
                  <w:divBdr>
                    <w:top w:val="none" w:sz="0" w:space="0" w:color="auto"/>
                    <w:left w:val="none" w:sz="0" w:space="0" w:color="auto"/>
                    <w:bottom w:val="none" w:sz="0" w:space="0" w:color="auto"/>
                    <w:right w:val="none" w:sz="0" w:space="0" w:color="auto"/>
                  </w:divBdr>
                </w:div>
                <w:div w:id="161245149">
                  <w:marLeft w:val="0"/>
                  <w:marRight w:val="0"/>
                  <w:marTop w:val="0"/>
                  <w:marBottom w:val="0"/>
                  <w:divBdr>
                    <w:top w:val="none" w:sz="0" w:space="0" w:color="auto"/>
                    <w:left w:val="none" w:sz="0" w:space="0" w:color="auto"/>
                    <w:bottom w:val="none" w:sz="0" w:space="0" w:color="auto"/>
                    <w:right w:val="none" w:sz="0" w:space="0" w:color="auto"/>
                  </w:divBdr>
                  <w:divsChild>
                    <w:div w:id="287778404">
                      <w:marLeft w:val="0"/>
                      <w:marRight w:val="0"/>
                      <w:marTop w:val="0"/>
                      <w:marBottom w:val="0"/>
                      <w:divBdr>
                        <w:top w:val="none" w:sz="0" w:space="0" w:color="auto"/>
                        <w:left w:val="none" w:sz="0" w:space="0" w:color="auto"/>
                        <w:bottom w:val="none" w:sz="0" w:space="0" w:color="auto"/>
                        <w:right w:val="none" w:sz="0" w:space="0" w:color="auto"/>
                      </w:divBdr>
                    </w:div>
                    <w:div w:id="1781223391">
                      <w:marLeft w:val="0"/>
                      <w:marRight w:val="0"/>
                      <w:marTop w:val="0"/>
                      <w:marBottom w:val="0"/>
                      <w:divBdr>
                        <w:top w:val="none" w:sz="0" w:space="0" w:color="auto"/>
                        <w:left w:val="none" w:sz="0" w:space="0" w:color="auto"/>
                        <w:bottom w:val="none" w:sz="0" w:space="0" w:color="auto"/>
                        <w:right w:val="none" w:sz="0" w:space="0" w:color="auto"/>
                      </w:divBdr>
                    </w:div>
                    <w:div w:id="1027604528">
                      <w:marLeft w:val="0"/>
                      <w:marRight w:val="0"/>
                      <w:marTop w:val="0"/>
                      <w:marBottom w:val="0"/>
                      <w:divBdr>
                        <w:top w:val="none" w:sz="0" w:space="0" w:color="auto"/>
                        <w:left w:val="none" w:sz="0" w:space="0" w:color="auto"/>
                        <w:bottom w:val="none" w:sz="0" w:space="0" w:color="auto"/>
                        <w:right w:val="none" w:sz="0" w:space="0" w:color="auto"/>
                      </w:divBdr>
                    </w:div>
                    <w:div w:id="1242253908">
                      <w:marLeft w:val="0"/>
                      <w:marRight w:val="0"/>
                      <w:marTop w:val="0"/>
                      <w:marBottom w:val="0"/>
                      <w:divBdr>
                        <w:top w:val="none" w:sz="0" w:space="0" w:color="auto"/>
                        <w:left w:val="none" w:sz="0" w:space="0" w:color="auto"/>
                        <w:bottom w:val="none" w:sz="0" w:space="0" w:color="auto"/>
                        <w:right w:val="none" w:sz="0" w:space="0" w:color="auto"/>
                      </w:divBdr>
                    </w:div>
                    <w:div w:id="5332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autetime.ru/wp-content/uploads/2014/03/B-4.jpg" TargetMode="External"/><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hyperlink" Target="http://www.hautetime.ru/wp-content/uploads/2014/03/B-13.jpg" TargetMode="External"/><Relationship Id="rId21" Type="http://schemas.openxmlformats.org/officeDocument/2006/relationships/hyperlink" Target="http://www.hautetime.ru/wp-content/uploads/2014/03/B-12.jpg" TargetMode="External"/><Relationship Id="rId34" Type="http://schemas.openxmlformats.org/officeDocument/2006/relationships/image" Target="media/image14.jpeg"/><Relationship Id="rId42" Type="http://schemas.openxmlformats.org/officeDocument/2006/relationships/image" Target="media/image18.jpeg"/><Relationship Id="rId7" Type="http://schemas.openxmlformats.org/officeDocument/2006/relationships/hyperlink" Target="http://www.hautetime.ru/wp-content/uploads/2014/03/B-30.jpg" TargetMode="External"/><Relationship Id="rId2" Type="http://schemas.microsoft.com/office/2007/relationships/stylesWithEffects" Target="stylesWithEffects.xml"/><Relationship Id="rId16" Type="http://schemas.openxmlformats.org/officeDocument/2006/relationships/image" Target="media/image5.jpeg"/><Relationship Id="rId29" Type="http://schemas.openxmlformats.org/officeDocument/2006/relationships/hyperlink" Target="http://www.hautetime.ru/wp-content/uploads/2014/03/B-27.jpg" TargetMode="External"/><Relationship Id="rId1" Type="http://schemas.openxmlformats.org/officeDocument/2006/relationships/styles" Target="styles.xml"/><Relationship Id="rId6" Type="http://schemas.openxmlformats.org/officeDocument/2006/relationships/hyperlink" Target="http://www.hautetime.ru/breguet/" TargetMode="External"/><Relationship Id="rId11" Type="http://schemas.openxmlformats.org/officeDocument/2006/relationships/hyperlink" Target="http://www.hautetime.ru/wp-content/uploads/2014/03/B-3.jpg" TargetMode="External"/><Relationship Id="rId24" Type="http://schemas.openxmlformats.org/officeDocument/2006/relationships/image" Target="media/image9.jpeg"/><Relationship Id="rId32" Type="http://schemas.openxmlformats.org/officeDocument/2006/relationships/image" Target="media/image13.jpeg"/><Relationship Id="rId37" Type="http://schemas.openxmlformats.org/officeDocument/2006/relationships/hyperlink" Target="http://www.hautetime.ru/wp-content/uploads/2014/03/B-17.jpg" TargetMode="External"/><Relationship Id="rId40" Type="http://schemas.openxmlformats.org/officeDocument/2006/relationships/image" Target="media/image17.jpeg"/><Relationship Id="rId45" Type="http://schemas.openxmlformats.org/officeDocument/2006/relationships/fontTable" Target="fontTable.xml"/><Relationship Id="rId5" Type="http://schemas.openxmlformats.org/officeDocument/2006/relationships/hyperlink" Target="http://www.hautetime.ru/author/yury-khnychkin/" TargetMode="External"/><Relationship Id="rId15" Type="http://schemas.openxmlformats.org/officeDocument/2006/relationships/hyperlink" Target="http://www.hautetime.ru/wp-content/uploads/2014/03/B-5.jpg" TargetMode="External"/><Relationship Id="rId23" Type="http://schemas.openxmlformats.org/officeDocument/2006/relationships/hyperlink" Target="http://www.hautetime.ru/wp-content/uploads/2014/03/B-26.jpg" TargetMode="External"/><Relationship Id="rId28" Type="http://schemas.openxmlformats.org/officeDocument/2006/relationships/image" Target="media/image11.jpeg"/><Relationship Id="rId36"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hyperlink" Target="http://www.hautetime.ru/wp-content/uploads/2014/03/B-8.jpg" TargetMode="External"/><Relationship Id="rId31" Type="http://schemas.openxmlformats.org/officeDocument/2006/relationships/hyperlink" Target="http://www.hautetime.ru/wp-content/uploads/2014/03/B-18.jpg" TargetMode="External"/><Relationship Id="rId44"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www.hautetime.ru/wp-content/uploads/2014/03/B-2.jpg"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www.hautetime.ru/wp-content/uploads/2014/03/B-25.jpg" TargetMode="External"/><Relationship Id="rId30" Type="http://schemas.openxmlformats.org/officeDocument/2006/relationships/image" Target="media/image12.jpeg"/><Relationship Id="rId35" Type="http://schemas.openxmlformats.org/officeDocument/2006/relationships/hyperlink" Target="http://www.hautetime.ru/wp-content/uploads/2014/03/B-20.jpg" TargetMode="External"/><Relationship Id="rId43" Type="http://schemas.openxmlformats.org/officeDocument/2006/relationships/hyperlink" Target="http://www.hautetime.ru/wp-content/uploads/2014/03/B-16.jpg" TargetMode="Externa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www.hautetime.ru/wp-content/uploads/2014/03/B-7.jpg" TargetMode="External"/><Relationship Id="rId25" Type="http://schemas.openxmlformats.org/officeDocument/2006/relationships/hyperlink" Target="http://www.hautetime.ru/wp-content/uploads/2014/03/B-23.jpg" TargetMode="External"/><Relationship Id="rId33" Type="http://schemas.openxmlformats.org/officeDocument/2006/relationships/hyperlink" Target="http://www.hautetime.ru/wp-content/uploads/2014/03/B-19.jpg" TargetMode="External"/><Relationship Id="rId38" Type="http://schemas.openxmlformats.org/officeDocument/2006/relationships/image" Target="media/image16.jpeg"/><Relationship Id="rId46" Type="http://schemas.openxmlformats.org/officeDocument/2006/relationships/theme" Target="theme/theme1.xml"/><Relationship Id="rId20" Type="http://schemas.openxmlformats.org/officeDocument/2006/relationships/image" Target="media/image7.jpeg"/><Relationship Id="rId41" Type="http://schemas.openxmlformats.org/officeDocument/2006/relationships/hyperlink" Target="http://www.hautetime.ru/wp-content/uploads/2014/03/B-15.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652</Words>
  <Characters>3722</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Vladelets</dc:creator>
  <cp:lastModifiedBy>Vladelets</cp:lastModifiedBy>
  <cp:revision>1</cp:revision>
  <dcterms:created xsi:type="dcterms:W3CDTF">2014-03-23T17:22:00Z</dcterms:created>
  <dcterms:modified xsi:type="dcterms:W3CDTF">2014-03-23T17:28:00Z</dcterms:modified>
</cp:coreProperties>
</file>