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5B6CDF" w:rsidRPr="005B6CDF" w:rsidRDefault="005B6CDF" w:rsidP="005B6CDF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</w:pPr>
      <w:r w:rsidRPr="005B6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Хранилище редкостей: </w:t>
      </w:r>
      <w:proofErr w:type="spellStart"/>
      <w:r w:rsidRPr="005B6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Haute</w:t>
      </w:r>
      <w:proofErr w:type="spellEnd"/>
      <w:r w:rsidRPr="005B6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Time</w:t>
      </w:r>
      <w:proofErr w:type="spellEnd"/>
      <w:r w:rsidRPr="005B6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 xml:space="preserve"> в бутике </w:t>
      </w:r>
      <w:proofErr w:type="spellStart"/>
      <w:r w:rsidRPr="005B6CD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ru-RU"/>
        </w:rPr>
        <w:t>Jaeger-LeCoultre</w:t>
      </w:r>
      <w:proofErr w:type="spellEnd"/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Апрель 30, 2014  |  СТАТЬЯ ОТ </w:t>
      </w:r>
      <w:hyperlink r:id="rId5" w:tooltip="Записи Yury Khnychkin" w:history="1">
        <w:proofErr w:type="spellStart"/>
        <w:r w:rsidRPr="005B6C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Yury</w:t>
        </w:r>
        <w:proofErr w:type="spellEnd"/>
        <w:r w:rsidRPr="005B6C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 xml:space="preserve"> </w:t>
        </w:r>
        <w:proofErr w:type="spellStart"/>
        <w:r w:rsidRPr="005B6CDF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eastAsia="ru-RU"/>
          </w:rPr>
          <w:t>Khnychkin</w:t>
        </w:r>
        <w:proofErr w:type="spellEnd"/>
      </w:hyperlink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B6CDF" w:rsidRPr="005B6CDF" w:rsidRDefault="005B6CDF" w:rsidP="005B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Главное украшение московского бутика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Jaeger-LeCoultre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Столешниковом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переулке, 14 – отделанный светлой кожей сейф, в котором выставляются наиболее сложные часы коллекции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Hybris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Mechanica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Сейф весом 1200 кг был разработан немецкой компанией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Döttling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для сета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Hybris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Mechanica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55: вместе с часами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Grande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Sonnerie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Triptyque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Gyrotourbillon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30 клиентов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Jaeger-LeCoultre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получили персональное хранилище для своих сокровищ. Кстати, на сейфе в московском бутике можно заметить другой артефакт: один из 10 экземпляров настольных часов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Atmos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Marqueterie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L’Attente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чей корпус инкрустирован 1400 фрагментами древесины разных пород. Другие содержащиеся в магазине предметы, несущие марку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Jaeger-LeCoultre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, не столь заметны и требуют более внимательного рассмотрения.</w:t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9EBBC83" wp14:editId="43ABDA3C">
            <wp:extent cx="1431925" cy="1431925"/>
            <wp:effectExtent l="0" t="0" r="0" b="0"/>
            <wp:docPr id="17" name="Рисунок 17" descr="JC-1">
              <a:hlinkClick xmlns:a="http://schemas.openxmlformats.org/drawingml/2006/main" r:id="rId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JC-1">
                      <a:hlinkClick r:id="rId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5C56F3AD" wp14:editId="0ECF1987">
            <wp:extent cx="1431925" cy="1431925"/>
            <wp:effectExtent l="0" t="0" r="0" b="0"/>
            <wp:docPr id="16" name="Рисунок 16" descr="JC-2">
              <a:hlinkClick xmlns:a="http://schemas.openxmlformats.org/drawingml/2006/main" r:id="rId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JC-2">
                      <a:hlinkClick r:id="rId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354DD0C7" wp14:editId="054F2342">
            <wp:extent cx="1431925" cy="1431925"/>
            <wp:effectExtent l="0" t="0" r="0" b="0"/>
            <wp:docPr id="15" name="Рисунок 15" descr="JC-3">
              <a:hlinkClick xmlns:a="http://schemas.openxmlformats.org/drawingml/2006/main" r:id="rId1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JC-3">
                      <a:hlinkClick r:id="rId1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20DFF75C" wp14:editId="4B2148D5">
            <wp:extent cx="8477480" cy="5651653"/>
            <wp:effectExtent l="0" t="0" r="0" b="6350"/>
            <wp:docPr id="14" name="Рисунок 14" descr="Master Grande Tradition Grande Complication">
              <a:hlinkClick xmlns:a="http://schemas.openxmlformats.org/drawingml/2006/main" r:id="rId1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Master Grande Tradition Grande Complication">
                      <a:hlinkClick r:id="rId1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477633" cy="56517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val="en-US" w:eastAsia="ru-RU"/>
        </w:rPr>
        <w:t xml:space="preserve">Master Grande Tradition Grande Complication </w:t>
      </w:r>
    </w:p>
    <w:p w:rsidR="005B6CDF" w:rsidRPr="005B6CDF" w:rsidRDefault="005B6CDF" w:rsidP="005B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Перед нами – четвертый из восьми выпущенных (№4/8) экземпляров ювелирной версии астрономических часов. Циферблат и корпус диаметром 44 мм из белого золота отделаны 62 сапфирами и 125 багетными бриллиантами общим весом 8,35 кар. Механизм с ручным заводом Калибр 945 состоит из 527 деталей и включает такие усложнения как минутный репетир с акустической системой «хрустальный гонг», «парящий» (скрытого крепления)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и зодиакальный календарь. Суть этого шедевра микромеханики заключается в том, что измерение астрономического времени адаптировано для наручных часов.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встроен в механизм не только как регулятор, но и как функциональный элемент, действующий как часовая стрелка, указывающая сидерическое (исчисленное по звездам) время, на циферблате, выполненном в виде карты звездного неба северного полушария. Полный оборот вокруг циферблата совершает и дисковый указатель с изображением Солнца, но против часовой стрелки и ровно за 24 часа (солнечные сутки длиннее </w:t>
      </w:r>
      <w:proofErr w:type="gram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звездных</w:t>
      </w:r>
      <w:proofErr w:type="gram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на 4 минуты). Солнце движется вдоль шкалы, где метками служат знаки Зодиака и названия месяцев — для  отображения  главенствующего созвездия в любое время года. Всю эту сложную систему регулирует годичный календарь. Показания традиционного среднего солнечного времени указываются часовой и минутной стрелками.</w:t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56F3E6FF" wp14:editId="65F1B9BF">
            <wp:extent cx="1431925" cy="1431925"/>
            <wp:effectExtent l="0" t="0" r="0" b="0"/>
            <wp:docPr id="13" name="Рисунок 13" descr="JC-9">
              <a:hlinkClick xmlns:a="http://schemas.openxmlformats.org/drawingml/2006/main" r:id="rId1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JC-9">
                      <a:hlinkClick r:id="rId1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2125DF36" wp14:editId="44F0E027">
            <wp:extent cx="1431925" cy="1431925"/>
            <wp:effectExtent l="0" t="0" r="0" b="0"/>
            <wp:docPr id="12" name="Рисунок 12" descr="JC-11">
              <a:hlinkClick xmlns:a="http://schemas.openxmlformats.org/drawingml/2006/main" r:id="rId1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JC-11">
                      <a:hlinkClick r:id="rId1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0C5B27F5" wp14:editId="2018A55E">
            <wp:extent cx="1431925" cy="1431925"/>
            <wp:effectExtent l="0" t="0" r="0" b="0"/>
            <wp:docPr id="11" name="Рисунок 11" descr="JC-13">
              <a:hlinkClick xmlns:a="http://schemas.openxmlformats.org/drawingml/2006/main" r:id="rId1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JC-13">
                      <a:hlinkClick r:id="rId1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 w:type="textWrapping" w:clear="all"/>
      </w:r>
    </w:p>
    <w:p w:rsidR="005B6CDF" w:rsidRPr="005B6CDF" w:rsidRDefault="005B6CDF" w:rsidP="005B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50C065E5" wp14:editId="0011DA89">
            <wp:extent cx="7392318" cy="4920823"/>
            <wp:effectExtent l="0" t="0" r="0" b="0"/>
            <wp:docPr id="10" name="Рисунок 10" descr="Duomètre Sphérotourbilon">
              <a:hlinkClick xmlns:a="http://schemas.openxmlformats.org/drawingml/2006/main" r:id="rId2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Duomètre Sphérotourbilon">
                      <a:hlinkClick r:id="rId2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392451" cy="49209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Duomètre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Sphérotourbilon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B6CDF" w:rsidRPr="005B6CDF" w:rsidRDefault="005B6CDF" w:rsidP="005B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Другая модель, также относящаяся к коллекции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Hybris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Mechanica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примечательна своим механизмом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Dual-Wing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. </w:t>
      </w:r>
      <w:proofErr w:type="gram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Фактически в одном корпусе содержатся объединенные единым регулятором два независимых механизма, один из которых отвечает за индикацию текущего времени, второй – за дополнительные функции, что позволяет обеспечить хронометрическую точность хода без потерь энергии, </w:t>
      </w: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отвлекаемых усложнениями.</w:t>
      </w:r>
      <w:proofErr w:type="gram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Потрясающий визуальный эффект обеспечивает двухосный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который помимо вращения вокруг оси своей титановой каретки, обращается также и вокруг второй оси, наклоненной под углом 20° </w:t>
      </w:r>
      <w:proofErr w:type="gram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к</w:t>
      </w:r>
      <w:proofErr w:type="gram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основной. Благодаря многообразию позиций и разнице в скоростях вращения (30 и 15 секунд соответственно)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эффективно противостоит влиянию гравитации в любом положении, в котором находятся часы. Двойственная суть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Dual-Wing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отражена на циферблате: часы снабжены раздельными указателями запаса энергии для каждого механизма. Корпус диаметром 42 мм выполнен из розового золота.</w:t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47F9732A" wp14:editId="47C3F158">
            <wp:extent cx="1431925" cy="1431925"/>
            <wp:effectExtent l="0" t="0" r="0" b="0"/>
            <wp:docPr id="9" name="Рисунок 9" descr="JC-4">
              <a:hlinkClick xmlns:a="http://schemas.openxmlformats.org/drawingml/2006/main" r:id="rId2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JC-4">
                      <a:hlinkClick r:id="rId2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420BE843" wp14:editId="5DDA3BD6">
            <wp:extent cx="1431925" cy="1431925"/>
            <wp:effectExtent l="0" t="0" r="0" b="0"/>
            <wp:docPr id="8" name="Рисунок 8" descr="JC-5">
              <a:hlinkClick xmlns:a="http://schemas.openxmlformats.org/drawingml/2006/main" r:id="rId2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JC-5">
                      <a:hlinkClick r:id="rId2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5EFC9662" wp14:editId="1B2206D8">
            <wp:extent cx="7976536" cy="5309718"/>
            <wp:effectExtent l="0" t="0" r="5715" b="5715"/>
            <wp:docPr id="7" name="Рисунок 7" descr="Duomètre Unique Travel Time">
              <a:hlinkClick xmlns:a="http://schemas.openxmlformats.org/drawingml/2006/main" r:id="rId2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Duomètre Unique Travel Time">
                      <a:hlinkClick r:id="rId2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976680" cy="530981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Duomètre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Unique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Travel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Time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B6CDF" w:rsidRPr="005B6CDF" w:rsidRDefault="005B6CDF" w:rsidP="005B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 xml:space="preserve">Механизм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Dual-Wing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– Калибр 383 с ручным заводом – используется и в модели с функцией второго часового пояса, </w:t>
      </w:r>
      <w:proofErr w:type="gram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которая</w:t>
      </w:r>
      <w:proofErr w:type="gram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дебютировала в январе этого года на Салоне высокого часового искусства в Женеве. Традиционный циферблат на правой стороне показывает «домашнее», а оснащенный индикатором «прыгающего часа» в окошке и минутной стрелкой циферблат слева – местное время. Для большей наглядности в положении «6 часов» находится подвижная сфера с изображением земного шара и 24-часовым указателем «день/ночь». Положение сферы синхронизируется с показаниями местного времени, которые можно моментально выставить при помощи кнопок «вперед» и «назад» на левой боковине корпуса. Интересно, что отдельно можно настроить показания минутной стрелки второго пояса: это сделано для часовых поясов Земли, где разница во времени не кратна 1 часу. На внутренней стороне корпуса диаметром 42 мм из розового золота выгравированы названия городов, представляющих 24 часовых пояса планеты.</w:t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036D4CC3" wp14:editId="13268279">
            <wp:extent cx="1431925" cy="1431925"/>
            <wp:effectExtent l="0" t="0" r="0" b="0"/>
            <wp:docPr id="6" name="Рисунок 6" descr="JC-21">
              <a:hlinkClick xmlns:a="http://schemas.openxmlformats.org/drawingml/2006/main" r:id="rId2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JC-21">
                      <a:hlinkClick r:id="rId2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drawing>
          <wp:inline distT="0" distB="0" distL="0" distR="0" wp14:anchorId="6AC3C07D" wp14:editId="72BC6BBA">
            <wp:extent cx="1431925" cy="1431925"/>
            <wp:effectExtent l="0" t="0" r="0" b="0"/>
            <wp:docPr id="5" name="Рисунок 5" descr="JC-22">
              <a:hlinkClick xmlns:a="http://schemas.openxmlformats.org/drawingml/2006/main" r:id="rId30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JC-22">
                      <a:hlinkClick r:id="rId30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br w:type="textWrapping" w:clear="all"/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noProof/>
          <w:color w:val="0000FF"/>
          <w:sz w:val="24"/>
          <w:szCs w:val="24"/>
          <w:lang w:eastAsia="ru-RU"/>
        </w:rPr>
        <w:lastRenderedPageBreak/>
        <w:drawing>
          <wp:inline distT="0" distB="0" distL="0" distR="0" wp14:anchorId="75EFBD5D" wp14:editId="0940910D">
            <wp:extent cx="7501485" cy="6092327"/>
            <wp:effectExtent l="0" t="0" r="4445" b="3810"/>
            <wp:docPr id="4" name="Рисунок 4" descr="Rendez-Vous Tourbillon Wild">
              <a:hlinkClick xmlns:a="http://schemas.openxmlformats.org/drawingml/2006/main" r:id="rId32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Rendez-Vous Tourbillon Wild">
                      <a:hlinkClick r:id="rId32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01720" cy="609251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Rendez-Vous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Tourbillon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t>Wild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</w:p>
    <w:p w:rsidR="005B6CDF" w:rsidRPr="005B6CDF" w:rsidRDefault="005B6CDF" w:rsidP="005B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Выпущенная в 100 экземплярах женская модель поражает разнообразием техник, использованных при изготовлении циферблата: мы видим здесь бриллиантовую укладку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snow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setting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, инкрустацию перламутром и даже натуральным птичьим пером. Ободок корпуса диаметром 39 мм из белого золота, ушки текстильного атласного ремешка и заводная коронка украшены 366 бриллиантами весом 3,1 кар. Автоматический Калибр 978 оснащен </w:t>
      </w:r>
      <w:proofErr w:type="spellStart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турбийоном</w:t>
      </w:r>
      <w:proofErr w:type="spellEnd"/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 xml:space="preserve"> с секундной стрелкой, закрепленной на каретке.</w:t>
      </w: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0D09584C" wp14:editId="3A8D1468">
            <wp:extent cx="1431925" cy="1431925"/>
            <wp:effectExtent l="0" t="0" r="0" b="0"/>
            <wp:docPr id="3" name="Рисунок 3" descr="JC-15">
              <a:hlinkClick xmlns:a="http://schemas.openxmlformats.org/drawingml/2006/main" r:id="rId34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JC-15">
                      <a:hlinkClick r:id="rId34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1A6AFDD1" wp14:editId="159804F5">
            <wp:extent cx="1431925" cy="1431925"/>
            <wp:effectExtent l="0" t="0" r="0" b="0"/>
            <wp:docPr id="2" name="Рисунок 2" descr="JC-16">
              <a:hlinkClick xmlns:a="http://schemas.openxmlformats.org/drawingml/2006/main" r:id="rId36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JC-16">
                      <a:hlinkClick r:id="rId36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r>
        <w:rPr>
          <w:rFonts w:ascii="Times New Roman" w:eastAsia="Times New Roman" w:hAnsi="Times New Roman" w:cs="Times New Roman"/>
          <w:i/>
          <w:iCs/>
          <w:noProof/>
          <w:color w:val="0000FF"/>
          <w:sz w:val="24"/>
          <w:szCs w:val="24"/>
          <w:lang w:eastAsia="ru-RU"/>
        </w:rPr>
        <w:drawing>
          <wp:inline distT="0" distB="0" distL="0" distR="0" wp14:anchorId="5511249D" wp14:editId="0DB68BA8">
            <wp:extent cx="1431925" cy="1431925"/>
            <wp:effectExtent l="0" t="0" r="0" b="0"/>
            <wp:docPr id="1" name="Рисунок 1" descr="JC-18">
              <a:hlinkClick xmlns:a="http://schemas.openxmlformats.org/drawingml/2006/main" r:id="rId38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JC-18">
                      <a:hlinkClick r:id="rId38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1925" cy="143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</w:pPr>
    </w:p>
    <w:p w:rsidR="005B6CDF" w:rsidRPr="005B6CDF" w:rsidRDefault="005B6CDF" w:rsidP="005B6CD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br w:type="textWrapping" w:clear="all"/>
      </w:r>
    </w:p>
    <w:p w:rsidR="005B6CDF" w:rsidRPr="005B6CDF" w:rsidRDefault="005B6CDF" w:rsidP="005B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sz w:val="24"/>
          <w:szCs w:val="24"/>
          <w:lang w:eastAsia="ru-RU"/>
        </w:rPr>
        <w:t> </w:t>
      </w:r>
    </w:p>
    <w:p w:rsidR="005B6CDF" w:rsidRPr="005B6CDF" w:rsidRDefault="005B6CDF" w:rsidP="005B6CDF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5B6C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Фотограф: Анна </w:t>
      </w:r>
      <w:proofErr w:type="spellStart"/>
      <w:r w:rsidRPr="005B6C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Манасарян</w:t>
      </w:r>
      <w:proofErr w:type="spellEnd"/>
      <w:r w:rsidRPr="005B6C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специально для </w:t>
      </w:r>
      <w:proofErr w:type="spellStart"/>
      <w:r w:rsidRPr="005B6C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Haute</w:t>
      </w:r>
      <w:proofErr w:type="spellEnd"/>
      <w:r w:rsidRPr="005B6C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 xml:space="preserve"> </w:t>
      </w:r>
      <w:proofErr w:type="spellStart"/>
      <w:r w:rsidRPr="005B6CDF">
        <w:rPr>
          <w:rFonts w:ascii="Times New Roman" w:eastAsia="Times New Roman" w:hAnsi="Times New Roman" w:cs="Times New Roman"/>
          <w:i/>
          <w:iCs/>
          <w:sz w:val="24"/>
          <w:szCs w:val="24"/>
          <w:lang w:eastAsia="ru-RU"/>
        </w:rPr>
        <w:t>Time</w:t>
      </w:r>
      <w:proofErr w:type="spellEnd"/>
    </w:p>
    <w:p w:rsidR="00220D57" w:rsidRDefault="00220D57"/>
    <w:sectPr w:rsidR="00220D57" w:rsidSect="005B6CDF">
      <w:pgSz w:w="16838" w:h="11906" w:orient="landscape"/>
      <w:pgMar w:top="1701" w:right="1134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fullPage" w:percent="86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B6CDF"/>
    <w:rsid w:val="00220D57"/>
    <w:rsid w:val="005B6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6C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C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5B6CD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B6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B6CDF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5B6C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B6CDF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5B6CDF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5B6CDF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styleId="a3">
    <w:name w:val="Hyperlink"/>
    <w:basedOn w:val="a0"/>
    <w:uiPriority w:val="99"/>
    <w:semiHidden/>
    <w:unhideWhenUsed/>
    <w:rsid w:val="005B6CDF"/>
    <w:rPr>
      <w:color w:val="0000FF"/>
      <w:u w:val="single"/>
    </w:rPr>
  </w:style>
  <w:style w:type="paragraph" w:styleId="a4">
    <w:name w:val="Normal (Web)"/>
    <w:basedOn w:val="a"/>
    <w:uiPriority w:val="99"/>
    <w:semiHidden/>
    <w:unhideWhenUsed/>
    <w:rsid w:val="005B6CD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a5">
    <w:name w:val="Emphasis"/>
    <w:basedOn w:val="a0"/>
    <w:uiPriority w:val="20"/>
    <w:qFormat/>
    <w:rsid w:val="005B6CDF"/>
    <w:rPr>
      <w:i/>
      <w:iCs/>
    </w:rPr>
  </w:style>
  <w:style w:type="paragraph" w:styleId="a6">
    <w:name w:val="Balloon Text"/>
    <w:basedOn w:val="a"/>
    <w:link w:val="a7"/>
    <w:uiPriority w:val="99"/>
    <w:semiHidden/>
    <w:unhideWhenUsed/>
    <w:rsid w:val="005B6CD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5B6CDF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5066739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87369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1893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626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30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28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52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4.jpeg"/><Relationship Id="rId18" Type="http://schemas.openxmlformats.org/officeDocument/2006/relationships/hyperlink" Target="http://cdn2.hautetime.ru/wp-content/uploads/2014/04/JC-13.jpg" TargetMode="External"/><Relationship Id="rId26" Type="http://schemas.openxmlformats.org/officeDocument/2006/relationships/hyperlink" Target="http://cdn2.hautetime.ru/wp-content/uploads/2014/04/JC-19.jpg" TargetMode="External"/><Relationship Id="rId39" Type="http://schemas.openxmlformats.org/officeDocument/2006/relationships/image" Target="media/image17.jpeg"/><Relationship Id="rId21" Type="http://schemas.openxmlformats.org/officeDocument/2006/relationships/image" Target="media/image8.jpeg"/><Relationship Id="rId34" Type="http://schemas.openxmlformats.org/officeDocument/2006/relationships/hyperlink" Target="http://cdn2.hautetime.ru/wp-content/uploads/2014/04/JC-15.jpg" TargetMode="External"/><Relationship Id="rId7" Type="http://schemas.openxmlformats.org/officeDocument/2006/relationships/image" Target="media/image1.jpeg"/><Relationship Id="rId2" Type="http://schemas.microsoft.com/office/2007/relationships/stylesWithEffects" Target="stylesWithEffects.xml"/><Relationship Id="rId16" Type="http://schemas.openxmlformats.org/officeDocument/2006/relationships/hyperlink" Target="http://cdn2.hautetime.ru/wp-content/uploads/2014/04/JC-11.jpg" TargetMode="External"/><Relationship Id="rId20" Type="http://schemas.openxmlformats.org/officeDocument/2006/relationships/hyperlink" Target="http://cdn2.hautetime.ru/wp-content/uploads/2014/04/JC-6.jpg" TargetMode="External"/><Relationship Id="rId29" Type="http://schemas.openxmlformats.org/officeDocument/2006/relationships/image" Target="media/image12.jpeg"/><Relationship Id="rId41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hyperlink" Target="http://cdn2.hautetime.ru/wp-content/uploads/2014/04/JC-1.jpg" TargetMode="External"/><Relationship Id="rId11" Type="http://schemas.openxmlformats.org/officeDocument/2006/relationships/image" Target="media/image3.jpeg"/><Relationship Id="rId24" Type="http://schemas.openxmlformats.org/officeDocument/2006/relationships/hyperlink" Target="http://cdn2.hautetime.ru/wp-content/uploads/2014/04/JC-5.jpg" TargetMode="External"/><Relationship Id="rId32" Type="http://schemas.openxmlformats.org/officeDocument/2006/relationships/hyperlink" Target="http://cdn2.hautetime.ru/wp-content/uploads/2014/04/JC-14.jpg" TargetMode="External"/><Relationship Id="rId37" Type="http://schemas.openxmlformats.org/officeDocument/2006/relationships/image" Target="media/image16.jpeg"/><Relationship Id="rId40" Type="http://schemas.openxmlformats.org/officeDocument/2006/relationships/fontTable" Target="fontTable.xml"/><Relationship Id="rId5" Type="http://schemas.openxmlformats.org/officeDocument/2006/relationships/hyperlink" Target="http://www.hautetime.ru/author/yury-khnychkin/" TargetMode="External"/><Relationship Id="rId15" Type="http://schemas.openxmlformats.org/officeDocument/2006/relationships/image" Target="media/image5.jpeg"/><Relationship Id="rId23" Type="http://schemas.openxmlformats.org/officeDocument/2006/relationships/image" Target="media/image9.jpeg"/><Relationship Id="rId28" Type="http://schemas.openxmlformats.org/officeDocument/2006/relationships/hyperlink" Target="http://cdn2.hautetime.ru/wp-content/uploads/2014/04/JC-21.jpg" TargetMode="External"/><Relationship Id="rId36" Type="http://schemas.openxmlformats.org/officeDocument/2006/relationships/hyperlink" Target="http://cdn2.hautetime.ru/wp-content/uploads/2014/04/JC-16.jpg" TargetMode="External"/><Relationship Id="rId10" Type="http://schemas.openxmlformats.org/officeDocument/2006/relationships/hyperlink" Target="http://cdn2.hautetime.ru/wp-content/uploads/2014/04/JC-3.jpg" TargetMode="External"/><Relationship Id="rId19" Type="http://schemas.openxmlformats.org/officeDocument/2006/relationships/image" Target="media/image7.jpeg"/><Relationship Id="rId31" Type="http://schemas.openxmlformats.org/officeDocument/2006/relationships/image" Target="media/image1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hyperlink" Target="http://cdn2.hautetime.ru/wp-content/uploads/2014/04/JC-9.jpg" TargetMode="External"/><Relationship Id="rId22" Type="http://schemas.openxmlformats.org/officeDocument/2006/relationships/hyperlink" Target="http://cdn2.hautetime.ru/wp-content/uploads/2014/04/JC-4.jpg" TargetMode="External"/><Relationship Id="rId27" Type="http://schemas.openxmlformats.org/officeDocument/2006/relationships/image" Target="media/image11.jpeg"/><Relationship Id="rId30" Type="http://schemas.openxmlformats.org/officeDocument/2006/relationships/hyperlink" Target="http://cdn2.hautetime.ru/wp-content/uploads/2014/04/JC-22.jpg" TargetMode="External"/><Relationship Id="rId35" Type="http://schemas.openxmlformats.org/officeDocument/2006/relationships/image" Target="media/image15.jpeg"/><Relationship Id="rId8" Type="http://schemas.openxmlformats.org/officeDocument/2006/relationships/hyperlink" Target="http://cdn2.hautetime.ru/wp-content/uploads/2014/04/JC-2.jpg" TargetMode="External"/><Relationship Id="rId3" Type="http://schemas.openxmlformats.org/officeDocument/2006/relationships/settings" Target="settings.xml"/><Relationship Id="rId12" Type="http://schemas.openxmlformats.org/officeDocument/2006/relationships/hyperlink" Target="http://cdn2.hautetime.ru/wp-content/uploads/2014/04/JC-12.jpg" TargetMode="External"/><Relationship Id="rId17" Type="http://schemas.openxmlformats.org/officeDocument/2006/relationships/image" Target="media/image6.jpeg"/><Relationship Id="rId25" Type="http://schemas.openxmlformats.org/officeDocument/2006/relationships/image" Target="media/image10.jpeg"/><Relationship Id="rId33" Type="http://schemas.openxmlformats.org/officeDocument/2006/relationships/image" Target="media/image14.jpeg"/><Relationship Id="rId38" Type="http://schemas.openxmlformats.org/officeDocument/2006/relationships/hyperlink" Target="http://cdn2.hautetime.ru/wp-content/uploads/2014/04/JC-18.jpg" TargetMode="Externa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9</Pages>
  <Words>728</Words>
  <Characters>4153</Characters>
  <Application>Microsoft Office Word</Application>
  <DocSecurity>0</DocSecurity>
  <Lines>34</Lines>
  <Paragraphs>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4872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Vladelets</dc:creator>
  <cp:lastModifiedBy>Vladelets</cp:lastModifiedBy>
  <cp:revision>1</cp:revision>
  <dcterms:created xsi:type="dcterms:W3CDTF">2014-04-30T10:34:00Z</dcterms:created>
  <dcterms:modified xsi:type="dcterms:W3CDTF">2014-04-30T10:38:00Z</dcterms:modified>
</cp:coreProperties>
</file>