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670" w:rsidRPr="00D02670" w:rsidRDefault="00D02670" w:rsidP="00D02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Haute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– первый гость бутика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Vacheron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Constantin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Москве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Февраль 27, 2014  |  СТАТЬЯ ОТ </w:t>
      </w:r>
      <w:hyperlink r:id="rId5" w:tooltip="Записи Yury Khnychkin" w:history="1">
        <w:proofErr w:type="spellStart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Haute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 первым медиа-ресурсом, чьи представители посетили новый бутик </w:t>
      </w:r>
      <w:hyperlink r:id="rId6" w:tooltip="Vacheron Constantin" w:history="1">
        <w:proofErr w:type="spellStart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Vacheron</w:t>
        </w:r>
        <w:proofErr w:type="spellEnd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D026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Constantin</w:t>
        </w:r>
        <w:proofErr w:type="spellEnd"/>
      </w:hyperlink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«Берлинском Доме» на Петровке, 5 сразу после его рабочего открытия. Помимо знакомства с наиболее интересными экземплярами часов, мы не могли не оценить простор и изящество интерьеров главного торгового представительства марки в России.</w:t>
      </w:r>
    </w:p>
    <w:p w:rsid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Двухэтажный магазин площадью 352 кв. м состоит из торгового зала, двух VIP-кабинетов, большой гостиной и мастерской, позволяющей прямо на месте осуществлять обслуживание часов. Мебель и детали интерьера выполнены на заказ в Италии, в том числе – знаменитыми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муранскими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стеклодувами, изготовившими шикарные светильники.</w:t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264C3438" wp14:editId="547C0615">
            <wp:extent cx="6110769" cy="4073756"/>
            <wp:effectExtent l="0" t="0" r="4445" b="3175"/>
            <wp:docPr id="22" name="Рисунок 22" descr="VC-00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C-00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613" cy="407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0D691AC" wp14:editId="229F618E">
            <wp:extent cx="1430020" cy="1430020"/>
            <wp:effectExtent l="0" t="0" r="0" b="0"/>
            <wp:docPr id="21" name="Рисунок 21" descr="VC-00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C-00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ED366C6" wp14:editId="6F1A9065">
            <wp:extent cx="1430020" cy="1430020"/>
            <wp:effectExtent l="0" t="0" r="0" b="0"/>
            <wp:docPr id="20" name="Рисунок 20" descr="VC-00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C-00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7E3DC67" wp14:editId="1B8B07A1">
            <wp:extent cx="1430020" cy="1430020"/>
            <wp:effectExtent l="0" t="0" r="0" b="0"/>
            <wp:docPr id="18" name="Рисунок 18" descr="VC-012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C-012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FB06568" wp14:editId="6D2F3047">
            <wp:extent cx="1430020" cy="1430020"/>
            <wp:effectExtent l="0" t="0" r="0" b="0"/>
            <wp:docPr id="17" name="Рисунок 17" descr="VC-01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C-014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7100550" wp14:editId="5CA88416">
            <wp:extent cx="1430020" cy="1430020"/>
            <wp:effectExtent l="0" t="0" r="0" b="0"/>
            <wp:docPr id="19" name="Рисунок 19" descr="VC-011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C-011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Насладившись изысканной обстановкой, мы перешли к разглядыванию часов.</w:t>
      </w:r>
    </w:p>
    <w:p w:rsid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Patrimony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Traditionnelle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World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</w:t>
      </w:r>
      <w:proofErr w:type="spellEnd"/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2986F2F" wp14:editId="5CEE5608">
            <wp:extent cx="5607751" cy="3903260"/>
            <wp:effectExtent l="0" t="0" r="0" b="2540"/>
            <wp:docPr id="16" name="Рисунок 16" descr="Patrimony Traditionnelle World Time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trimony Traditionnelle World Time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14" cy="390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Модель с самым востребованным современным человеком усложнением – функцией мирового времени – решена в лучших традициях марки, сочетающих техническую изобретательность с филигранностью отделки. Вращая заводную коронку, владелец совмещает название одного из городов с пометкой в положении «6 часов» — и имеет возможность мгновенно узнать местное время в 24-часовом формате во всех поясах мира, включая экзотические точки, где разница не кратна 1 часу, а составляет 30 или 45 минут. Детали автоматического механизма Калибр 2460 WT доступны для обозрения сквозь сапфировое стекло задней крышки корпуса диаметром 42,5 мм из розового золота. 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414A6E7" wp14:editId="7753ADB4">
            <wp:extent cx="1430020" cy="1430020"/>
            <wp:effectExtent l="0" t="0" r="0" b="0"/>
            <wp:docPr id="15" name="Рисунок 15" descr="VC-017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C-017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1D1DEA1" wp14:editId="6B56723E">
            <wp:extent cx="1430020" cy="1430020"/>
            <wp:effectExtent l="0" t="0" r="0" b="0"/>
            <wp:docPr id="14" name="Рисунок 14" descr="VC-034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C-034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19F5D15" wp14:editId="19C2BD28">
            <wp:extent cx="1430020" cy="1430020"/>
            <wp:effectExtent l="0" t="0" r="0" b="0"/>
            <wp:docPr id="13" name="Рисунок 13" descr="VC-035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C-035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Malte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Skeleton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Tourbillon</w:t>
      </w:r>
      <w:proofErr w:type="spellEnd"/>
    </w:p>
    <w:p w:rsidR="00D02670" w:rsidRPr="00D02670" w:rsidRDefault="00D02670" w:rsidP="00D026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3FCBC69" wp14:editId="21D4DFF6">
            <wp:extent cx="4285397" cy="3274486"/>
            <wp:effectExtent l="0" t="0" r="1270" b="2540"/>
            <wp:docPr id="12" name="Рисунок 12" descr="Malte Skeleton Tourbillon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lte Skeleton Tourbillon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92" cy="327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Демонстрирует мастерство мануфактуры в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скелетировании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«обнажении» часового механизма, которое достигается не только отказом от традиционного циферблата, но и тщательным снятием микронов «лишнего» металла со всех деталей механизма и их богатым декорированием. Центры визуального притяжения на внешней стороне – минутный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положении «6 часов», стрелочный индикатор даты («2 часа») и указатель запаса хода, составляющий 45 часов («10 часов»). И, конечно – вручную гравированные мосты механизма с ручным заводом Калибр 1790 SQ. Бочкообразный корпус размеров 36х48 мм – из розового золота. 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A94B2EA" wp14:editId="55A06E7C">
            <wp:extent cx="1430020" cy="1430020"/>
            <wp:effectExtent l="0" t="0" r="0" b="0"/>
            <wp:docPr id="11" name="Рисунок 11" descr="VC-021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C-021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79F58C2" wp14:editId="771CDBEC">
            <wp:extent cx="1430020" cy="1430020"/>
            <wp:effectExtent l="0" t="0" r="0" b="0"/>
            <wp:docPr id="10" name="Рисунок 10" descr="VC-022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C-022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3B8C3E2" wp14:editId="223F9E9A">
            <wp:extent cx="1430020" cy="1430020"/>
            <wp:effectExtent l="0" t="0" r="0" b="0"/>
            <wp:docPr id="9" name="Рисунок 9" descr="VC-025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C-025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Historiques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Toledo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1951</w:t>
      </w: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Винтажная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из исторической коллекции мануфактуры. В часах со скоромным функционалом (три стрелки) на первый план выходит внимание к деталям. И здесь оно ощущается повсюду: и в изогнутом по руке прямоугольном корпусе размеров 36,5х43,1 мм из розового золота, и в посеребренном циферблате с узором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гильоше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центральной части, и в выборе шрифта арабских цифр для часовых меток, и в строгих стрелках стиля «багет». Механизм – автоматический Калибр 2460 SC.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883F6C7" wp14:editId="499EF454">
            <wp:extent cx="1430020" cy="1430020"/>
            <wp:effectExtent l="0" t="0" r="0" b="0"/>
            <wp:docPr id="7" name="Рисунок 7" descr="VC-028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C-028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38D8EE83" wp14:editId="7542F9D1">
            <wp:extent cx="5945898" cy="8919044"/>
            <wp:effectExtent l="0" t="0" r="0" b="0"/>
            <wp:docPr id="8" name="Рисунок 8" descr="Historiques Toledo 195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istoriques Toledo 1951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97" cy="892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 w:type="textWrapping" w:clear="all"/>
      </w: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Patrimony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Traditionnelle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Excellence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Platine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Calibre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2755</w:t>
      </w:r>
    </w:p>
    <w:p w:rsidR="00D02670" w:rsidRDefault="00D02670" w:rsidP="00D026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23EC0A0D" wp14:editId="314A480D">
            <wp:extent cx="7478973" cy="4985871"/>
            <wp:effectExtent l="0" t="0" r="8255" b="5715"/>
            <wp:docPr id="6" name="Рисунок 6" descr="Patrimony Traditionnelle Excellence Platine Calibre 2755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trimony Traditionnelle Excellence Platine Calibre 2755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1866" cy="4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br w:type="page"/>
      </w:r>
    </w:p>
    <w:p w:rsidR="00D02670" w:rsidRPr="00D02670" w:rsidRDefault="00D02670" w:rsidP="00D0267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Состоящий из 602 деталей Калибр 2755 с ручным заводом и низкочастотным (2,5 герца или 18 000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полуколебаний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час) балансом – самый сложный механизм в текущем арсенале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Vacheron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Constantin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Список усложнений впечатляет: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; минутный репетир, по требованию отбивающий часы, четверти и минуты; вечный календарь со стрелочными указателями даты, дня недели и месяца; индикатор года внутри 4-летнего високосного цикла; наконец, указатель запаса хода на внутренней стороне механизма. Циферблат благородного оттенка серого превосходно подходит к корпусу диаметром 44 мм из самого дорогого металла – платины. Оправа, достойная изощренной конструкции механизма.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974A950" wp14:editId="3B904186">
            <wp:extent cx="1430020" cy="1430020"/>
            <wp:effectExtent l="0" t="0" r="0" b="0"/>
            <wp:docPr id="5" name="Рисунок 5" descr="VC-036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C-036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EC386E8" wp14:editId="6E1B3D0F">
            <wp:extent cx="1430020" cy="1430020"/>
            <wp:effectExtent l="0" t="0" r="0" b="0"/>
            <wp:docPr id="4" name="Рисунок 4" descr="VC-038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C-038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Overseas</w:t>
      </w:r>
      <w:proofErr w:type="spellEnd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Chronograph</w:t>
      </w:r>
      <w:proofErr w:type="spellEnd"/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Корни коллекции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Overseas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уходят в 70-е годы, когда к 222-летию марки легендарный часовой дизайнер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Джеральд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Джента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 эскиз «модели 222». Запоминающиеся детали вроде ободка циферблата и браслета с элементами мальтийского креста (символа мануфактуры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Vacheron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Constantin</w:t>
      </w:r>
      <w:proofErr w:type="spellEnd"/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заложенные автором при рождении, с годами были дополнены двойным индикатором даты и соответствующим современной моде корпусом крупного диаметра (42 мм). В этом варианте он сделан из стали и герметичен до 150 м. Автоматический механизм хронографа Калибр 1137, как и встарь, имеет довольно скромные габариты и отличается толщиной всего в 6,6 мм. Еще одна унаследованная деталь – внутренний корпус из мягкого железа, защищающий механизм при напряженности магнитного поля до 25 000 ампер на метр.</w:t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B4A0F03" wp14:editId="732EC013">
            <wp:extent cx="1430020" cy="1430020"/>
            <wp:effectExtent l="0" t="0" r="0" b="0"/>
            <wp:docPr id="2" name="Рисунок 2" descr="VC-032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C-032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2DA6439" wp14:editId="3F43CD27">
            <wp:extent cx="1430020" cy="1430020"/>
            <wp:effectExtent l="0" t="0" r="0" b="0"/>
            <wp:docPr id="1" name="Рисунок 1" descr="VC-039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VC-039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2670" w:rsidRPr="00D02670" w:rsidRDefault="00D02670" w:rsidP="00D02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8E08BC0" wp14:editId="395E2974">
            <wp:extent cx="8843749" cy="5895702"/>
            <wp:effectExtent l="0" t="0" r="0" b="0"/>
            <wp:docPr id="3" name="Рисунок 3" descr="VC-031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C-03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121" cy="589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670" w:rsidRPr="00D02670" w:rsidRDefault="00D02670" w:rsidP="00D02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67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  <w:r w:rsidRPr="00D0267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320979" w:rsidRDefault="00320979">
      <w:bookmarkStart w:id="0" w:name="_GoBack"/>
      <w:bookmarkEnd w:id="0"/>
    </w:p>
    <w:sectPr w:rsidR="00320979" w:rsidSect="00D026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670"/>
    <w:rsid w:val="00320979"/>
    <w:rsid w:val="00D0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2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6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0267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0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0267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D02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026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2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6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0267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0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0267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D02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026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60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0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5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0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hautetime.ru/wp-content/uploads/2014/02/VC-012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hyperlink" Target="http://www.hautetime.ru/wp-content/uploads/2014/02/VC-029.jpg" TargetMode="External"/><Relationship Id="rId21" Type="http://schemas.openxmlformats.org/officeDocument/2006/relationships/hyperlink" Target="http://www.hautetime.ru/wp-content/uploads/2014/02/VC-017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hyperlink" Target="http://www.hautetime.ru/wp-content/uploads/2014/02/VC-039.jpg" TargetMode="External"/><Relationship Id="rId50" Type="http://schemas.openxmlformats.org/officeDocument/2006/relationships/image" Target="media/image22.jpeg"/><Relationship Id="rId7" Type="http://schemas.openxmlformats.org/officeDocument/2006/relationships/hyperlink" Target="http://www.hautetime.ru/wp-content/uploads/2014/02/VC-007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5.jpeg"/><Relationship Id="rId29" Type="http://schemas.openxmlformats.org/officeDocument/2006/relationships/hyperlink" Target="http://www.hautetime.ru/wp-content/uploads/2014/02/VC-021.jpg" TargetMode="External"/><Relationship Id="rId11" Type="http://schemas.openxmlformats.org/officeDocument/2006/relationships/hyperlink" Target="http://www.hautetime.ru/wp-content/uploads/2014/02/VC-004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www.hautetime.ru/wp-content/uploads/2014/02/VC-026-kopiya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www.hautetime.ru/wp-content/uploads/2014/02/VC-032.jpg" TargetMode="External"/><Relationship Id="rId5" Type="http://schemas.openxmlformats.org/officeDocument/2006/relationships/hyperlink" Target="http://www.hautetime.ru/author/yury-khnychkin/" TargetMode="External"/><Relationship Id="rId15" Type="http://schemas.openxmlformats.org/officeDocument/2006/relationships/hyperlink" Target="http://www.hautetime.ru/wp-content/uploads/2014/02/VC-014.jpg" TargetMode="External"/><Relationship Id="rId23" Type="http://schemas.openxmlformats.org/officeDocument/2006/relationships/hyperlink" Target="http://www.hautetime.ru/wp-content/uploads/2014/02/VC-034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://www.hautetime.ru/wp-content/uploads/2014/02/VC-031.jpg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www.hautetime.ru/wp-content/uploads/2014/02/VC-016.jpg" TargetMode="External"/><Relationship Id="rId31" Type="http://schemas.openxmlformats.org/officeDocument/2006/relationships/hyperlink" Target="http://www.hautetime.ru/wp-content/uploads/2014/02/VC-022.jpg" TargetMode="External"/><Relationship Id="rId44" Type="http://schemas.openxmlformats.org/officeDocument/2006/relationships/image" Target="media/image19.jpe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hautetime.ru/wp-content/uploads/2014/02/VC-003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://www.hautetime.ru/wp-content/uploads/2014/02/VC-019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www.hautetime.ru/wp-content/uploads/2014/02/VC-028.jpg" TargetMode="External"/><Relationship Id="rId43" Type="http://schemas.openxmlformats.org/officeDocument/2006/relationships/hyperlink" Target="http://www.hautetime.ru/wp-content/uploads/2014/02/VC-038.jpg" TargetMode="External"/><Relationship Id="rId48" Type="http://schemas.openxmlformats.org/officeDocument/2006/relationships/image" Target="media/image21.jpe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://www.hautetime.ru/wp-content/uploads/2014/02/VC-011.jpg" TargetMode="External"/><Relationship Id="rId25" Type="http://schemas.openxmlformats.org/officeDocument/2006/relationships/hyperlink" Target="http://www.hautetime.ru/wp-content/uploads/2014/02/VC-035.jpg" TargetMode="External"/><Relationship Id="rId33" Type="http://schemas.openxmlformats.org/officeDocument/2006/relationships/hyperlink" Target="http://www.hautetime.ru/wp-content/uploads/2014/02/VC-025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20" Type="http://schemas.openxmlformats.org/officeDocument/2006/relationships/image" Target="media/image7.jpeg"/><Relationship Id="rId41" Type="http://schemas.openxmlformats.org/officeDocument/2006/relationships/hyperlink" Target="http://www.hautetime.ru/wp-content/uploads/2014/02/VC-036.jpg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hautetime.ru/vacheron-constanti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2014-03-23T17:09:00Z</dcterms:created>
  <dcterms:modified xsi:type="dcterms:W3CDTF">2014-03-23T17:21:00Z</dcterms:modified>
</cp:coreProperties>
</file>