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0E" w:rsidRPr="0082783C" w:rsidRDefault="00AA0D0E" w:rsidP="00AA0D0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 w:rsidRPr="0082783C">
        <w:rPr>
          <w:rFonts w:ascii="Arial" w:hAnsi="Arial" w:cs="Arial"/>
          <w:b/>
          <w:sz w:val="24"/>
          <w:szCs w:val="32"/>
        </w:rPr>
        <w:t>Life Change Recovery Center</w:t>
      </w:r>
    </w:p>
    <w:p w:rsidR="00AA0D0E" w:rsidRPr="0082783C" w:rsidRDefault="00AA0D0E" w:rsidP="00AA0D0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 w:rsidRPr="0082783C">
        <w:rPr>
          <w:rFonts w:ascii="Arial" w:hAnsi="Arial" w:cs="Arial"/>
          <w:b/>
          <w:sz w:val="24"/>
          <w:szCs w:val="32"/>
        </w:rPr>
        <w:t>Care and Counsel Wholeness Training Center</w:t>
      </w:r>
    </w:p>
    <w:p w:rsidR="00AA0D0E" w:rsidRPr="0082783C" w:rsidRDefault="0082783C" w:rsidP="00AA0D0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 w:rsidRPr="0082783C">
        <w:rPr>
          <w:rFonts w:ascii="Arial" w:hAnsi="Arial" w:cs="Arial"/>
          <w:b/>
          <w:sz w:val="24"/>
          <w:szCs w:val="32"/>
        </w:rPr>
        <w:t>Philippine Society of Life Coa</w:t>
      </w:r>
      <w:r w:rsidR="00AA0D0E" w:rsidRPr="0082783C">
        <w:rPr>
          <w:rFonts w:ascii="Arial" w:hAnsi="Arial" w:cs="Arial"/>
          <w:b/>
          <w:sz w:val="24"/>
          <w:szCs w:val="32"/>
        </w:rPr>
        <w:t xml:space="preserve">ches </w:t>
      </w:r>
    </w:p>
    <w:p w:rsidR="0082783C" w:rsidRPr="0082783C" w:rsidRDefault="0082783C" w:rsidP="0082783C">
      <w:pPr>
        <w:spacing w:line="240" w:lineRule="auto"/>
        <w:ind w:left="-288"/>
        <w:jc w:val="center"/>
        <w:rPr>
          <w:rFonts w:ascii="Arial" w:hAnsi="Arial" w:cs="Arial"/>
          <w:b/>
          <w:sz w:val="24"/>
          <w:szCs w:val="24"/>
        </w:rPr>
      </w:pPr>
      <w:r w:rsidRPr="0082783C">
        <w:rPr>
          <w:rFonts w:ascii="Arial" w:hAnsi="Arial" w:cs="Arial"/>
          <w:b/>
          <w:sz w:val="24"/>
          <w:szCs w:val="24"/>
        </w:rPr>
        <w:t>The Randy Dellosa Wellness Center</w:t>
      </w:r>
    </w:p>
    <w:p w:rsidR="0082783C" w:rsidRPr="0082783C" w:rsidRDefault="0082783C" w:rsidP="0082783C">
      <w:pPr>
        <w:spacing w:after="0" w:line="240" w:lineRule="auto"/>
        <w:ind w:left="-288"/>
        <w:jc w:val="center"/>
        <w:rPr>
          <w:rFonts w:ascii="Calibri" w:hAnsi="Calibri"/>
        </w:rPr>
      </w:pPr>
      <w:r w:rsidRPr="0082783C">
        <w:rPr>
          <w:rFonts w:ascii="Calibri" w:hAnsi="Calibri"/>
        </w:rPr>
        <w:t>#105 Scout Rallos Street, Timog Area, Quezon City</w:t>
      </w:r>
    </w:p>
    <w:p w:rsidR="0082783C" w:rsidRPr="0082783C" w:rsidRDefault="0082783C" w:rsidP="0082783C">
      <w:pPr>
        <w:spacing w:after="0" w:line="240" w:lineRule="auto"/>
        <w:ind w:left="-288"/>
        <w:jc w:val="center"/>
        <w:rPr>
          <w:rFonts w:ascii="Calibri" w:hAnsi="Calibri"/>
        </w:rPr>
      </w:pPr>
      <w:r w:rsidRPr="0082783C">
        <w:rPr>
          <w:rFonts w:ascii="Calibri" w:hAnsi="Calibri"/>
        </w:rPr>
        <w:t>Phone:  415-6529 / 415-7964     Email:  lifechange.lcrc@gmail.com</w:t>
      </w:r>
    </w:p>
    <w:p w:rsidR="00AA0D0E" w:rsidRDefault="00AA0D0E" w:rsidP="0082783C">
      <w:pPr>
        <w:spacing w:after="0"/>
        <w:rPr>
          <w:rFonts w:ascii="Arial" w:hAnsi="Arial" w:cs="Arial"/>
          <w:b/>
          <w:sz w:val="32"/>
          <w:szCs w:val="32"/>
        </w:rPr>
      </w:pPr>
    </w:p>
    <w:p w:rsidR="00AA0D0E" w:rsidRDefault="00B53AD8" w:rsidP="00AA0D0E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Freedom F</w:t>
      </w:r>
      <w:r w:rsidR="00AA0D0E">
        <w:rPr>
          <w:rFonts w:ascii="Arial" w:hAnsi="Arial" w:cs="Arial"/>
          <w:b/>
          <w:sz w:val="32"/>
          <w:szCs w:val="32"/>
        </w:rPr>
        <w:t>o</w:t>
      </w:r>
      <w:r>
        <w:rPr>
          <w:rFonts w:ascii="Arial" w:hAnsi="Arial" w:cs="Arial"/>
          <w:b/>
          <w:sz w:val="32"/>
          <w:szCs w:val="32"/>
        </w:rPr>
        <w:t>r</w:t>
      </w:r>
      <w:r w:rsidR="00AA0D0E">
        <w:rPr>
          <w:rFonts w:ascii="Arial" w:hAnsi="Arial" w:cs="Arial"/>
          <w:b/>
          <w:sz w:val="32"/>
          <w:szCs w:val="32"/>
        </w:rPr>
        <w:t>m Addiction Training Workshop</w:t>
      </w:r>
    </w:p>
    <w:p w:rsidR="006165AF" w:rsidRPr="00AA0D0E" w:rsidRDefault="00AA0D0E" w:rsidP="00AA0D0E">
      <w:pPr>
        <w:spacing w:after="0"/>
        <w:jc w:val="center"/>
        <w:rPr>
          <w:rFonts w:ascii="Arial" w:hAnsi="Arial" w:cs="Arial"/>
          <w:b/>
          <w:sz w:val="24"/>
          <w:szCs w:val="32"/>
        </w:rPr>
      </w:pPr>
      <w:r w:rsidRPr="00AA0D0E">
        <w:rPr>
          <w:rFonts w:ascii="Arial" w:hAnsi="Arial" w:cs="Arial"/>
          <w:b/>
          <w:sz w:val="24"/>
          <w:szCs w:val="32"/>
        </w:rPr>
        <w:t xml:space="preserve">An </w:t>
      </w:r>
      <w:r w:rsidR="00F56A18" w:rsidRPr="00AA0D0E">
        <w:rPr>
          <w:rFonts w:ascii="Arial" w:hAnsi="Arial" w:cs="Arial"/>
          <w:b/>
          <w:sz w:val="24"/>
          <w:szCs w:val="32"/>
        </w:rPr>
        <w:t xml:space="preserve">Integrated Approach to Managing </w:t>
      </w:r>
      <w:r w:rsidRPr="00AA0D0E">
        <w:rPr>
          <w:rFonts w:ascii="Arial" w:hAnsi="Arial" w:cs="Arial"/>
          <w:b/>
          <w:sz w:val="24"/>
          <w:szCs w:val="32"/>
        </w:rPr>
        <w:t>Addiction</w:t>
      </w:r>
      <w:r w:rsidR="00D730E9">
        <w:rPr>
          <w:rFonts w:ascii="Arial" w:hAnsi="Arial" w:cs="Arial"/>
          <w:b/>
          <w:sz w:val="24"/>
          <w:szCs w:val="32"/>
        </w:rPr>
        <w:t xml:space="preserve"> Problem</w:t>
      </w:r>
    </w:p>
    <w:p w:rsidR="00F56A18" w:rsidRDefault="00F56A1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593"/>
      </w:tblGrid>
      <w:tr w:rsidR="0082783C" w:rsidTr="0082783C">
        <w:tc>
          <w:tcPr>
            <w:tcW w:w="2155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Time </w:t>
            </w:r>
          </w:p>
        </w:tc>
        <w:tc>
          <w:tcPr>
            <w:tcW w:w="6593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Topic</w:t>
            </w:r>
          </w:p>
        </w:tc>
      </w:tr>
      <w:tr w:rsidR="0082783C" w:rsidTr="0082783C">
        <w:tc>
          <w:tcPr>
            <w:tcW w:w="2155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DAY 1</w:t>
            </w:r>
          </w:p>
        </w:tc>
        <w:tc>
          <w:tcPr>
            <w:tcW w:w="6593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2783C" w:rsidTr="0082783C">
        <w:tc>
          <w:tcPr>
            <w:tcW w:w="2155" w:type="dxa"/>
          </w:tcPr>
          <w:p w:rsidR="0082783C" w:rsidRDefault="0082783C" w:rsidP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8:00 – 8:30</w:t>
            </w:r>
          </w:p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93" w:type="dxa"/>
          </w:tcPr>
          <w:p w:rsidR="0082783C" w:rsidRDefault="0082783C" w:rsidP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Registration</w:t>
            </w:r>
          </w:p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2783C" w:rsidTr="0082783C">
        <w:tc>
          <w:tcPr>
            <w:tcW w:w="2155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8:30 – 12:00</w:t>
            </w: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93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 I:  Touching Base with Our Personal Views and Attitudes on Addiction</w:t>
            </w: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 2:  Addiction Problem in the Philippines</w:t>
            </w: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2783C" w:rsidTr="0082783C">
        <w:tc>
          <w:tcPr>
            <w:tcW w:w="2155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 – 1:00</w:t>
            </w:r>
          </w:p>
        </w:tc>
        <w:tc>
          <w:tcPr>
            <w:tcW w:w="6593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Lunch</w:t>
            </w:r>
          </w:p>
        </w:tc>
      </w:tr>
      <w:tr w:rsidR="0082783C" w:rsidTr="0082783C">
        <w:tc>
          <w:tcPr>
            <w:tcW w:w="2155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1:00 – 5:00</w:t>
            </w:r>
          </w:p>
        </w:tc>
        <w:tc>
          <w:tcPr>
            <w:tcW w:w="6593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 3:  Nature of Addiction</w:t>
            </w:r>
          </w:p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 4:  12-Session Addiction Counseling Program</w:t>
            </w:r>
          </w:p>
        </w:tc>
      </w:tr>
      <w:tr w:rsidR="0082783C" w:rsidTr="0082783C">
        <w:tc>
          <w:tcPr>
            <w:tcW w:w="2155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DAY2</w:t>
            </w:r>
          </w:p>
        </w:tc>
        <w:tc>
          <w:tcPr>
            <w:tcW w:w="6593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2783C" w:rsidTr="0082783C">
        <w:tc>
          <w:tcPr>
            <w:tcW w:w="2155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8:30 – 12:00</w:t>
            </w: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93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 5:  Pagsama-Ginhawa- Paglaum:  An Integrated Approach to Family Counseling</w:t>
            </w:r>
          </w:p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2783C" w:rsidTr="0082783C">
        <w:tc>
          <w:tcPr>
            <w:tcW w:w="2155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12:00 – 1:00</w:t>
            </w:r>
          </w:p>
        </w:tc>
        <w:tc>
          <w:tcPr>
            <w:tcW w:w="6593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LUNCH</w:t>
            </w:r>
          </w:p>
        </w:tc>
      </w:tr>
      <w:tr w:rsidR="0082783C" w:rsidTr="0082783C">
        <w:tc>
          <w:tcPr>
            <w:tcW w:w="2155" w:type="dxa"/>
          </w:tcPr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1:00 – 5:00</w:t>
            </w:r>
          </w:p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93" w:type="dxa"/>
          </w:tcPr>
          <w:p w:rsidR="0082783C" w:rsidRDefault="0082783C" w:rsidP="00580D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 6:  Relapse Prevention</w:t>
            </w:r>
          </w:p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</w:p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Module 7: Aftercare and  Reintegration Program</w:t>
            </w:r>
          </w:p>
          <w:p w:rsidR="0082783C" w:rsidRDefault="0082783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56A18" w:rsidRDefault="00F56A18">
      <w:pPr>
        <w:rPr>
          <w:rFonts w:ascii="Arial" w:hAnsi="Arial" w:cs="Arial"/>
          <w:sz w:val="28"/>
          <w:szCs w:val="28"/>
        </w:rPr>
      </w:pPr>
    </w:p>
    <w:p w:rsidR="00DA3BDA" w:rsidRPr="00D730E9" w:rsidRDefault="00DA3BDA">
      <w:pPr>
        <w:rPr>
          <w:rFonts w:ascii="Arial" w:hAnsi="Arial" w:cs="Arial"/>
          <w:sz w:val="24"/>
          <w:szCs w:val="28"/>
        </w:rPr>
      </w:pPr>
      <w:r w:rsidRPr="00D730E9">
        <w:rPr>
          <w:rFonts w:ascii="Arial" w:hAnsi="Arial" w:cs="Arial"/>
          <w:b/>
          <w:sz w:val="24"/>
          <w:szCs w:val="28"/>
        </w:rPr>
        <w:t>Facilitators</w:t>
      </w:r>
      <w:r w:rsidRPr="00D730E9">
        <w:rPr>
          <w:rFonts w:ascii="Arial" w:hAnsi="Arial" w:cs="Arial"/>
          <w:sz w:val="24"/>
          <w:szCs w:val="28"/>
        </w:rPr>
        <w:t>: Dr. Violeta Bautista, Dr. Randy Dellosa, Ms Agnes Agbayani</w:t>
      </w:r>
    </w:p>
    <w:p w:rsidR="00B53AD8" w:rsidRDefault="00D730E9" w:rsidP="00D730E9">
      <w:pPr>
        <w:tabs>
          <w:tab w:val="left" w:pos="0"/>
          <w:tab w:val="left" w:pos="1620"/>
        </w:tabs>
        <w:spacing w:line="240" w:lineRule="auto"/>
        <w:jc w:val="both"/>
        <w:rPr>
          <w:rStyle w:val="xbe"/>
          <w:rFonts w:ascii="Arial" w:hAnsi="Arial" w:cs="Arial"/>
          <w:color w:val="222222"/>
        </w:rPr>
      </w:pPr>
      <w:r w:rsidRPr="00D730E9">
        <w:rPr>
          <w:rFonts w:ascii="Arial" w:hAnsi="Arial" w:cs="Arial"/>
          <w:b/>
        </w:rPr>
        <w:t>Venue:</w:t>
      </w:r>
      <w:r w:rsidRPr="00D730E9">
        <w:rPr>
          <w:rFonts w:ascii="Arial" w:hAnsi="Arial" w:cs="Arial"/>
        </w:rPr>
        <w:t xml:space="preserve">  </w:t>
      </w:r>
      <w:r w:rsidR="00B53AD8">
        <w:rPr>
          <w:rStyle w:val="xbe"/>
          <w:rFonts w:ascii="Arial" w:hAnsi="Arial" w:cs="Arial"/>
          <w:color w:val="222222"/>
        </w:rPr>
        <w:t>University Hotel UP Diliman Quezon City</w:t>
      </w:r>
    </w:p>
    <w:p w:rsidR="00D94583" w:rsidRPr="00D94583" w:rsidRDefault="00D94583" w:rsidP="00D730E9">
      <w:pPr>
        <w:tabs>
          <w:tab w:val="left" w:pos="0"/>
          <w:tab w:val="left" w:pos="1620"/>
        </w:tabs>
        <w:spacing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  <w:r w:rsidRPr="00D94583"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 xml:space="preserve">: </w:t>
      </w:r>
      <w:r w:rsidRPr="00D94583">
        <w:rPr>
          <w:rFonts w:ascii="Arial" w:hAnsi="Arial" w:cs="Arial"/>
        </w:rPr>
        <w:t>October 15-16,2016</w:t>
      </w:r>
    </w:p>
    <w:p w:rsidR="00904730" w:rsidRDefault="00904730" w:rsidP="00904730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904730">
        <w:rPr>
          <w:rFonts w:ascii="Arial" w:hAnsi="Arial" w:cs="Arial"/>
          <w:sz w:val="24"/>
          <w:szCs w:val="24"/>
        </w:rPr>
        <w:lastRenderedPageBreak/>
        <w:t xml:space="preserve">This program is </w:t>
      </w:r>
      <w:r>
        <w:rPr>
          <w:rFonts w:ascii="Arial" w:hAnsi="Arial" w:cs="Arial"/>
          <w:sz w:val="24"/>
          <w:szCs w:val="24"/>
        </w:rPr>
        <w:t xml:space="preserve">aimed at equipping people helpers with the knowledge, attitudes, values and skills in addiction counseling. </w:t>
      </w:r>
      <w:r w:rsidRPr="00904730">
        <w:rPr>
          <w:rFonts w:ascii="Arial" w:hAnsi="Arial" w:cs="Arial"/>
          <w:sz w:val="24"/>
          <w:szCs w:val="24"/>
        </w:rPr>
        <w:t xml:space="preserve"> This includes people working in the field of human resource development such as psychologists, psychiatrists, psychotherapists, counsellors, life coaches, spiritual formators, HRD and medical practitioners, health workers, and wellness practitioners</w:t>
      </w:r>
      <w:r>
        <w:rPr>
          <w:rFonts w:ascii="Arial" w:hAnsi="Arial" w:cs="Arial"/>
          <w:sz w:val="24"/>
          <w:szCs w:val="24"/>
        </w:rPr>
        <w:t xml:space="preserve"> and those who</w:t>
      </w:r>
      <w:r w:rsidR="006B104B">
        <w:rPr>
          <w:rFonts w:ascii="Arial" w:hAnsi="Arial" w:cs="Arial"/>
          <w:sz w:val="24"/>
          <w:szCs w:val="24"/>
        </w:rPr>
        <w:t xml:space="preserve"> want to </w:t>
      </w:r>
      <w:r>
        <w:rPr>
          <w:rFonts w:ascii="Arial" w:hAnsi="Arial" w:cs="Arial"/>
          <w:sz w:val="24"/>
          <w:szCs w:val="24"/>
        </w:rPr>
        <w:t>he</w:t>
      </w:r>
      <w:r w:rsidR="006B104B">
        <w:rPr>
          <w:rFonts w:ascii="Arial" w:hAnsi="Arial" w:cs="Arial"/>
          <w:sz w:val="24"/>
          <w:szCs w:val="24"/>
        </w:rPr>
        <w:t>lp their LGU in its program of</w:t>
      </w:r>
      <w:r>
        <w:rPr>
          <w:rFonts w:ascii="Arial" w:hAnsi="Arial" w:cs="Arial"/>
          <w:sz w:val="24"/>
          <w:szCs w:val="24"/>
        </w:rPr>
        <w:t xml:space="preserve"> transforming those who have problems with Drug Addiction.</w:t>
      </w:r>
    </w:p>
    <w:p w:rsidR="006B104B" w:rsidRDefault="006B104B" w:rsidP="006B104B">
      <w:pPr>
        <w:spacing w:line="240" w:lineRule="auto"/>
        <w:rPr>
          <w:rFonts w:ascii="Arial" w:hAnsi="Arial" w:cs="Arial"/>
          <w:b/>
          <w:sz w:val="24"/>
        </w:rPr>
      </w:pPr>
    </w:p>
    <w:p w:rsidR="006B104B" w:rsidRPr="006B104B" w:rsidRDefault="006B104B" w:rsidP="006B104B">
      <w:pPr>
        <w:spacing w:line="240" w:lineRule="auto"/>
        <w:rPr>
          <w:rFonts w:ascii="Arial" w:hAnsi="Arial" w:cs="Arial"/>
          <w:b/>
          <w:sz w:val="24"/>
        </w:rPr>
      </w:pPr>
      <w:r w:rsidRPr="006B104B">
        <w:rPr>
          <w:rFonts w:ascii="Arial" w:hAnsi="Arial" w:cs="Arial"/>
          <w:b/>
          <w:sz w:val="24"/>
        </w:rPr>
        <w:t xml:space="preserve">Program Cost, Big Discount and Early Bird Rate Offers:  </w:t>
      </w:r>
    </w:p>
    <w:p w:rsidR="006B104B" w:rsidRPr="006B104B" w:rsidRDefault="006B104B" w:rsidP="006B104B">
      <w:pPr>
        <w:spacing w:line="240" w:lineRule="auto"/>
        <w:rPr>
          <w:rFonts w:ascii="Arial" w:hAnsi="Arial" w:cs="Arial"/>
          <w:sz w:val="24"/>
        </w:rPr>
      </w:pPr>
    </w:p>
    <w:p w:rsidR="006B104B" w:rsidRPr="006B104B" w:rsidRDefault="006B104B" w:rsidP="006B104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u w:val="single"/>
        </w:rPr>
      </w:pPr>
      <w:r w:rsidRPr="006B104B">
        <w:rPr>
          <w:rFonts w:ascii="Arial" w:hAnsi="Arial" w:cs="Arial"/>
          <w:sz w:val="24"/>
        </w:rPr>
        <w:t xml:space="preserve">Good News! Life Change Recovery Center, Inc. and Co-Sponsors are offering </w:t>
      </w:r>
      <w:r>
        <w:rPr>
          <w:rFonts w:ascii="Arial" w:hAnsi="Arial" w:cs="Arial"/>
          <w:sz w:val="24"/>
        </w:rPr>
        <w:t>an Early Bird rate of P3500.00 until October 7, 2016.</w:t>
      </w:r>
    </w:p>
    <w:p w:rsidR="006B104B" w:rsidRPr="006B104B" w:rsidRDefault="006B104B" w:rsidP="006B104B">
      <w:pPr>
        <w:spacing w:line="240" w:lineRule="auto"/>
        <w:rPr>
          <w:rFonts w:ascii="Arial" w:hAnsi="Arial" w:cs="Arial"/>
          <w:sz w:val="24"/>
        </w:rPr>
      </w:pPr>
    </w:p>
    <w:p w:rsidR="006B104B" w:rsidRPr="006B104B" w:rsidRDefault="006B104B" w:rsidP="006B104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6B104B">
        <w:rPr>
          <w:rFonts w:ascii="Arial" w:hAnsi="Arial" w:cs="Arial"/>
          <w:sz w:val="24"/>
        </w:rPr>
        <w:t xml:space="preserve">More Good News!  </w:t>
      </w:r>
      <w:r>
        <w:rPr>
          <w:rFonts w:ascii="Arial" w:hAnsi="Arial" w:cs="Arial"/>
          <w:sz w:val="24"/>
        </w:rPr>
        <w:t>Less P500</w:t>
      </w:r>
      <w:r w:rsidRPr="006B104B">
        <w:rPr>
          <w:rFonts w:ascii="Arial" w:hAnsi="Arial" w:cs="Arial"/>
          <w:sz w:val="24"/>
        </w:rPr>
        <w:t xml:space="preserve"> off additional discount for psychologists/ counselors/ members of PSLC, PAP, PGCA, IPCAP, PACERS, teachers/ social workers/ nuns/ priests/ pastors/ missionaries.</w:t>
      </w:r>
    </w:p>
    <w:p w:rsidR="006B104B" w:rsidRPr="006B104B" w:rsidRDefault="006B104B" w:rsidP="006B104B">
      <w:pPr>
        <w:spacing w:line="240" w:lineRule="auto"/>
        <w:rPr>
          <w:rFonts w:ascii="Arial" w:hAnsi="Arial" w:cs="Arial"/>
          <w:sz w:val="24"/>
        </w:rPr>
      </w:pPr>
    </w:p>
    <w:p w:rsidR="006B104B" w:rsidRPr="006B104B" w:rsidRDefault="006B104B" w:rsidP="006B104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6B104B">
        <w:rPr>
          <w:rFonts w:ascii="Arial" w:hAnsi="Arial" w:cs="Arial"/>
          <w:sz w:val="24"/>
        </w:rPr>
        <w:t xml:space="preserve">20% discount apply to senior citizens/ PWDS and </w:t>
      </w:r>
    </w:p>
    <w:p w:rsidR="006B104B" w:rsidRPr="006B104B" w:rsidRDefault="006B104B" w:rsidP="006B104B">
      <w:pPr>
        <w:pStyle w:val="ListParagraph"/>
        <w:rPr>
          <w:rFonts w:ascii="Arial" w:hAnsi="Arial" w:cs="Arial"/>
          <w:sz w:val="24"/>
        </w:rPr>
      </w:pPr>
    </w:p>
    <w:p w:rsidR="006B104B" w:rsidRPr="006B104B" w:rsidRDefault="006B104B" w:rsidP="006B104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6B104B">
        <w:rPr>
          <w:rFonts w:ascii="Arial" w:hAnsi="Arial" w:cs="Arial"/>
          <w:sz w:val="24"/>
        </w:rPr>
        <w:t>50% off for full time graduate students.</w:t>
      </w:r>
    </w:p>
    <w:p w:rsidR="006B104B" w:rsidRPr="006B104B" w:rsidRDefault="006B104B" w:rsidP="006B104B">
      <w:pPr>
        <w:spacing w:line="240" w:lineRule="auto"/>
        <w:rPr>
          <w:rFonts w:ascii="Arial" w:hAnsi="Arial" w:cs="Arial"/>
          <w:sz w:val="24"/>
        </w:rPr>
      </w:pPr>
    </w:p>
    <w:p w:rsidR="006B104B" w:rsidRPr="006B104B" w:rsidRDefault="006B104B" w:rsidP="006B104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6B104B">
        <w:rPr>
          <w:rFonts w:ascii="Arial" w:hAnsi="Arial" w:cs="Arial"/>
          <w:sz w:val="24"/>
        </w:rPr>
        <w:t>Fees are strictly non-refundable.</w:t>
      </w:r>
    </w:p>
    <w:p w:rsidR="006B104B" w:rsidRPr="006B104B" w:rsidRDefault="006B104B" w:rsidP="006B104B">
      <w:pPr>
        <w:spacing w:line="240" w:lineRule="auto"/>
        <w:rPr>
          <w:rFonts w:ascii="Arial" w:hAnsi="Arial" w:cs="Arial"/>
          <w:sz w:val="24"/>
        </w:rPr>
      </w:pPr>
    </w:p>
    <w:p w:rsidR="006B104B" w:rsidRDefault="006B104B" w:rsidP="006B104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6B104B">
        <w:rPr>
          <w:rFonts w:ascii="Arial" w:hAnsi="Arial" w:cs="Arial"/>
          <w:sz w:val="24"/>
        </w:rPr>
        <w:t>Fee includes snacks, training handouts, and a Certificate of Attendance.</w:t>
      </w:r>
    </w:p>
    <w:p w:rsidR="006B104B" w:rsidRDefault="006B104B" w:rsidP="006B104B">
      <w:pPr>
        <w:pStyle w:val="ListParagraph"/>
        <w:rPr>
          <w:rFonts w:ascii="Arial" w:hAnsi="Arial" w:cs="Arial"/>
          <w:sz w:val="24"/>
        </w:rPr>
      </w:pPr>
    </w:p>
    <w:p w:rsidR="006B104B" w:rsidRPr="006B104B" w:rsidRDefault="006B104B" w:rsidP="006B104B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Regular Fee is P4500.00</w:t>
      </w:r>
    </w:p>
    <w:p w:rsidR="006B104B" w:rsidRPr="006B104B" w:rsidRDefault="006B104B" w:rsidP="006B104B">
      <w:pPr>
        <w:spacing w:line="240" w:lineRule="auto"/>
        <w:rPr>
          <w:rFonts w:ascii="Arial" w:hAnsi="Arial" w:cs="Arial"/>
          <w:b/>
          <w:sz w:val="24"/>
        </w:rPr>
      </w:pPr>
    </w:p>
    <w:p w:rsidR="006B104B" w:rsidRPr="006B104B" w:rsidRDefault="006B104B" w:rsidP="006B104B">
      <w:pPr>
        <w:spacing w:line="240" w:lineRule="auto"/>
        <w:rPr>
          <w:rFonts w:ascii="Arial" w:hAnsi="Arial" w:cs="Arial"/>
          <w:b/>
          <w:sz w:val="24"/>
        </w:rPr>
      </w:pPr>
      <w:r w:rsidRPr="006B104B">
        <w:rPr>
          <w:rFonts w:ascii="Arial" w:hAnsi="Arial" w:cs="Arial"/>
          <w:b/>
          <w:sz w:val="24"/>
        </w:rPr>
        <w:t xml:space="preserve">For Pre-Registration and Inquiries:  </w:t>
      </w:r>
    </w:p>
    <w:p w:rsidR="006B104B" w:rsidRPr="006B104B" w:rsidRDefault="006B104B" w:rsidP="006B104B">
      <w:pPr>
        <w:spacing w:line="240" w:lineRule="auto"/>
        <w:rPr>
          <w:rFonts w:ascii="Arial" w:hAnsi="Arial" w:cs="Arial"/>
          <w:b/>
          <w:sz w:val="24"/>
        </w:rPr>
      </w:pPr>
    </w:p>
    <w:p w:rsidR="006B104B" w:rsidRPr="006B104B" w:rsidRDefault="006B104B" w:rsidP="006B104B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6B104B">
        <w:rPr>
          <w:rFonts w:ascii="Arial" w:hAnsi="Arial" w:cs="Arial"/>
          <w:sz w:val="24"/>
        </w:rPr>
        <w:t xml:space="preserve">Please call Ms. Agnes Agbayani at 415-6529 or 415-7964, 0917-577 5970.  Ms. Agnes is the Executive Director of Life Change Recovery Center.   </w:t>
      </w:r>
    </w:p>
    <w:p w:rsidR="00AC31C7" w:rsidRPr="00F56A18" w:rsidRDefault="00AC31C7">
      <w:pPr>
        <w:rPr>
          <w:rFonts w:ascii="Arial" w:hAnsi="Arial" w:cs="Arial"/>
          <w:sz w:val="28"/>
          <w:szCs w:val="28"/>
        </w:rPr>
      </w:pPr>
    </w:p>
    <w:sectPr w:rsidR="00AC31C7" w:rsidRPr="00F5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35AE9"/>
    <w:multiLevelType w:val="hybridMultilevel"/>
    <w:tmpl w:val="ABE03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D2150"/>
    <w:multiLevelType w:val="hybridMultilevel"/>
    <w:tmpl w:val="57340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E1A85"/>
    <w:multiLevelType w:val="hybridMultilevel"/>
    <w:tmpl w:val="9F46B478"/>
    <w:lvl w:ilvl="0" w:tplc="DFEAB30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18"/>
    <w:rsid w:val="00580D98"/>
    <w:rsid w:val="006165AF"/>
    <w:rsid w:val="006B104B"/>
    <w:rsid w:val="00767D92"/>
    <w:rsid w:val="0082783C"/>
    <w:rsid w:val="00904730"/>
    <w:rsid w:val="00A11283"/>
    <w:rsid w:val="00AA0D0E"/>
    <w:rsid w:val="00AC31C7"/>
    <w:rsid w:val="00B53AD8"/>
    <w:rsid w:val="00CE42E9"/>
    <w:rsid w:val="00D325E3"/>
    <w:rsid w:val="00D730E9"/>
    <w:rsid w:val="00D94583"/>
    <w:rsid w:val="00DA3BDA"/>
    <w:rsid w:val="00E263F2"/>
    <w:rsid w:val="00EB5C2D"/>
    <w:rsid w:val="00F5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EA79E"/>
  <w15:docId w15:val="{7CF082B1-2051-4480-8F58-0C5D6198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2E9"/>
    <w:pPr>
      <w:ind w:left="720"/>
      <w:contextualSpacing/>
    </w:pPr>
  </w:style>
  <w:style w:type="character" w:customStyle="1" w:styleId="xbe">
    <w:name w:val="_xbe"/>
    <w:basedOn w:val="DefaultParagraphFont"/>
    <w:rsid w:val="0076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blackwing-nuatimedia joint technologies 2013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netbook user</dc:creator>
  <cp:lastModifiedBy>Agnes Agbayani</cp:lastModifiedBy>
  <cp:revision>7</cp:revision>
  <dcterms:created xsi:type="dcterms:W3CDTF">2016-09-29T02:04:00Z</dcterms:created>
  <dcterms:modified xsi:type="dcterms:W3CDTF">2016-10-06T02:03:00Z</dcterms:modified>
</cp:coreProperties>
</file>