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mc:AlternateContent>
          <mc:Choice Requires="wps">
            <w:drawing>
              <wp:inline distT="0" distB="0" distL="114300" distR="114300">
                <wp:extent cx="6038850" cy="635"/>
                <wp:effectExtent l="0" t="0" r="0" b="0"/>
                <wp:docPr id="2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矩形 9" o:spid="_x0000_s1026" o:spt="1" style="height:0.05pt;width:475.5pt;" fillcolor="#FFFFFF" filled="t" stroked="t" coordsize="21600,21600" o:gfxdata="UEsDBAoAAAAAAIdO4kAAAAAAAAAAAAAAAAAEAAAAZHJzL1BLAwQUAAAACACHTuJAJLPJ19EAAAAC&#10;AQAADwAAAGRycy9kb3ducmV2LnhtbE2PzU7DMBCE70h9B2uRuLV2kPhpiNNDEbdK0ILg6sZbJyVe&#10;R7GThrdny6VcVhrNaPabYjX5VozYxyaQhmyhQCBVwTbkNHy8v8wfQcRkyJo2EGr4wQircnZVmNyG&#10;E21x3CUnuIRibjTUKXW5lLGq0Zu4CB0Se4fQe5NY9k7a3py43LfyVql76U1D/KE2Ha5rrL53g9fw&#10;kH1u1Lhdbobn49dr5Zq3KQWn9c11pp5AJJzSJQxnfEaHkpn2YSAbRauBh6S/y97yLmO5P4dkWcj/&#10;6OUvUEsDBBQAAAAIAIdO4kDlf6m3BQIAADkEAAAOAAAAZHJzL2Uyb0RvYy54bWytU82O0zAQviPx&#10;DpbvNGlXW0rUdA+UckGw0i4PMHWcxJL/5HH/ngaJGw/B4yBeg7ETutvl0gM5JON4/M33fTNe3h2N&#10;ZnsZUDlb8+mk5Exa4Rplu5p/fdy8WXCGEWwD2llZ85NEfrd6/Wp58JWcud7pRgZGIBarg695H6Ov&#10;igJFLw3gxHlpabN1wUCkZeiKJsCB0I0uZmU5Lw4uND44IRHp73rY5CNiuAbQta0Scu3EzkgbB9Qg&#10;NUSShL3yyFeZbdtKEb+0LcrIdM1JacxvKkLxNr2L1RKqLoDvlRgpwDUUXmgyoCwVPUOtIQLbBfUP&#10;lFEiOHRtnAhnikFIdoRUTMsX3jz04GXWQlajP5uO/w9WfN7fB6aams84s2Co4b+//fj18zt7l7w5&#10;eKwo5cHfh3GFFCahxzaY9CUJ7Jj9PJ39lMfIBP2clzeLxS1ZLWhvfnObEIunoz5g/CidYSmoeaBm&#10;ZQ9h/wnjkPo3JVVCp1WzUVrnRei273Vge6DGbvIzol+kacsONOSzt2ViATSuLY0JhcaTZLRdLnhx&#10;BJ8jl/kZWGnfw1Avjw0JGVOzqAuMRHsN2A/peSuxg8qoKJOTUPUSmg+2YfHkyXNLV40nqkY2nGlJ&#10;NzNFOTOC0tdkEiFtiUvq2dClFG1dc6IO73xQXU8uT7NNaYcmKjMfpz+N7PN1Rnq68a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LPJ19EAAAACAQAADwAAAAAAAAABACAAAAAiAAAAZHJzL2Rvd25y&#10;ZXYueG1sUEsBAhQAFAAAAAgAh07iQOV/qbcFAgAAOQQAAA4AAAAAAAAAAQAgAAAAIAEAAGRycy9l&#10;Mm9Eb2MueG1sUEsFBgAAAAAGAAYAWQEAAJcFAAAAAA==&#10;">
                <v:fill on="t" focussize="0,0"/>
                <v:stroke weight="1pt" color="#000000" opacity="0f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0" w:name="c_消融实验方案_ablations_重写版"/>
      <w:r>
        <w:rPr>
          <w:rFonts w:hint="eastAsia" w:ascii="宋体" w:hAnsi="宋体" w:eastAsia="宋体" w:cs="宋体"/>
          <w:b/>
          <w:color w:val="000000"/>
          <w:sz w:val="24"/>
        </w:rPr>
        <w:t>C) 消融</w:t>
      </w:r>
      <w:bookmarkStart w:id="38" w:name="_GoBack"/>
      <w:bookmarkEnd w:id="38"/>
      <w:r>
        <w:rPr>
          <w:rFonts w:hint="eastAsia" w:ascii="宋体" w:hAnsi="宋体" w:eastAsia="宋体" w:cs="宋体"/>
          <w:b/>
          <w:color w:val="000000"/>
          <w:sz w:val="24"/>
        </w:rPr>
        <w:t>实验方案（Ablations，重写版）</w:t>
      </w:r>
      <w:bookmarkEnd w:id="0"/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" w:name="c1_统一设置与公平性约束_必须遵守"/>
      <w:r>
        <w:rPr>
          <w:rFonts w:hint="eastAsia" w:ascii="宋体" w:hAnsi="宋体" w:eastAsia="宋体" w:cs="宋体"/>
          <w:b/>
          <w:color w:val="000000"/>
          <w:sz w:val="24"/>
        </w:rPr>
        <w:t>C1. 统一设置与公平性约束（必须遵守）</w:t>
      </w:r>
      <w:bookmarkEnd w:id="1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固定组件</w:t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Agent A：PP‑OCRv5（权重、预处理、解码一致）。</w:t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Agent B：Qwen2.5‑VL‑3B（同一服务端、同一 decoding 参数：temperature/top_p/max_tokens 等）。</w:t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回填规则：默认启用“严格回填 + 全局拒改”（除非该实验组明确禁用）。</w: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预算对齐</w:t>
      </w:r>
    </w:p>
    <w:p>
      <w:pPr>
        <w:numPr>
          <w:ilvl w:val="0"/>
          <w:numId w:val="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预算点：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∈{10%,20%,30%}</m:t>
        </m:r>
      </m:oMath>
      <w:r>
        <w:rPr>
          <w:rFonts w:hint="eastAsia" w:ascii="宋体" w:hAnsi="宋体" w:eastAsia="宋体" w:cs="宋体"/>
          <w:color w:val="000000"/>
          <w:sz w:val="21"/>
        </w:rPr>
        <w:t>。</w:t>
      </w:r>
    </w:p>
    <w:p>
      <w:pPr>
        <w:numPr>
          <w:ilvl w:val="0"/>
          <w:numId w:val="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在线控制组</w:t>
      </w:r>
      <w:r>
        <w:rPr>
          <w:rFonts w:hint="eastAsia" w:ascii="宋体" w:hAnsi="宋体" w:eastAsia="宋体" w:cs="宋体"/>
          <w:color w:val="000000"/>
          <w:sz w:val="21"/>
        </w:rPr>
        <w:t xml:space="preserve">：使用比例在线控制（P‑control）更新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λ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，并要求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Actual Call Rate = B ± 0.5%</w:t>
      </w:r>
      <w:r>
        <w:rPr>
          <w:rFonts w:hint="eastAsia" w:ascii="宋体" w:hAnsi="宋体" w:eastAsia="宋体" w:cs="宋体"/>
          <w:color w:val="000000"/>
          <w:sz w:val="21"/>
        </w:rPr>
        <w:t>。</w:t>
      </w:r>
      <w:bookmarkStart w:id="2" w:name="fnref1_1"/>
      <w:bookmarkEnd w:id="2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固定阈值组</w:t>
      </w:r>
      <w:r>
        <w:rPr>
          <w:rFonts w:hint="eastAsia" w:ascii="宋体" w:hAnsi="宋体" w:eastAsia="宋体" w:cs="宋体"/>
          <w:color w:val="000000"/>
          <w:sz w:val="21"/>
        </w:rPr>
        <w:t xml:space="preserve">：在 Validation Set 上搜索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fix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使 call rate 最接近目标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，将该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fix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冻结后应用到 Test Set（禁止在 Test 上调阈值）。</w: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数据闭环</w:t>
      </w:r>
    </w:p>
    <w:p>
      <w:pPr>
        <w:numPr>
          <w:ilvl w:val="0"/>
          <w:numId w:val="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校准/超参（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η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,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k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,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W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,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ρ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,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K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等）只用 Validation Set。</w:t>
      </w:r>
    </w:p>
    <w:p>
      <w:pPr>
        <w:numPr>
          <w:ilvl w:val="0"/>
          <w:numId w:val="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Test Set 只出最终报表，不允许任何“再调一下”。</w: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统一日志与报表</w:t>
      </w:r>
    </w:p>
    <w:p>
      <w:pPr>
        <w:numPr>
          <w:ilvl w:val="0"/>
          <w:numId w:val="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每个实验点必须输出同结构的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metrics_summary.json</w:t>
      </w:r>
      <w:r>
        <w:rPr>
          <w:rFonts w:hint="eastAsia" w:ascii="宋体" w:hAnsi="宋体" w:eastAsia="宋体" w:cs="宋体"/>
          <w:color w:val="000000"/>
          <w:sz w:val="21"/>
        </w:rPr>
        <w:t>（或 CSV），至少包含：overall CER、Boundary Deletion Recall@B、Substitution CER、call rate（均值/方差）、稳定性三指标、CVR/AER、p95 latency、token usage（如启用 RoI）。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3" w:name="c2_指标计算协议_防止各人各算各的"/>
      <w:r>
        <w:rPr>
          <w:rFonts w:hint="eastAsia" w:ascii="宋体" w:hAnsi="宋体" w:eastAsia="宋体" w:cs="宋体"/>
          <w:b/>
          <w:color w:val="000000"/>
          <w:sz w:val="24"/>
        </w:rPr>
        <w:t>C2. 指标计算协议（防止各人各算各的）</w:t>
      </w:r>
      <w:bookmarkEnd w:id="3"/>
    </w:p>
    <w:p>
      <w:pPr>
        <w:spacing w:after="210" w:line="360" w:lineRule="auto"/>
        <w:ind w:left="6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 xml:space="preserve">下面三类指标的定义必须写死到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eval_metrics.py</w:t>
      </w:r>
      <w:r>
        <w:rPr>
          <w:rFonts w:hint="eastAsia" w:ascii="宋体" w:hAnsi="宋体" w:eastAsia="宋体" w:cs="宋体"/>
          <w:color w:val="000000"/>
        </w:rPr>
        <w:t xml:space="preserve"> 中。</w: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(1) Boundary Deletion Recall@B</w:t>
      </w:r>
    </w:p>
    <w:p>
      <w:pPr>
        <w:numPr>
          <w:ilvl w:val="0"/>
          <w:numId w:val="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先用 Levenshtein edit ops 对齐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与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gt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。</w:t>
      </w:r>
    </w:p>
    <w:p>
      <w:pPr>
        <w:numPr>
          <w:ilvl w:val="0"/>
          <w:numId w:val="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设边界字符数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K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bnd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=2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（或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K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bnd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=⌈0.1|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gt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|⌉</m:t>
        </m:r>
      </m:oMath>
      <w:r>
        <w:rPr>
          <w:rFonts w:hint="eastAsia" w:ascii="宋体" w:hAnsi="宋体" w:eastAsia="宋体" w:cs="宋体"/>
          <w:color w:val="000000"/>
          <w:sz w:val="21"/>
        </w:rPr>
        <w:t>，二选一写死）。</w:t>
      </w:r>
    </w:p>
    <w:p>
      <w:pPr>
        <w:numPr>
          <w:ilvl w:val="0"/>
          <w:numId w:val="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若存在 deletion 且 deletion 发生在 GT 索引区间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[0,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K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bnd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−1]∪[|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gt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|−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K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bnd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,|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gt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|−1]</m:t>
        </m:r>
      </m:oMath>
      <w:r>
        <w:rPr>
          <w:rFonts w:hint="eastAsia" w:ascii="宋体" w:hAnsi="宋体" w:eastAsia="宋体" w:cs="宋体"/>
          <w:color w:val="000000"/>
          <w:sz w:val="21"/>
        </w:rPr>
        <w:t>，则该样本计入 boundary‑deletion 集合。</w:t>
      </w:r>
    </w:p>
    <w:p>
      <w:pPr>
        <w:numPr>
          <w:ilvl w:val="0"/>
          <w:numId w:val="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Recall@B（路由召回）：上述集合中被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upgrade=1</w:t>
      </w:r>
      <w:r>
        <w:rPr>
          <w:rFonts w:hint="eastAsia" w:ascii="宋体" w:hAnsi="宋体" w:eastAsia="宋体" w:cs="宋体"/>
          <w:color w:val="000000"/>
          <w:sz w:val="21"/>
        </w:rPr>
        <w:t xml:space="preserve"> 的比例。</w: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(2) Substitution CER</w:t>
      </w:r>
    </w:p>
    <w:p>
      <w:pPr>
        <w:numPr>
          <w:ilvl w:val="0"/>
          <w:numId w:val="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对齐后仅统计 substitution edit ops（可选：仅在非边界区间统计）。</w: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(3) 可靠性</w:t>
      </w:r>
    </w:p>
    <w:p>
      <w:pPr>
        <w:numPr>
          <w:ilvl w:val="0"/>
          <w:numId w:val="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CVR：触发“约束拒改/全局拒改”的比例。</w:t>
      </w:r>
    </w:p>
    <w:p>
      <w:pPr>
        <w:numPr>
          <w:ilvl w:val="0"/>
          <w:numId w:val="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AER：升级样本中“未拒改且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final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≠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”的比例。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4" w:name="c3_核心消融组_6_组_逐组控制变量"/>
      <w:r>
        <w:rPr>
          <w:rFonts w:hint="eastAsia" w:ascii="宋体" w:hAnsi="宋体" w:eastAsia="宋体" w:cs="宋体"/>
          <w:b/>
          <w:color w:val="000000"/>
          <w:sz w:val="24"/>
        </w:rPr>
        <w:t>C3. 核心消融组（6 组，逐组控制变量）</w:t>
      </w:r>
      <w:bookmarkEnd w:id="4"/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5" w:name="abl_1_w_o_ctc_blank_验证_deletion_证据链"/>
      <w:r>
        <w:rPr>
          <w:rFonts w:hint="eastAsia" w:ascii="宋体" w:hAnsi="宋体" w:eastAsia="宋体" w:cs="宋体"/>
          <w:b/>
          <w:color w:val="000000"/>
          <w:sz w:val="24"/>
        </w:rPr>
        <w:t>Abl-1：w/o CTC Blank（验证 deletion 证据链）</w:t>
      </w:r>
      <w:bookmarkEnd w:id="5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保持不变</w:t>
      </w:r>
      <w:r>
        <w:rPr>
          <w:rFonts w:hint="eastAsia" w:ascii="宋体" w:hAnsi="宋体" w:eastAsia="宋体" w:cs="宋体"/>
          <w:color w:val="000000"/>
        </w:rPr>
        <w:t>：Layer2/3、EdgeProbe、Prompt/回填策略、AgentA/B。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改变</w:t>
      </w:r>
      <w:r>
        <w:rPr>
          <w:rFonts w:hint="eastAsia" w:ascii="宋体" w:hAnsi="宋体" w:eastAsia="宋体" w:cs="宋体"/>
          <w:color w:val="000000"/>
        </w:rPr>
        <w:t xml:space="preserve">：从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 中移除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 与冲突项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，即仅保留 </w:t>
      </w:r>
      <m:oMath>
        <m:r>
          <m:rPr/>
          <w:rPr>
            <w:rFonts w:hint="eastAsia" w:ascii="Cambria Math" w:hAnsi="Cambria Math" w:eastAsia="宋体" w:cs="宋体"/>
            <w:color w:val="000000"/>
          </w:rPr>
          <m:t>drop</m:t>
        </m:r>
      </m:oMath>
      <w:r>
        <w:rPr>
          <w:rFonts w:hint="eastAsia" w:ascii="宋体" w:hAnsi="宋体" w:eastAsia="宋体" w:cs="宋体"/>
          <w:color w:val="000000"/>
        </w:rPr>
        <w:t>（以及你们允许保留的其他非 blank 项；此处必须写死为“仅 drop”）。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指标</w:t>
      </w:r>
      <w:r>
        <w:rPr>
          <w:rFonts w:hint="eastAsia" w:ascii="宋体" w:hAnsi="宋体" w:eastAsia="宋体" w:cs="宋体"/>
          <w:color w:val="000000"/>
        </w:rPr>
        <w:t>：Boundary Deletion Recall@B、overall CER。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预期</w:t>
      </w:r>
      <w:r>
        <w:rPr>
          <w:rFonts w:hint="eastAsia" w:ascii="宋体" w:hAnsi="宋体" w:eastAsia="宋体" w:cs="宋体"/>
          <w:color w:val="000000"/>
        </w:rPr>
        <w:t>：Boundary Deletion Recall@B 显著下降，体现 blank 机制信号的必要性。</w:t>
      </w:r>
      <w:bookmarkStart w:id="6" w:name="fnref3_1"/>
      <w:bookmarkEnd w:id="6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[3]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失败排查</w:t>
      </w:r>
      <w:r>
        <w:rPr>
          <w:rFonts w:hint="eastAsia" w:ascii="宋体" w:hAnsi="宋体" w:eastAsia="宋体" w:cs="宋体"/>
          <w:color w:val="000000"/>
        </w:rPr>
        <w:t>：若变化不明显，检查 rule-only 中 drop 是否过强主导；或数据集中 boundary deletion 占比过低。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7" w:name="abl_2_w_o_edge_probe_验证视觉_序列冲突贡献"/>
      <w:r>
        <w:rPr>
          <w:rFonts w:hint="eastAsia" w:ascii="宋体" w:hAnsi="宋体" w:eastAsia="宋体" w:cs="宋体"/>
          <w:b/>
          <w:color w:val="000000"/>
          <w:sz w:val="24"/>
        </w:rPr>
        <w:t>Abl-2：w/o Edge Probe（验证视觉‑序列冲突贡献）</w:t>
      </w:r>
      <w:bookmarkEnd w:id="7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保持不变</w:t>
      </w:r>
      <w:r>
        <w:rPr>
          <w:rFonts w:hint="eastAsia" w:ascii="宋体" w:hAnsi="宋体" w:eastAsia="宋体" w:cs="宋体"/>
          <w:color w:val="000000"/>
        </w:rPr>
        <w:t>：Layer2/3、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>、Prompt/回填、AgentA/B。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改变</w:t>
      </w:r>
      <w:r>
        <w:rPr>
          <w:rFonts w:hint="eastAsia" w:ascii="宋体" w:hAnsi="宋体" w:eastAsia="宋体" w:cs="宋体"/>
          <w:color w:val="000000"/>
        </w:rPr>
        <w:t xml:space="preserve">：从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 中移除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 与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，保留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 与 </w:t>
      </w:r>
      <m:oMath>
        <m:r>
          <m:rPr/>
          <w:rPr>
            <w:rFonts w:hint="eastAsia" w:ascii="Cambria Math" w:hAnsi="Cambria Math" w:eastAsia="宋体" w:cs="宋体"/>
            <w:color w:val="000000"/>
          </w:rPr>
          <m:t>drop</m:t>
        </m:r>
      </m:oMath>
      <w:r>
        <w:rPr>
          <w:rFonts w:hint="eastAsia" w:ascii="宋体" w:hAnsi="宋体" w:eastAsia="宋体" w:cs="宋体"/>
          <w:color w:val="000000"/>
        </w:rPr>
        <w:t>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指标</w:t>
      </w:r>
      <w:r>
        <w:rPr>
          <w:rFonts w:hint="eastAsia" w:ascii="宋体" w:hAnsi="宋体" w:eastAsia="宋体" w:cs="宋体"/>
          <w:color w:val="000000"/>
        </w:rPr>
        <w:t>：Boundary Deletion Recall@B、PR‑AUC(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>→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y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deletion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>)。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预期</w:t>
      </w:r>
      <w:r>
        <w:rPr>
          <w:rFonts w:hint="eastAsia" w:ascii="宋体" w:hAnsi="宋体" w:eastAsia="宋体" w:cs="宋体"/>
          <w:color w:val="000000"/>
        </w:rPr>
        <w:t>：PR‑AUC 与 boundary recall 下降；误报/漏报增加，说明冲突项提供额外判别力。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失败排查</w:t>
      </w:r>
      <w:r>
        <w:rPr>
          <w:rFonts w:hint="eastAsia" w:ascii="宋体" w:hAnsi="宋体" w:eastAsia="宋体" w:cs="宋体"/>
          <w:color w:val="000000"/>
        </w:rPr>
        <w:t xml:space="preserve">：检查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 归一化分位数是否错误（导致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</w:rPr>
          <m:t>≈0</m:t>
        </m:r>
      </m:oMath>
      <w:r>
        <w:rPr>
          <w:rFonts w:hint="eastAsia" w:ascii="宋体" w:hAnsi="宋体" w:eastAsia="宋体" w:cs="宋体"/>
          <w:color w:val="000000"/>
        </w:rPr>
        <w:t xml:space="preserve">）；检查 edge 切片坐标是否与 </w:t>
      </w:r>
      <m:oMath>
        <m:r>
          <m:rPr/>
          <w:rPr>
            <w:rFonts w:hint="eastAsia" w:ascii="Cambria Math" w:hAnsi="Cambria Math" w:eastAsia="宋体" w:cs="宋体"/>
            <w:color w:val="000000"/>
          </w:rPr>
          <m:t>ρ</m:t>
        </m:r>
      </m:oMath>
      <w:r>
        <w:rPr>
          <w:rFonts w:hint="eastAsia" w:ascii="宋体" w:hAnsi="宋体" w:eastAsia="宋体" w:cs="宋体"/>
          <w:color w:val="000000"/>
        </w:rPr>
        <w:t xml:space="preserve"> 对齐。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8" w:name="abl_3_rule_only_vs_calibrated_验证校准收益"/>
      <w:r>
        <w:rPr>
          <w:rFonts w:hint="eastAsia" w:ascii="宋体" w:hAnsi="宋体" w:eastAsia="宋体" w:cs="宋体"/>
          <w:b/>
          <w:color w:val="000000"/>
          <w:sz w:val="24"/>
        </w:rPr>
        <w:t>Abl-3：Rule-only vs Calibrated（验证校准收益）</w:t>
      </w:r>
      <w:bookmarkEnd w:id="8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保持不变</w:t>
      </w:r>
      <w:r>
        <w:rPr>
          <w:rFonts w:hint="eastAsia" w:ascii="宋体" w:hAnsi="宋体" w:eastAsia="宋体" w:cs="宋体"/>
          <w:color w:val="000000"/>
        </w:rPr>
        <w:t>：全量特征集（blank+edge+drop+margin）、Layer2/3、Prompt/回填、AgentA/B。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改变</w:t>
      </w:r>
      <w:r>
        <w:rPr>
          <w:rFonts w:hint="eastAsia" w:ascii="宋体" w:hAnsi="宋体" w:eastAsia="宋体" w:cs="宋体"/>
          <w:color w:val="000000"/>
        </w:rPr>
        <w:t>：</w:t>
      </w:r>
    </w:p>
    <w:p>
      <w:pPr>
        <w:numPr>
          <w:ilvl w:val="0"/>
          <w:numId w:val="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Rule-only：固定系数组合（默认等权）。</w:t>
      </w:r>
    </w:p>
    <w:p>
      <w:pPr>
        <w:numPr>
          <w:ilvl w:val="0"/>
          <w:numId w:val="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Calibrated：在 val 上用 LogReg 学习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=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σ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w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⊤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color w:val="000000"/>
            <w:sz w:val="21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)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（可选也校准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，但需要在文档中明确“本轮是否做”）。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指标</w:t>
      </w:r>
      <w:r>
        <w:rPr>
          <w:rFonts w:hint="eastAsia" w:ascii="宋体" w:hAnsi="宋体" w:eastAsia="宋体" w:cs="宋体"/>
          <w:color w:val="000000"/>
          <w:sz w:val="21"/>
        </w:rPr>
        <w:t>：overall CER、AUC/PR（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→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y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deletion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，可选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→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y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subst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）。</w:t>
      </w:r>
      <w:bookmarkStart w:id="9" w:name="fnref2_1"/>
      <w:bookmarkEnd w:id="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预期</w:t>
      </w:r>
      <w:r>
        <w:rPr>
          <w:rFonts w:hint="eastAsia" w:ascii="宋体" w:hAnsi="宋体" w:eastAsia="宋体" w:cs="宋体"/>
          <w:color w:val="000000"/>
          <w:sz w:val="21"/>
        </w:rPr>
        <w:t>：Rule-only 已有效；Calibrated 在相同预算下进一步降低 CER，AUC/PR 提升。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失败排查</w:t>
      </w:r>
      <w:r>
        <w:rPr>
          <w:rFonts w:hint="eastAsia" w:ascii="宋体" w:hAnsi="宋体" w:eastAsia="宋体" w:cs="宋体"/>
          <w:color w:val="000000"/>
          <w:sz w:val="21"/>
        </w:rPr>
        <w:t>：检查 y_deletion 标签构造是否一致；val 太小导致过拟合；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是否按各自 q 的分位重新初始化（否则预算会偏）。</w:t>
      </w:r>
      <w:bookmarkStart w:id="10" w:name="fnref1_2"/>
      <w:bookmarkEnd w:id="1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1" w:name="abl_4_分诊与专科模板_验证策略与_prompt_专科化"/>
      <w:r>
        <w:rPr>
          <w:rFonts w:hint="eastAsia" w:ascii="宋体" w:hAnsi="宋体" w:eastAsia="宋体" w:cs="宋体"/>
          <w:b/>
          <w:color w:val="000000"/>
          <w:sz w:val="24"/>
        </w:rPr>
        <w:t>Abl-4：分诊与专科模板（验证策略与 prompt 专科化）</w:t>
      </w:r>
      <w:bookmarkEnd w:id="11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保持不变</w:t>
      </w:r>
      <w:r>
        <w:rPr>
          <w:rFonts w:hint="eastAsia" w:ascii="宋体" w:hAnsi="宋体" w:eastAsia="宋体" w:cs="宋体"/>
          <w:color w:val="000000"/>
        </w:rPr>
        <w:t>：Layer1 打分、Layer3 在线控制、AgentA/B、严格回填。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改变（3 档）</w:t>
      </w:r>
      <w:r>
        <w:rPr>
          <w:rFonts w:hint="eastAsia" w:ascii="宋体" w:hAnsi="宋体" w:eastAsia="宋体" w:cs="宋体"/>
          <w:color w:val="000000"/>
        </w:rPr>
        <w:t>：</w:t>
      </w:r>
    </w:p>
    <w:p>
      <w:pPr>
        <w:numPr>
          <w:ilvl w:val="0"/>
          <w:numId w:val="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Single Prompt：所有升级样本用同一通用模板。</w:t>
      </w:r>
    </w:p>
    <w:p>
      <w:pPr>
        <w:numPr>
          <w:ilvl w:val="0"/>
          <w:numId w:val="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Dual Prompt：BOUNDARY/AMBIGUITY 两模板。</w:t>
      </w:r>
    </w:p>
    <w:p>
      <w:pPr>
        <w:numPr>
          <w:ilvl w:val="0"/>
          <w:numId w:val="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Four-path Prompt：NONE/BOUNDARY/AMBIGUITY/BOTH 四路径模板（BOTH 两阶段）。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指标</w:t>
      </w:r>
      <w:r>
        <w:rPr>
          <w:rFonts w:hint="eastAsia" w:ascii="宋体" w:hAnsi="宋体" w:eastAsia="宋体" w:cs="宋体"/>
          <w:color w:val="000000"/>
          <w:sz w:val="21"/>
        </w:rPr>
        <w:t>：Boundary CER（或 boundary deletion recall@B）、Substitution CER、CVR（或 Hallucination rate=CVR）。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预期</w:t>
      </w:r>
      <w:r>
        <w:rPr>
          <w:rFonts w:hint="eastAsia" w:ascii="宋体" w:hAnsi="宋体" w:eastAsia="宋体" w:cs="宋体"/>
          <w:color w:val="000000"/>
          <w:sz w:val="21"/>
        </w:rPr>
        <w:t>：四路径最佳；NONE 降低无谓升级；BOTH 提升复合错行修复。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失败排查</w:t>
      </w:r>
      <w:r>
        <w:rPr>
          <w:rFonts w:hint="eastAsia" w:ascii="宋体" w:hAnsi="宋体" w:eastAsia="宋体" w:cs="宋体"/>
          <w:color w:val="000000"/>
          <w:sz w:val="21"/>
        </w:rPr>
        <w:t>：若模板无效，检查 AgentB 是否遵循指令；检查 BOTH 的执行顺序与 idx 是否重算。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2" w:name="abl_5_free_form_vs_top_2_constrai_b7195a"/>
      <w:r>
        <w:rPr>
          <w:rFonts w:hint="eastAsia" w:ascii="宋体" w:hAnsi="宋体" w:eastAsia="宋体" w:cs="宋体"/>
          <w:b/>
          <w:color w:val="000000"/>
          <w:sz w:val="24"/>
        </w:rPr>
        <w:t>Abl-5：Free-form vs Top‑2 Constrained（验证式纠错）</w:t>
      </w:r>
      <w:bookmarkEnd w:id="12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保持不变</w:t>
      </w:r>
      <w:r>
        <w:rPr>
          <w:rFonts w:hint="eastAsia" w:ascii="宋体" w:hAnsi="宋体" w:eastAsia="宋体" w:cs="宋体"/>
          <w:color w:val="000000"/>
        </w:rPr>
        <w:t>：Layer1/2/3、AgentA/B、严格回填。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改变</w:t>
      </w:r>
      <w:r>
        <w:rPr>
          <w:rFonts w:hint="eastAsia" w:ascii="宋体" w:hAnsi="宋体" w:eastAsia="宋体" w:cs="宋体"/>
          <w:color w:val="000000"/>
        </w:rPr>
        <w:t>（仅 AMBIGUITY 路径）：</w:t>
      </w:r>
    </w:p>
    <w:p>
      <w:pPr>
        <w:numPr>
          <w:ilvl w:val="0"/>
          <w:numId w:val="1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Free-form：允许 AgentB 自由生成修正字符/片段。</w:t>
      </w:r>
    </w:p>
    <w:p>
      <w:pPr>
        <w:numPr>
          <w:ilvl w:val="0"/>
          <w:numId w:val="1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Top‑2 constrained：要求 AgentB 仅从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{</m:t>
        </m:r>
        <m:sSubSup>
          <m:sSubSup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idx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(1)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,</m:t>
        </m:r>
        <m:sSubSup>
          <m:sSubSup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idx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(2)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}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二选一输出单字符。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指标</w:t>
      </w:r>
      <w:r>
        <w:rPr>
          <w:rFonts w:hint="eastAsia" w:ascii="宋体" w:hAnsi="宋体" w:eastAsia="宋体" w:cs="宋体"/>
          <w:color w:val="000000"/>
          <w:sz w:val="21"/>
        </w:rPr>
        <w:t>：Substitution CER、CVR、AER。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强烈建议附加指标</w:t>
      </w:r>
      <w:r>
        <w:rPr>
          <w:rFonts w:hint="eastAsia" w:ascii="宋体" w:hAnsi="宋体" w:eastAsia="宋体" w:cs="宋体"/>
          <w:color w:val="000000"/>
          <w:sz w:val="21"/>
        </w:rPr>
        <w:t>：Top‑2 coverage（真值字符是否在 top‑2 内的比例），以及拒改原因分解（top2_mismatch 占比）。</w:t>
      </w:r>
      <w:bookmarkStart w:id="13" w:name="fnref2_2"/>
      <w:bookmarkEnd w:id="13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预期</w:t>
      </w:r>
      <w:r>
        <w:rPr>
          <w:rFonts w:hint="eastAsia" w:ascii="宋体" w:hAnsi="宋体" w:eastAsia="宋体" w:cs="宋体"/>
          <w:color w:val="000000"/>
          <w:sz w:val="21"/>
        </w:rPr>
        <w:t>：Top‑2 约束显著降低 CVR/幻觉风险，并改善 substitution。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失败排查</w:t>
      </w:r>
      <w:r>
        <w:rPr>
          <w:rFonts w:hint="eastAsia" w:ascii="宋体" w:hAnsi="宋体" w:eastAsia="宋体" w:cs="宋体"/>
          <w:color w:val="000000"/>
          <w:sz w:val="21"/>
        </w:rPr>
        <w:t>：若 CER 上升，通常是 top‑2 coverage 过低（AgentA top‑2 不含真值）。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4" w:name="abl_6_fixed_threshold_vs_proporti_985340"/>
      <w:r>
        <w:rPr>
          <w:rFonts w:hint="eastAsia" w:ascii="宋体" w:hAnsi="宋体" w:eastAsia="宋体" w:cs="宋体"/>
          <w:b/>
          <w:color w:val="000000"/>
          <w:sz w:val="24"/>
        </w:rPr>
        <w:t>Abl-6：Fixed Threshold vs Proportional Online Control（验证部署稳定性）</w:t>
      </w:r>
      <w:bookmarkEnd w:id="14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保持不变</w:t>
      </w:r>
      <w:r>
        <w:rPr>
          <w:rFonts w:hint="eastAsia" w:ascii="宋体" w:hAnsi="宋体" w:eastAsia="宋体" w:cs="宋体"/>
          <w:color w:val="000000"/>
        </w:rPr>
        <w:t>：Layer1/2（同一 q 定义）、AgentA/B、Prompt/回填。</w:t>
      </w:r>
      <w:r>
        <w:rPr>
          <w:rFonts w:hint="eastAsia" w:ascii="宋体" w:hAnsi="宋体" w:eastAsia="宋体" w:cs="宋体"/>
          <w:color w:val="000000"/>
        </w:rPr>
        <w:br w:type="textWrapping"/>
      </w:r>
      <w:r>
        <w:rPr>
          <w:rFonts w:hint="eastAsia" w:ascii="宋体" w:hAnsi="宋体" w:eastAsia="宋体" w:cs="宋体"/>
          <w:b/>
          <w:color w:val="000000"/>
        </w:rPr>
        <w:t>改变</w:t>
      </w:r>
      <w:r>
        <w:rPr>
          <w:rFonts w:hint="eastAsia" w:ascii="宋体" w:hAnsi="宋体" w:eastAsia="宋体" w:cs="宋体"/>
          <w:color w:val="000000"/>
        </w:rPr>
        <w:t>：</w:t>
      </w:r>
    </w:p>
    <w:p>
      <w:pPr>
        <w:numPr>
          <w:ilvl w:val="0"/>
          <w:numId w:val="1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Fixed threshold：val 上搜索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fix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使 call rate ≈ B，test 上冻结。</w:t>
      </w:r>
    </w:p>
    <w:p>
      <w:pPr>
        <w:numPr>
          <w:ilvl w:val="0"/>
          <w:numId w:val="1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Online control（P‑control）：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λ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←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λ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+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k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(</m:t>
        </m:r>
        <m:acc>
          <m:accPr>
            <m:chr m:val="ˆ"/>
            <m:ctrlPr>
              <w:rPr>
                <w:rFonts w:hint="eastAsia" w:ascii="Cambria Math" w:hAnsi="Cambria Math" w:eastAsia="宋体" w:cs="宋体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−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)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，并 clip 到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[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min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max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]</m:t>
        </m:r>
      </m:oMath>
      <w:r>
        <w:rPr>
          <w:rFonts w:hint="eastAsia" w:ascii="宋体" w:hAnsi="宋体" w:eastAsia="宋体" w:cs="宋体"/>
          <w:color w:val="000000"/>
          <w:sz w:val="21"/>
        </w:rPr>
        <w:t>。</w:t>
      </w:r>
      <w:bookmarkStart w:id="15" w:name="fnref1_3"/>
      <w:bookmarkEnd w:id="1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指标</w:t>
      </w:r>
      <w:r>
        <w:rPr>
          <w:rFonts w:hint="eastAsia" w:ascii="宋体" w:hAnsi="宋体" w:eastAsia="宋体" w:cs="宋体"/>
          <w:color w:val="000000"/>
          <w:sz w:val="21"/>
        </w:rPr>
        <w:t>：稳定性三项 + overall CER。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预期</w:t>
      </w:r>
      <w:r>
        <w:rPr>
          <w:rFonts w:hint="eastAsia" w:ascii="宋体" w:hAnsi="宋体" w:eastAsia="宋体" w:cs="宋体"/>
          <w:color w:val="000000"/>
          <w:sz w:val="21"/>
        </w:rPr>
        <w:t>：Online control 的窗口波动更小、burst 更少；fixed threshold 在质量变化流中会出现 spending bursts。</w:t>
      </w:r>
      <w:r>
        <w:rPr>
          <w:rFonts w:hint="eastAsia" w:ascii="宋体" w:hAnsi="宋体" w:eastAsia="宋体" w:cs="宋体"/>
          <w:color w:val="000000"/>
          <w:sz w:val="21"/>
        </w:rPr>
        <w:br w:type="textWrapping"/>
      </w:r>
      <w:r>
        <w:rPr>
          <w:rFonts w:hint="eastAsia" w:ascii="宋体" w:hAnsi="宋体" w:eastAsia="宋体" w:cs="宋体"/>
          <w:b/>
          <w:color w:val="000000"/>
          <w:sz w:val="21"/>
        </w:rPr>
        <w:t>失败排查</w:t>
      </w:r>
      <w:r>
        <w:rPr>
          <w:rFonts w:hint="eastAsia" w:ascii="宋体" w:hAnsi="宋体" w:eastAsia="宋体" w:cs="宋体"/>
          <w:color w:val="000000"/>
          <w:sz w:val="21"/>
        </w:rPr>
        <w:t>：若 online 控制震荡，降低 k 或增大 W；若 fixed 也很稳，说明数据流质量分布太均匀，需要做 stress test（模糊/噪声）再测。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6" w:name="c4_控制稳定性指标_stability_metrics_组6必报_其余组建议报"/>
      <w:r>
        <w:rPr>
          <w:rFonts w:hint="eastAsia" w:ascii="宋体" w:hAnsi="宋体" w:eastAsia="宋体" w:cs="宋体"/>
          <w:b/>
          <w:color w:val="000000"/>
          <w:sz w:val="24"/>
        </w:rPr>
        <w:t>C4. 控制稳定性指标（Stability Metrics，组6必报，其余组建议报）</w:t>
      </w:r>
      <w:bookmarkEnd w:id="16"/>
    </w:p>
    <w:p>
      <w:pPr>
        <w:numPr>
          <w:ilvl w:val="0"/>
          <w:numId w:val="1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Mean Call Rate Error</w:t>
      </w:r>
      <w:r>
        <w:rPr>
          <w:rFonts w:hint="eastAsia" w:ascii="宋体" w:hAnsi="宋体" w:eastAsia="宋体" w:cs="宋体"/>
          <w:color w:val="000000"/>
          <w:sz w:val="21"/>
        </w:rPr>
        <w:t>：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|</m:t>
        </m:r>
        <m:acc>
          <m:accPr>
            <m:chr m:val="‾"/>
            <m:ctrlPr>
              <w:rPr>
                <w:rFonts w:hint="eastAsia" w:ascii="Cambria Math" w:hAnsi="Cambria Math" w:eastAsia="宋体" w:cs="宋体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−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|</m:t>
        </m:r>
      </m:oMath>
      <w:r>
        <w:rPr>
          <w:rFonts w:hint="eastAsia" w:ascii="宋体" w:hAnsi="宋体" w:eastAsia="宋体" w:cs="宋体"/>
          <w:color w:val="000000"/>
          <w:sz w:val="21"/>
        </w:rPr>
        <w:t>。</w:t>
      </w:r>
    </w:p>
    <w:p>
      <w:pPr>
        <w:numPr>
          <w:ilvl w:val="0"/>
          <w:numId w:val="1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Window-level 95% Error</w:t>
      </w:r>
      <w:r>
        <w:rPr>
          <w:rFonts w:hint="eastAsia" w:ascii="宋体" w:hAnsi="宋体" w:eastAsia="宋体" w:cs="宋体"/>
          <w:color w:val="000000"/>
          <w:sz w:val="21"/>
        </w:rPr>
        <w:t>：95% 的窗口 call rate 误差是否 ≤ 3%。</w:t>
      </w:r>
    </w:p>
    <w:p>
      <w:pPr>
        <w:numPr>
          <w:ilvl w:val="0"/>
          <w:numId w:val="1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Burstiness</w:t>
      </w:r>
      <w:r>
        <w:rPr>
          <w:rFonts w:hint="eastAsia" w:ascii="宋体" w:hAnsi="宋体" w:eastAsia="宋体" w:cs="宋体"/>
          <w:color w:val="000000"/>
          <w:sz w:val="21"/>
        </w:rPr>
        <w:t xml:space="preserve">：call rate &gt;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+10%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的窗口比例。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7" w:name="c5_实验开关映射表_implementation_switches"/>
      <w:r>
        <w:rPr>
          <w:rFonts w:hint="eastAsia" w:ascii="宋体" w:hAnsi="宋体" w:eastAsia="宋体" w:cs="宋体"/>
          <w:b/>
          <w:color w:val="000000"/>
          <w:sz w:val="24"/>
        </w:rPr>
        <w:t>C5. 实验开关映射表（Implementation Switches）</w:t>
      </w:r>
      <w:bookmarkEnd w:id="17"/>
    </w:p>
    <w:p>
      <w:pPr>
        <w:spacing w:after="210" w:line="360" w:lineRule="auto"/>
        <w:ind w:left="6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下表用于工程同学直接配置运行（可转成 yaml）。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98"/>
        <w:gridCol w:w="1016"/>
        <w:gridCol w:w="939"/>
        <w:gridCol w:w="1171"/>
        <w:gridCol w:w="1171"/>
        <w:gridCol w:w="1557"/>
        <w:gridCol w:w="1403"/>
        <w:gridCol w:w="148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实验ID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use_blank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use_edge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scorer_mode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prompt_mode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ambiguity_prompt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online_control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strict_backfill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Full (SH‑DA++)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Calibrated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Four-path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Top2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Abl-1 (w/o Blank)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False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Calibrated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Four-path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Top2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Abl-2 (w/o Edge)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False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Calibrated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Four-path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Top2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Abl-3 (Rule-only)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Rule-only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Four-path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Top2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Abl-4 (Single Prompt)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Calibrated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Single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Top2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Abl-5 (Free-form)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Calibrated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Four-path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Free-form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Abl-6 (Fixed Thr)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Calibrated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Four-path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Top2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False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360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</w:rPr>
              <w:t>True</w:t>
            </w:r>
          </w:p>
        </w:tc>
      </w:tr>
    </w:tbl>
    <w:p>
      <w:pPr>
        <w:rPr>
          <w:rFonts w:hint="eastAsia" w:ascii="宋体" w:hAnsi="宋体" w:eastAsia="宋体" w:cs="宋体"/>
        </w:rPr>
      </w:pPr>
    </w:p>
    <w:p>
      <w:pPr>
        <w:spacing w:after="210" w:line="360" w:lineRule="auto"/>
        <w:ind w:left="6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 xml:space="preserve">注：若 Abl‑6 关闭 online_control，则必须启用 val 上的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</w:rPr>
              <m:t>fix</m:t>
            </m:r>
            <m:ctrlPr>
              <w:rPr>
                <w:rFonts w:hint="eastAsia" w:ascii="Cambria Math" w:hAnsi="Cambria Math" w:eastAsia="宋体" w:cs="宋体"/>
                <w:color w:val="000000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</w:rPr>
        <w:t xml:space="preserve"> 搜索流程并冻结到 test。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如果你希望进一步“工程化”，我可以把每个消融实验写成一个</w:t>
      </w:r>
      <w:r>
        <w:rPr>
          <w:rFonts w:hint="eastAsia" w:ascii="宋体" w:hAnsi="宋体" w:eastAsia="宋体" w:cs="宋体"/>
          <w:b/>
          <w:color w:val="000000"/>
        </w:rPr>
        <w:t>可复制的配置块</w:t>
      </w:r>
      <w:r>
        <w:rPr>
          <w:rFonts w:hint="eastAsia" w:ascii="宋体" w:hAnsi="宋体" w:eastAsia="宋体" w:cs="宋体"/>
          <w:color w:val="000000"/>
        </w:rPr>
        <w:t xml:space="preserve">（yaml 风格：B、W、k、rho、K、开关、输出路径），以及对应的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make ablation_x</w:t>
      </w:r>
      <w:r>
        <w:rPr>
          <w:rFonts w:hint="eastAsia" w:ascii="宋体" w:hAnsi="宋体" w:eastAsia="宋体" w:cs="宋体"/>
          <w:color w:val="000000"/>
        </w:rPr>
        <w:t xml:space="preserve"> 命令模板，方便你们一键批量跑 B=10/20/30 三个点。</w:t>
      </w:r>
      <w:r>
        <w:rPr>
          <w:rFonts w:hint="eastAsia" w:ascii="宋体" w:hAnsi="宋体" w:eastAsia="宋体" w:cs="宋体"/>
          <w:color w:val="000000"/>
        </w:rPr>
        <w:br w:type="textWrapping"/>
      </w:r>
    </w:p>
    <w:p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18" w:name="fn1"/>
      <w:bookmarkEnd w:id="18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"https://arxiv.org/pdf/2106.05022.pdf"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https://arxiv.org/pdf/2106.05022.pdf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 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19" w:name="fn2"/>
      <w:bookmarkEnd w:id="1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"https://www.cs.tau.ac.il/~wolf/papers/confidenceinocr.pdf"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https://www.cs.tau.ac.il/~wolf/papers/confidenceinocr.pdf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0" w:name="fn3"/>
      <w:bookmarkEnd w:id="2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"https://distill.pub/2017/ctc"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https://distill.pub/2017/ctc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1" w:name="fn4"/>
      <w:bookmarkEnd w:id="21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"https://arxiv.org/pdf/2506.01503.pdf"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https://arxiv.org/pdf/2506.01503.pdf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2" w:name="fn5"/>
      <w:bookmarkEnd w:id="22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"https://dl.acm.org/doi/pdf/10.1145/3694715.3695978"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https://dl.acm.org/doi/pdf/10.1145/3694715.3695978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3" w:name="fn6"/>
      <w:bookmarkEnd w:id="23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"https://arxiv.org/abs/1805.11161"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https://arxiv.org/abs/1805.11161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4" w:name="fn7"/>
      <w:bookmarkEnd w:id="24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"https://researchportal.uc3m.es/display/dep95233"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https://researchportal.uc3m.es/display/dep95233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5" w:name="fn8"/>
      <w:bookmarkEnd w:id="2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"https://ailb-web.ing.unimore.it/icpr/media/slides/11241.pdf"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https://ailb-web.ing.unimore.it/icpr/media/slides/11241.pdf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6" w:name="fn9"/>
      <w:bookmarkEnd w:id="26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"https://www.cs.cmu.edu/~bhiksha/courses/deeplearning/Spring.2019/www/slides.spring19/lec14.CTC.pdf"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https://www.cs.cmu.edu/~bhiksha/courses/deeplearning/Spring.2019/www/slides.spring19/lec14.CTC.pdf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7" w:name="fn10"/>
      <w:bookmarkEnd w:id="27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"https://github.com/byungsoo-oh/ml-systems-papers"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https://github.com/byungsoo-oh/ml-systems-papers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8" w:name="fn11"/>
      <w:bookmarkEnd w:id="28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"https://arxiv.org/html/2409.04117v1"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https://arxiv.org/html/2409.04117v1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29" w:name="fn12"/>
      <w:bookmarkEnd w:id="2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"https://www.isca-archive.org/interspeech_2023/jung23b_interspeech.pdf"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https://www.isca-archive.org/interspeech_2023/jung23b_interspeech.pdf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30" w:name="fn13"/>
      <w:bookmarkEnd w:id="3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"https://search.library.wisc.edu/catalog/9914028196902121"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https://search.library.wisc.edu/catalog/9914028196902121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31" w:name="fn14"/>
      <w:bookmarkEnd w:id="31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"https://www.idsia.ch/~santiago/papers/icml2006.pdf"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https://www.idsia.ch/~santiago/papers/icml2006.pdf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32" w:name="fn15"/>
      <w:bookmarkEnd w:id="32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"https://www.semanticscholar.org/paper/Adaptive-Inference-through-Early-Exit-Networks:-and-Laskaridis-Kouris/13f07349ae44483e7f1177ab3939a5f0ee82503e"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https://www.semanticscholar.org/paper/Adaptive-Inference-through-Early-Exit-Networks:-and-Laskaridis-Kouris/13f07349ae44483e7f1177ab3939a5f0ee82503e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33" w:name="fn16"/>
      <w:bookmarkEnd w:id="33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"http://ui.adsabs.harvard.edu/abs/2021arXiv210605022L/abstract"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http://ui.adsabs.harvard.edu/abs/2021arXiv210605022L/abstract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34" w:name="fn17"/>
      <w:bookmarkEnd w:id="34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"https://re.public.polimi.it/bitstream/11311/1259774/5/11311-1259774%20Roveri.pdf"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https://re.public.polimi.it/bitstream/11311/1259774/5/11311-1259774 Roveri.pdf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35" w:name="fn18"/>
      <w:bookmarkEnd w:id="3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"http://www.tbluche.com/ctc_and_blank.html"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http://www.tbluche.com/ctc_and_blank.html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36" w:name="fn19"/>
      <w:bookmarkEnd w:id="36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"https://openaccess.thecvf.com/content/WACV2024/papers/Ilhan_Adaptive_Deep_Neural_Network_Inference_Optimization_With_EENet_WACV_2024_paper.pdf"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https://openaccess.thecvf.com/content/WACV2024/papers/Ilhan_Adaptive_Deep_Neural_Network_Inference_Optimization_With_EENet_WACV_2024_paper.pdf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p>
      <w:pPr>
        <w:numPr>
          <w:ilvl w:val="0"/>
          <w:numId w:val="13"/>
        </w:numPr>
        <w:spacing w:after="210" w:line="360" w:lineRule="auto"/>
        <w:rPr>
          <w:rFonts w:hint="eastAsia" w:ascii="宋体" w:hAnsi="宋体" w:eastAsia="宋体" w:cs="宋体"/>
        </w:rPr>
      </w:pPr>
      <w:bookmarkStart w:id="37" w:name="fn20"/>
      <w:bookmarkEnd w:id="37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"https://cris.iucc.ac.il/en/publications/confidence-prediction-for-lexicon-free-ocr/"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https://cris.iucc.ac.il/en/publications/confidence-prediction-for-lexicon-free-ocr/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ibm plex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2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0YjVkYjA5Y2JiZWNhMjYyMzk2Mzc5ZDIxNWU1ZTUifQ=="/>
  </w:docVars>
  <w:rsids>
    <w:rsidRoot w:val="00000000"/>
    <w:rsid w:val="150E4819"/>
    <w:rsid w:val="26367A51"/>
    <w:rsid w:val="53937294"/>
    <w:rsid w:val="53D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3608</Words>
  <Characters>7624</Characters>
  <TotalTime>1</TotalTime>
  <ScaleCrop>false</ScaleCrop>
  <LinksUpToDate>false</LinksUpToDate>
  <CharactersWithSpaces>8126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2026-01-06T07:41:00Z</dcterms:created>
  <dc:creator>html-to-docx</dc:creator>
  <cp:keywords>html-to-docx</cp:keywords>
  <cp:lastModifiedBy>红裤头牛战士</cp:lastModifiedBy>
  <dcterms:modified xsi:type="dcterms:W3CDTF">2026-01-06T07:43:09Z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06F71AB729FF41B690CF620F727446EC_13</vt:lpwstr>
  </property>
</Properties>
</file>