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CAB45" w14:textId="77777777" w:rsidR="001339D2" w:rsidRDefault="001339D2">
      <w:pPr>
        <w:pStyle w:val="1"/>
      </w:pPr>
      <w:bookmarkStart w:id="0" w:name="техническое-задание-на-разработку"/>
      <w:bookmarkStart w:id="1" w:name="_Toc220788447"/>
      <w:r>
        <w:t>Техническое задание на разработку</w:t>
      </w:r>
      <w:bookmarkEnd w:id="1"/>
    </w:p>
    <w:p w14:paraId="29B331B6" w14:textId="77777777" w:rsidR="001339D2" w:rsidRDefault="001339D2">
      <w:pPr>
        <w:pStyle w:val="2"/>
      </w:pPr>
      <w:bookmarkStart w:id="2" w:name="оглавление"/>
      <w:bookmarkStart w:id="3" w:name="_Toc220788448"/>
      <w:r>
        <w:t>Оглавление</w:t>
      </w:r>
      <w:bookmarkEnd w:id="3"/>
    </w:p>
    <w:bookmarkStart w:id="4" w:name="введение"/>
    <w:bookmarkEnd w:id="2"/>
    <w:p w14:paraId="2AF54E0E" w14:textId="3EEF5CE0" w:rsidR="001339D2" w:rsidRDefault="001339D2">
      <w:pPr>
        <w:pStyle w:val="12"/>
        <w:rPr>
          <w:rFonts w:asciiTheme="minorHAnsi" w:eastAsiaTheme="minorEastAsia" w:hAnsiTheme="minorHAnsi"/>
          <w:b w:val="0"/>
          <w:noProof/>
          <w:sz w:val="22"/>
          <w:szCs w:val="22"/>
        </w:rPr>
      </w:pPr>
      <w:r>
        <w:rPr>
          <w:bCs/>
          <w:iCs/>
          <w:szCs w:val="20"/>
        </w:rPr>
        <w:fldChar w:fldCharType="begin"/>
      </w:r>
      <w:r>
        <w:rPr>
          <w:bCs/>
          <w:iCs/>
          <w:szCs w:val="20"/>
        </w:rPr>
        <w:instrText xml:space="preserve"> TOC \o "9-9" \h \z \t "UnnumberedHeading1;1;UnnumberedHeading2;2;Заголовок 1;1;Заголовок 2;2;Заголовок 3;3" </w:instrText>
      </w:r>
      <w:r>
        <w:rPr>
          <w:bCs/>
          <w:iCs/>
          <w:szCs w:val="20"/>
        </w:rPr>
        <w:fldChar w:fldCharType="separate"/>
      </w:r>
      <w:hyperlink w:anchor="_Toc220788447" w:history="1">
        <w:r w:rsidRPr="00FF0A74">
          <w:rPr>
            <w:rStyle w:val="afff"/>
            <w:noProof/>
          </w:rPr>
          <w:t>Техническое задание на разработку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C02B68" w14:textId="74AE6F4F" w:rsidR="001339D2" w:rsidRDefault="001339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788448" w:history="1">
        <w:r w:rsidRPr="00FF0A74">
          <w:rPr>
            <w:rStyle w:val="afff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4DF0BA" w14:textId="2938A446" w:rsidR="001339D2" w:rsidRDefault="001339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788449" w:history="1">
        <w:r w:rsidRPr="00FF0A74">
          <w:rPr>
            <w:rStyle w:val="af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18CF0A" w14:textId="2459210E" w:rsidR="001339D2" w:rsidRDefault="001339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788450" w:history="1">
        <w:r w:rsidRPr="00FF0A74">
          <w:rPr>
            <w:rStyle w:val="afff"/>
            <w:noProof/>
          </w:rPr>
          <w:t>Схема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CB6057" w14:textId="7FB9DAF3" w:rsidR="001339D2" w:rsidRDefault="001339D2">
      <w:pPr>
        <w:pStyle w:val="30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20788451" w:history="1">
        <w:r w:rsidRPr="00FF0A74">
          <w:rPr>
            <w:rStyle w:val="afff"/>
            <w:noProof/>
          </w:rPr>
          <w:t>Таблица описания процесса (дублирует и поясняет схему)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3BBBCE" w14:textId="5F3056B1" w:rsidR="001339D2" w:rsidRDefault="001339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788452" w:history="1">
        <w:r w:rsidRPr="00FF0A74">
          <w:rPr>
            <w:rStyle w:val="afff"/>
            <w:noProof/>
          </w:rPr>
          <w:t>Макет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DBEB99" w14:textId="48A08B47" w:rsidR="001339D2" w:rsidRDefault="001339D2">
      <w:pPr>
        <w:pStyle w:val="2"/>
      </w:pPr>
      <w:r>
        <w:rPr>
          <w:rFonts w:eastAsia="MS Mincho" w:cstheme="minorBidi"/>
          <w:bCs w:val="0"/>
          <w:iCs w:val="0"/>
          <w:color w:val="auto"/>
          <w:sz w:val="24"/>
          <w:szCs w:val="20"/>
          <w:lang w:eastAsia="ru-RU"/>
        </w:rPr>
        <w:fldChar w:fldCharType="end"/>
      </w:r>
      <w:bookmarkStart w:id="5" w:name="_Toc220788449"/>
      <w:r>
        <w:t>Введение</w:t>
      </w:r>
      <w:bookmarkEnd w:id="5"/>
    </w:p>
    <w:p w14:paraId="49EA0587" w14:textId="77777777" w:rsidR="001339D2" w:rsidRDefault="001339D2" w:rsidP="001339D2">
      <w:pPr>
        <w:pStyle w:val="a0"/>
      </w:pPr>
      <w:r>
        <w:t>Это пример документа, разработанного как код в формате Markdown</w:t>
      </w:r>
    </w:p>
    <w:p w14:paraId="31E2E7AF" w14:textId="77777777" w:rsidR="001339D2" w:rsidRDefault="001339D2">
      <w:pPr>
        <w:pStyle w:val="2"/>
      </w:pPr>
      <w:bookmarkStart w:id="6" w:name="схема-процесса"/>
      <w:bookmarkStart w:id="7" w:name="_Toc220788450"/>
      <w:bookmarkEnd w:id="4"/>
      <w:r>
        <w:lastRenderedPageBreak/>
        <w:t>Схема процесса</w:t>
      </w:r>
      <w:bookmarkEnd w:id="7"/>
    </w:p>
    <w:p w14:paraId="68DEF4AC" w14:textId="77777777" w:rsidR="001339D2" w:rsidRDefault="001339D2" w:rsidP="001339D2">
      <w:pPr>
        <w:pStyle w:val="a0"/>
      </w:pPr>
      <w:r>
        <w:rPr>
          <w:noProof/>
        </w:rPr>
        <w:drawing>
          <wp:inline distT="0" distB="0" distL="0" distR="0" wp14:anchorId="40DE5D8D" wp14:editId="2DB7D393">
            <wp:extent cx="5930900" cy="4339316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out/docs/СхемаПроцесса/FieldWorksPlanningProcessPart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33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D4AFE" w14:textId="77777777" w:rsidR="001339D2" w:rsidRDefault="001339D2">
      <w:pPr>
        <w:pStyle w:val="a0"/>
      </w:pPr>
      <w:r>
        <w:rPr>
          <w:noProof/>
        </w:rPr>
        <w:lastRenderedPageBreak/>
        <w:drawing>
          <wp:inline distT="0" distB="0" distL="0" distR="0" wp14:anchorId="003C70B8" wp14:editId="29BCECCE">
            <wp:extent cx="5930900" cy="511359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./out/docs/СхемаПроцесса/FieldWorksPlanningProcessPart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1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2CA51" w14:textId="77777777" w:rsidR="001339D2" w:rsidRDefault="001339D2">
      <w:pPr>
        <w:pStyle w:val="a0"/>
      </w:pPr>
      <w:r>
        <w:rPr>
          <w:noProof/>
        </w:rPr>
        <w:lastRenderedPageBreak/>
        <w:drawing>
          <wp:inline distT="0" distB="0" distL="0" distR="0" wp14:anchorId="4FD569E3" wp14:editId="494C0387">
            <wp:extent cx="5930900" cy="6485189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../out/docs/СхемаПроцесса/FieldWorksPlanningProcessPart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48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E84950" w14:textId="77777777" w:rsidR="001339D2" w:rsidRDefault="001339D2">
      <w:pPr>
        <w:pStyle w:val="a0"/>
      </w:pPr>
      <w:r>
        <w:rPr>
          <w:noProof/>
        </w:rPr>
        <w:lastRenderedPageBreak/>
        <w:drawing>
          <wp:inline distT="0" distB="0" distL="0" distR="0" wp14:anchorId="043038A0" wp14:editId="48F8F8CA">
            <wp:extent cx="5930900" cy="3741892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../out/docs/СхемаПроцесса/FieldWorksPlanningProcessPart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4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14B45" w14:textId="77777777" w:rsidR="001339D2" w:rsidRDefault="001339D2">
      <w:pPr>
        <w:pStyle w:val="3"/>
      </w:pPr>
      <w:bookmarkStart w:id="8" w:name="X82eaff5cf90679673a0042dbc5e20756d6b53e3"/>
      <w:bookmarkStart w:id="9" w:name="_Toc220788451"/>
      <w:r>
        <w:t>Таблица описания процесса (дублирует и поясняет схему)</w:t>
      </w:r>
      <w:bookmarkEnd w:id="9"/>
    </w:p>
    <w:tbl>
      <w:tblPr>
        <w:tblStyle w:val="TableStyleGostNoHeader"/>
        <w:tblW w:w="5000" w:type="pct"/>
        <w:tblLayout w:type="fixed"/>
        <w:tblLook w:val="04A0" w:firstRow="1" w:lastRow="0" w:firstColumn="1" w:lastColumn="0" w:noHBand="0" w:noVBand="1"/>
      </w:tblPr>
      <w:tblGrid>
        <w:gridCol w:w="659"/>
        <w:gridCol w:w="2129"/>
        <w:gridCol w:w="6536"/>
      </w:tblGrid>
      <w:tr w:rsidR="001339D2" w14:paraId="729F835E" w14:textId="77777777" w:rsidTr="00133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0" w:type="dxa"/>
          </w:tcPr>
          <w:p w14:paraId="48C15B4D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Ид</w:t>
            </w:r>
          </w:p>
        </w:tc>
        <w:tc>
          <w:tcPr>
            <w:tcW w:w="2136" w:type="dxa"/>
          </w:tcPr>
          <w:p w14:paraId="3CD86C85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Название функции</w:t>
            </w:r>
          </w:p>
        </w:tc>
        <w:tc>
          <w:tcPr>
            <w:tcW w:w="6558" w:type="dxa"/>
          </w:tcPr>
          <w:p w14:paraId="55C7F219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Описание</w:t>
            </w:r>
          </w:p>
        </w:tc>
      </w:tr>
      <w:tr w:rsidR="001339D2" w14:paraId="7D831187" w14:textId="77777777" w:rsidTr="001339D2">
        <w:tc>
          <w:tcPr>
            <w:tcW w:w="660" w:type="dxa"/>
          </w:tcPr>
          <w:p w14:paraId="6C7FA8A1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П-001</w:t>
            </w:r>
          </w:p>
        </w:tc>
        <w:tc>
          <w:tcPr>
            <w:tcW w:w="2136" w:type="dxa"/>
          </w:tcPr>
          <w:p w14:paraId="78750F83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структуру посевных площадей</w:t>
            </w:r>
          </w:p>
        </w:tc>
        <w:tc>
          <w:tcPr>
            <w:tcW w:w="6558" w:type="dxa"/>
          </w:tcPr>
          <w:p w14:paraId="3DE10B80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В Excel формируется структура посевов (старт — сентябрь), с разбивкой по отделениям и ОСП. Структура является базой для последующих расчетов.</w:t>
            </w:r>
          </w:p>
        </w:tc>
      </w:tr>
      <w:tr w:rsidR="001339D2" w14:paraId="70A08BB0" w14:textId="77777777" w:rsidTr="001339D2">
        <w:tc>
          <w:tcPr>
            <w:tcW w:w="660" w:type="dxa"/>
          </w:tcPr>
          <w:p w14:paraId="284454B1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П-002</w:t>
            </w:r>
          </w:p>
        </w:tc>
        <w:tc>
          <w:tcPr>
            <w:tcW w:w="2136" w:type="dxa"/>
          </w:tcPr>
          <w:p w14:paraId="6071CC76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годовой план продаж</w:t>
            </w:r>
          </w:p>
        </w:tc>
        <w:tc>
          <w:tcPr>
            <w:tcW w:w="6558" w:type="dxa"/>
          </w:tcPr>
          <w:p w14:paraId="08BDB39F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На основании структуры посевов формируется годовой план продаж. При ревизии бюджета план продаж корректируется.</w:t>
            </w:r>
          </w:p>
        </w:tc>
      </w:tr>
      <w:tr w:rsidR="001339D2" w14:paraId="69665F1A" w14:textId="77777777" w:rsidTr="001339D2">
        <w:tc>
          <w:tcPr>
            <w:tcW w:w="660" w:type="dxa"/>
          </w:tcPr>
          <w:p w14:paraId="5A1BD03A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П-003</w:t>
            </w:r>
          </w:p>
        </w:tc>
        <w:tc>
          <w:tcPr>
            <w:tcW w:w="2136" w:type="dxa"/>
          </w:tcPr>
          <w:p w14:paraId="7810337C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техпакет</w:t>
            </w:r>
          </w:p>
        </w:tc>
        <w:tc>
          <w:tcPr>
            <w:tcW w:w="6558" w:type="dxa"/>
          </w:tcPr>
          <w:p w14:paraId="209403E6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В Excel формируется «техпакет»: культура, вид затрат (удобрения, СЗР, семена), количество и стоимость. Стоимость — от прошлого года с корректировкой цен; семена делятся на собственные/сторонние (по собственным — себестоимость прошлого года); нормы высева передают агрономы; добавляются наемные работы (факт прошлого года + %).</w:t>
            </w:r>
          </w:p>
        </w:tc>
      </w:tr>
      <w:tr w:rsidR="001339D2" w14:paraId="6227DA66" w14:textId="77777777" w:rsidTr="001339D2">
        <w:tc>
          <w:tcPr>
            <w:tcW w:w="660" w:type="dxa"/>
          </w:tcPr>
          <w:p w14:paraId="175B4C67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П-004</w:t>
            </w:r>
          </w:p>
        </w:tc>
        <w:tc>
          <w:tcPr>
            <w:tcW w:w="2136" w:type="dxa"/>
          </w:tcPr>
          <w:p w14:paraId="248ECABC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техкарты</w:t>
            </w:r>
          </w:p>
        </w:tc>
        <w:tc>
          <w:tcPr>
            <w:tcW w:w="6558" w:type="dxa"/>
          </w:tcPr>
          <w:p w14:paraId="1504546F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Экономисты совместно с агрономами создают техкарты на базе техпакета. В техкарте формируются своды затрат для закупки (потребность/объемы затрат).</w:t>
            </w:r>
          </w:p>
        </w:tc>
      </w:tr>
      <w:tr w:rsidR="001339D2" w14:paraId="58A55503" w14:textId="77777777" w:rsidTr="001339D2">
        <w:tc>
          <w:tcPr>
            <w:tcW w:w="660" w:type="dxa"/>
          </w:tcPr>
          <w:p w14:paraId="2DF25E1C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lastRenderedPageBreak/>
              <w:t>П-005</w:t>
            </w:r>
          </w:p>
        </w:tc>
        <w:tc>
          <w:tcPr>
            <w:tcW w:w="2136" w:type="dxa"/>
          </w:tcPr>
          <w:p w14:paraId="461136F5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таблицу начисленных расходов</w:t>
            </w:r>
          </w:p>
        </w:tc>
        <w:tc>
          <w:tcPr>
            <w:tcW w:w="6558" w:type="dxa"/>
          </w:tcPr>
          <w:p w14:paraId="1D76263B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После техкарт формируется сводная таблица начисленных расходов (агрегация затрат для дальнейшего закрытия/аналитики).</w:t>
            </w:r>
          </w:p>
        </w:tc>
      </w:tr>
      <w:tr w:rsidR="001339D2" w14:paraId="170BE4BC" w14:textId="77777777" w:rsidTr="001339D2">
        <w:tc>
          <w:tcPr>
            <w:tcW w:w="660" w:type="dxa"/>
          </w:tcPr>
          <w:p w14:paraId="59BB3B0A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П-006</w:t>
            </w:r>
          </w:p>
        </w:tc>
        <w:tc>
          <w:tcPr>
            <w:tcW w:w="2136" w:type="dxa"/>
          </w:tcPr>
          <w:p w14:paraId="7ED4DE7F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Закрыть затратные счета (вручную)</w:t>
            </w:r>
          </w:p>
        </w:tc>
        <w:tc>
          <w:tcPr>
            <w:tcW w:w="6558" w:type="dxa"/>
          </w:tcPr>
          <w:p w14:paraId="4768B59B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Экономисты закрывают затратные счета вручную (≈ 7 рабочих дней), параллельно с бухгалтерией. Для ОДР применяется себестоимость кг без амортизации; при приходовании на склад по плановой стоимости — себестоимость с амортизацией и ВГО; для управленческой отчетности — себестоимость без амортизации.</w:t>
            </w:r>
          </w:p>
        </w:tc>
      </w:tr>
      <w:tr w:rsidR="001339D2" w14:paraId="5E2E9979" w14:textId="77777777" w:rsidTr="001339D2">
        <w:tc>
          <w:tcPr>
            <w:tcW w:w="660" w:type="dxa"/>
          </w:tcPr>
          <w:p w14:paraId="3E52C994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П-007</w:t>
            </w:r>
          </w:p>
        </w:tc>
        <w:tc>
          <w:tcPr>
            <w:tcW w:w="2136" w:type="dxa"/>
          </w:tcPr>
          <w:p w14:paraId="090BFEF9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производственную программу</w:t>
            </w:r>
          </w:p>
        </w:tc>
        <w:tc>
          <w:tcPr>
            <w:tcW w:w="6558" w:type="dxa"/>
          </w:tcPr>
          <w:p w14:paraId="2C413F85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На основе структуры/объемов формируется производственная программа. Эти данные далее используются, в том числе, для помесячного планирования расходов (ДДС).</w:t>
            </w:r>
          </w:p>
        </w:tc>
      </w:tr>
      <w:tr w:rsidR="001339D2" w14:paraId="68049745" w14:textId="77777777" w:rsidTr="001339D2">
        <w:tc>
          <w:tcPr>
            <w:tcW w:w="660" w:type="dxa"/>
          </w:tcPr>
          <w:p w14:paraId="3CC28DB9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П-008</w:t>
            </w:r>
          </w:p>
        </w:tc>
        <w:tc>
          <w:tcPr>
            <w:tcW w:w="2136" w:type="dxa"/>
          </w:tcPr>
          <w:p w14:paraId="0EC3D916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Рассчитать плановую себестоимость продукции</w:t>
            </w:r>
          </w:p>
        </w:tc>
        <w:tc>
          <w:tcPr>
            <w:tcW w:w="6558" w:type="dxa"/>
          </w:tcPr>
          <w:p w14:paraId="0A6BE388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По результатам производственной программы рассчитывается плановая себестоимость продукции.</w:t>
            </w:r>
          </w:p>
        </w:tc>
      </w:tr>
      <w:tr w:rsidR="001339D2" w14:paraId="6D12504A" w14:textId="77777777" w:rsidTr="001339D2">
        <w:tc>
          <w:tcPr>
            <w:tcW w:w="660" w:type="dxa"/>
          </w:tcPr>
          <w:p w14:paraId="132C1B1E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П-009</w:t>
            </w:r>
          </w:p>
        </w:tc>
        <w:tc>
          <w:tcPr>
            <w:tcW w:w="2136" w:type="dxa"/>
          </w:tcPr>
          <w:p w14:paraId="1E191AB4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ежемесячную отчетность и анализ отклонений</w:t>
            </w:r>
          </w:p>
        </w:tc>
        <w:tc>
          <w:tcPr>
            <w:tcW w:w="6558" w:type="dxa"/>
          </w:tcPr>
          <w:p w14:paraId="442225D6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Ежемесячное закрытие и формирование отчетности (БУ — 10 рабочих дней с начала следующего месяца). Рассчитываются отклонения план/факт; отчеты используются для анализа расхождений затрат.</w:t>
            </w:r>
          </w:p>
        </w:tc>
      </w:tr>
      <w:tr w:rsidR="001339D2" w14:paraId="0237927C" w14:textId="77777777" w:rsidTr="001339D2">
        <w:tc>
          <w:tcPr>
            <w:tcW w:w="660" w:type="dxa"/>
          </w:tcPr>
          <w:p w14:paraId="729F2702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П-010</w:t>
            </w:r>
          </w:p>
        </w:tc>
        <w:tc>
          <w:tcPr>
            <w:tcW w:w="2136" w:type="dxa"/>
          </w:tcPr>
          <w:p w14:paraId="5EA868F1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Сформировать/актуализировать бюджеты</w:t>
            </w:r>
          </w:p>
        </w:tc>
        <w:tc>
          <w:tcPr>
            <w:tcW w:w="6558" w:type="dxa"/>
          </w:tcPr>
          <w:p w14:paraId="7DCED112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Формирование бюджетов выполняется по логике, схожей с процессом «Овощи» (как эталон/аналог).</w:t>
            </w:r>
          </w:p>
        </w:tc>
      </w:tr>
      <w:tr w:rsidR="001339D2" w14:paraId="6C995B34" w14:textId="77777777" w:rsidTr="001339D2">
        <w:tc>
          <w:tcPr>
            <w:tcW w:w="660" w:type="dxa"/>
          </w:tcPr>
          <w:p w14:paraId="28FB44BD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П-011</w:t>
            </w:r>
          </w:p>
        </w:tc>
        <w:tc>
          <w:tcPr>
            <w:tcW w:w="2136" w:type="dxa"/>
          </w:tcPr>
          <w:p w14:paraId="4A88C826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Сформировать расходы для отчета ДДС по месяцам</w:t>
            </w:r>
          </w:p>
        </w:tc>
        <w:tc>
          <w:tcPr>
            <w:tcW w:w="6558" w:type="dxa"/>
          </w:tcPr>
          <w:p w14:paraId="7C734134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Расходы для ДДС строятся по данным производственной программы в разрезе месяцев.</w:t>
            </w:r>
          </w:p>
        </w:tc>
      </w:tr>
      <w:tr w:rsidR="001339D2" w14:paraId="4EF5F8EB" w14:textId="77777777" w:rsidTr="001339D2">
        <w:tc>
          <w:tcPr>
            <w:tcW w:w="660" w:type="dxa"/>
          </w:tcPr>
          <w:p w14:paraId="524CC8B5" w14:textId="77777777" w:rsidR="001339D2" w:rsidRDefault="001339D2" w:rsidP="001339D2">
            <w:pPr>
              <w:pStyle w:val="Compact0"/>
              <w:spacing w:line="240" w:lineRule="auto"/>
              <w:jc w:val="right"/>
            </w:pPr>
            <w:r>
              <w:t>П-012</w:t>
            </w:r>
          </w:p>
        </w:tc>
        <w:tc>
          <w:tcPr>
            <w:tcW w:w="2136" w:type="dxa"/>
          </w:tcPr>
          <w:p w14:paraId="66BCBA78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Получить информацию по валовому сбору из УСХП</w:t>
            </w:r>
          </w:p>
        </w:tc>
        <w:tc>
          <w:tcPr>
            <w:tcW w:w="6558" w:type="dxa"/>
          </w:tcPr>
          <w:p w14:paraId="714A6AF4" w14:textId="77777777" w:rsidR="001339D2" w:rsidRDefault="001339D2" w:rsidP="001339D2">
            <w:pPr>
              <w:pStyle w:val="Compact0"/>
              <w:spacing w:line="240" w:lineRule="auto"/>
              <w:jc w:val="left"/>
            </w:pPr>
            <w:r>
              <w:t>Фактические данные по валовому сбору берутся из УСХП и используются в отчетности/аналитике.</w:t>
            </w:r>
          </w:p>
        </w:tc>
      </w:tr>
    </w:tbl>
    <w:p w14:paraId="4D5B26F6" w14:textId="77777777" w:rsidR="001339D2" w:rsidRDefault="001339D2">
      <w:pPr>
        <w:pStyle w:val="2"/>
      </w:pPr>
      <w:bookmarkStart w:id="10" w:name="макет-интерфейса"/>
      <w:bookmarkStart w:id="11" w:name="_Toc220788452"/>
      <w:bookmarkEnd w:id="6"/>
      <w:bookmarkEnd w:id="8"/>
      <w:r>
        <w:lastRenderedPageBreak/>
        <w:t>Макет интерфейса</w:t>
      </w:r>
      <w:bookmarkEnd w:id="11"/>
    </w:p>
    <w:p w14:paraId="0012A747" w14:textId="715F14EF" w:rsidR="002632FF" w:rsidRPr="001339D2" w:rsidRDefault="001339D2" w:rsidP="001339D2">
      <w:pPr>
        <w:pStyle w:val="a0"/>
      </w:pPr>
      <w:r>
        <w:rPr>
          <w:noProof/>
        </w:rPr>
        <w:drawing>
          <wp:inline distT="0" distB="0" distL="0" distR="0" wp14:anchorId="126D2CBC" wp14:editId="0159E97D">
            <wp:extent cx="5930900" cy="3787646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/docs/ФР_АРМ_Контрагенты/АРМ_АнализаКонтрагентов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87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10"/>
    </w:p>
    <w:sectPr w:rsidR="002632FF" w:rsidRPr="001339D2" w:rsidSect="00B85F1E">
      <w:headerReference w:type="default" r:id="rId13"/>
      <w:footerReference w:type="default" r:id="rId14"/>
      <w:pgSz w:w="11906" w:h="16838"/>
      <w:pgMar w:top="1134" w:right="851" w:bottom="1134" w:left="1701" w:header="284" w:footer="284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3AE3C" w14:textId="77777777" w:rsidR="00280D87" w:rsidRDefault="00280D87">
      <w:pPr>
        <w:spacing w:before="0" w:line="240" w:lineRule="auto"/>
      </w:pPr>
      <w:r>
        <w:separator/>
      </w:r>
    </w:p>
  </w:endnote>
  <w:endnote w:type="continuationSeparator" w:id="0">
    <w:p w14:paraId="39A09DA7" w14:textId="77777777" w:rsidR="00280D87" w:rsidRDefault="00280D8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Mono">
    <w:altName w:val="Cambria"/>
    <w:charset w:val="CC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Exo 2">
    <w:altName w:val="Cambria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318689"/>
      <w:docPartObj>
        <w:docPartGallery w:val="Page Numbers (Top of Page)"/>
        <w:docPartUnique/>
      </w:docPartObj>
    </w:sdtPr>
    <w:sdtEndPr/>
    <w:sdtContent>
      <w:p w14:paraId="45CBDFEB" w14:textId="77777777" w:rsidR="002632FF" w:rsidRDefault="00AF51B3">
        <w:pPr>
          <w:spacing w:before="80" w:line="240" w:lineRule="auto"/>
          <w:ind w:right="-1575" w:firstLine="278"/>
          <w:rPr>
            <w:rFonts w:ascii="Exo 2" w:eastAsia="Exo 2" w:hAnsi="Exo 2" w:cs="Exo 2"/>
            <w:color w:val="58595B"/>
            <w:sz w:val="15"/>
            <w:szCs w:val="15"/>
          </w:rPr>
        </w:pPr>
        <w:r>
          <w:rPr>
            <w:noProof/>
          </w:rPr>
          <w:drawing>
            <wp:inline distT="0" distB="0" distL="0" distR="0" wp14:anchorId="7F27DD5E" wp14:editId="376468F1">
              <wp:extent cx="104775" cy="95250"/>
              <wp:effectExtent l="0" t="0" r="0" b="0"/>
              <wp:docPr id="2" name="image1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1.png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</w:rPr>
          <w:t xml:space="preserve"> Москва, Старопетровский пр-д, д. 7А с6</w:t>
        </w:r>
      </w:p>
      <w:p w14:paraId="395A0ED1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  <w:lang w:val="en-US"/>
          </w:rPr>
        </w:pPr>
        <w:r>
          <w:rPr>
            <w:noProof/>
          </w:rPr>
          <w:drawing>
            <wp:inline distT="0" distB="0" distL="0" distR="0" wp14:anchorId="221AC0E4" wp14:editId="7766AE69">
              <wp:extent cx="104775" cy="95250"/>
              <wp:effectExtent l="0" t="0" r="0" b="0"/>
              <wp:docPr id="3" name="image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2.png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 xml:space="preserve"> </w:t>
        </w:r>
        <w:r>
          <w:rPr>
            <w:rFonts w:ascii="Exo 2" w:eastAsia="Exo 2" w:hAnsi="Exo 2" w:cs="Exo 2"/>
            <w:color w:val="58595B"/>
            <w:sz w:val="15"/>
            <w:szCs w:val="15"/>
          </w:rPr>
          <w:t>тел</w:t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>.: +7 (495) 050-1111</w:t>
        </w:r>
      </w:p>
      <w:p w14:paraId="4EF7369A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  <w:lang w:val="en-US"/>
          </w:rPr>
        </w:pPr>
        <w:r>
          <w:rPr>
            <w:noProof/>
          </w:rPr>
          <w:drawing>
            <wp:inline distT="0" distB="0" distL="0" distR="0" wp14:anchorId="393DEC34" wp14:editId="179B5CB0">
              <wp:extent cx="104775" cy="104775"/>
              <wp:effectExtent l="0" t="0" r="0" b="0"/>
              <wp:docPr id="4" name="image5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5.png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 xml:space="preserve"> e-mail: 1c@open-bs.ru </w:t>
        </w:r>
      </w:p>
      <w:p w14:paraId="7CF68124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</w:rPr>
        </w:pPr>
        <w:r>
          <w:rPr>
            <w:noProof/>
          </w:rPr>
          <w:drawing>
            <wp:inline distT="0" distB="0" distL="0" distR="0" wp14:anchorId="3E3F7E97" wp14:editId="24E8389B">
              <wp:extent cx="104775" cy="104775"/>
              <wp:effectExtent l="0" t="0" r="0" b="0"/>
              <wp:docPr id="5" name="image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4.png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</w:rPr>
          <w:t xml:space="preserve">www.erp.band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F6D71" w14:textId="77777777" w:rsidR="00280D87" w:rsidRDefault="00280D87">
      <w:pPr>
        <w:spacing w:before="0" w:line="240" w:lineRule="auto"/>
      </w:pPr>
      <w:r>
        <w:separator/>
      </w:r>
    </w:p>
  </w:footnote>
  <w:footnote w:type="continuationSeparator" w:id="0">
    <w:p w14:paraId="37E1C549" w14:textId="77777777" w:rsidR="00280D87" w:rsidRDefault="00280D8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jc w:val="center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1800"/>
      <w:gridCol w:w="6329"/>
      <w:gridCol w:w="1801"/>
    </w:tblGrid>
    <w:tr w:rsidR="002632FF" w14:paraId="7A1F5BD0" w14:textId="77777777">
      <w:trPr>
        <w:jc w:val="center"/>
      </w:trPr>
      <w:tc>
        <w:tcPr>
          <w:tcW w:w="1800" w:type="dxa"/>
          <w:shd w:val="clear" w:color="auto" w:fill="auto"/>
        </w:tcPr>
        <w:p w14:paraId="1C45548A" w14:textId="77777777" w:rsidR="002632FF" w:rsidRDefault="00AF51B3">
          <w:pPr>
            <w:widowControl w:val="0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28981BC" wp14:editId="6042D665">
                <wp:extent cx="952500" cy="485775"/>
                <wp:effectExtent l="0" t="0" r="0" b="0"/>
                <wp:docPr id="1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9" w:type="dxa"/>
          <w:shd w:val="clear" w:color="auto" w:fill="auto"/>
          <w:vAlign w:val="center"/>
        </w:tcPr>
        <w:p w14:paraId="66A45F94" w14:textId="77777777" w:rsidR="002632FF" w:rsidRDefault="00EE512B">
          <w:pPr>
            <w:widowControl w:val="0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INFOSTAERT TEAM EVENT 2026</w:t>
          </w:r>
        </w:p>
        <w:p w14:paraId="00A8397A" w14:textId="77777777" w:rsidR="00EE512B" w:rsidRDefault="00EE512B">
          <w:pPr>
            <w:widowControl w:val="0"/>
            <w:rPr>
              <w:sz w:val="16"/>
              <w:szCs w:val="16"/>
              <w:lang w:val="en-US"/>
            </w:rPr>
          </w:pPr>
        </w:p>
        <w:p w14:paraId="7A1D0C52" w14:textId="0AC92B1F" w:rsidR="00EE512B" w:rsidRPr="00EE512B" w:rsidRDefault="00EE512B">
          <w:pPr>
            <w:widowControl w:val="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Версия </w:t>
          </w:r>
        </w:p>
      </w:tc>
      <w:tc>
        <w:tcPr>
          <w:tcW w:w="1801" w:type="dxa"/>
          <w:shd w:val="clear" w:color="auto" w:fill="auto"/>
          <w:vAlign w:val="center"/>
        </w:tcPr>
        <w:p w14:paraId="476EA0E5" w14:textId="77777777" w:rsidR="002632FF" w:rsidRDefault="00AF51B3">
          <w:pPr>
            <w:widowControl w:val="0"/>
            <w:spacing w:line="240" w:lineRule="auto"/>
            <w:ind w:right="45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стр.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из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012269D" w14:textId="77777777" w:rsidR="002632FF" w:rsidRDefault="002632FF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658"/>
    <w:multiLevelType w:val="multilevel"/>
    <w:tmpl w:val="F6B4D9FA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sz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)"/>
      <w:lvlJc w:val="left"/>
      <w:pPr>
        <w:tabs>
          <w:tab w:val="num" w:pos="1984"/>
        </w:tabs>
        <w:ind w:left="1984" w:hanging="283"/>
      </w:pPr>
      <w:rPr>
        <w:sz w:val="24"/>
      </w:rPr>
    </w:lvl>
    <w:lvl w:ilvl="4">
      <w:start w:val="1"/>
      <w:numFmt w:val="lowerLetter"/>
      <w:pStyle w:val="5"/>
      <w:lvlText w:val="%5."/>
      <w:lvlJc w:val="left"/>
      <w:pPr>
        <w:tabs>
          <w:tab w:val="num" w:pos="0"/>
        </w:tabs>
        <w:ind w:left="4298" w:hanging="360"/>
      </w:pPr>
    </w:lvl>
    <w:lvl w:ilvl="5">
      <w:start w:val="1"/>
      <w:numFmt w:val="lowerRoman"/>
      <w:pStyle w:val="6"/>
      <w:lvlText w:val="%6."/>
      <w:lvlJc w:val="right"/>
      <w:pPr>
        <w:tabs>
          <w:tab w:val="num" w:pos="0"/>
        </w:tabs>
        <w:ind w:left="5018" w:hanging="18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5842898"/>
    <w:multiLevelType w:val="multilevel"/>
    <w:tmpl w:val="B14054DA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3" w:hanging="360"/>
      </w:p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2FF"/>
    <w:rsid w:val="001339D2"/>
    <w:rsid w:val="002632FF"/>
    <w:rsid w:val="00280D87"/>
    <w:rsid w:val="002818E0"/>
    <w:rsid w:val="009B17CA"/>
    <w:rsid w:val="00AF51B3"/>
    <w:rsid w:val="00B668B3"/>
    <w:rsid w:val="00B85F1E"/>
    <w:rsid w:val="00C608F8"/>
    <w:rsid w:val="00D21854"/>
    <w:rsid w:val="00EE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C1672"/>
  <w15:docId w15:val="{1B63ADBA-1381-47C4-95E7-8EE5D645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050"/>
    <w:pPr>
      <w:suppressAutoHyphens w:val="0"/>
      <w:spacing w:before="120" w:line="360" w:lineRule="auto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2"/>
    <w:link w:val="10"/>
    <w:uiPriority w:val="9"/>
    <w:qFormat/>
    <w:rsid w:val="00566050"/>
    <w:pPr>
      <w:keepNext/>
      <w:pageBreakBefore/>
      <w:tabs>
        <w:tab w:val="left" w:pos="284"/>
      </w:tabs>
      <w:suppressAutoHyphens/>
      <w:spacing w:before="0" w:after="360"/>
      <w:outlineLvl w:val="0"/>
    </w:pPr>
    <w:rPr>
      <w:color w:val="FF0000"/>
      <w:sz w:val="40"/>
      <w:lang w:eastAsia="x-none"/>
    </w:rPr>
  </w:style>
  <w:style w:type="paragraph" w:styleId="2">
    <w:name w:val="heading 2"/>
    <w:basedOn w:val="a"/>
    <w:next w:val="a0"/>
    <w:link w:val="20"/>
    <w:uiPriority w:val="9"/>
    <w:qFormat/>
    <w:rsid w:val="00566050"/>
    <w:pPr>
      <w:keepNext/>
      <w:tabs>
        <w:tab w:val="num" w:pos="0"/>
      </w:tabs>
      <w:suppressAutoHyphens/>
      <w:spacing w:before="480" w:after="240"/>
      <w:ind w:left="1418" w:hanging="360"/>
      <w:outlineLvl w:val="1"/>
    </w:pPr>
    <w:rPr>
      <w:bCs/>
      <w:iCs/>
      <w:color w:val="FF0000"/>
      <w:sz w:val="32"/>
      <w:szCs w:val="28"/>
      <w:lang w:eastAsia="x-none"/>
    </w:rPr>
  </w:style>
  <w:style w:type="paragraph" w:styleId="3">
    <w:name w:val="heading 3"/>
    <w:basedOn w:val="2"/>
    <w:next w:val="a0"/>
    <w:uiPriority w:val="9"/>
    <w:qFormat/>
    <w:rsid w:val="00566050"/>
    <w:pPr>
      <w:tabs>
        <w:tab w:val="clear" w:pos="0"/>
      </w:tabs>
      <w:spacing w:before="240" w:after="120"/>
      <w:ind w:left="0" w:firstLine="0"/>
      <w:outlineLvl w:val="2"/>
    </w:pPr>
    <w:rPr>
      <w:rFonts w:cs="Arial"/>
      <w:bCs w:val="0"/>
      <w:szCs w:val="26"/>
    </w:rPr>
  </w:style>
  <w:style w:type="paragraph" w:styleId="4">
    <w:name w:val="heading 4"/>
    <w:basedOn w:val="3"/>
    <w:next w:val="a0"/>
    <w:link w:val="40"/>
    <w:uiPriority w:val="9"/>
    <w:qFormat/>
    <w:rsid w:val="00566050"/>
    <w:pPr>
      <w:numPr>
        <w:ilvl w:val="3"/>
      </w:numPr>
      <w:spacing w:before="0" w:after="0"/>
      <w:ind w:left="1985" w:hanging="1276"/>
      <w:outlineLvl w:val="3"/>
    </w:pPr>
    <w:rPr>
      <w:bCs/>
      <w:sz w:val="28"/>
      <w:szCs w:val="28"/>
    </w:rPr>
  </w:style>
  <w:style w:type="paragraph" w:styleId="5">
    <w:name w:val="heading 5"/>
    <w:basedOn w:val="4"/>
    <w:next w:val="a0"/>
    <w:link w:val="50"/>
    <w:uiPriority w:val="9"/>
    <w:qFormat/>
    <w:rsid w:val="001B4098"/>
    <w:pPr>
      <w:numPr>
        <w:ilvl w:val="4"/>
      </w:numPr>
      <w:tabs>
        <w:tab w:val="right" w:leader="dot" w:pos="9356"/>
      </w:tabs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0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"/>
    <w:next w:val="a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"/>
    <w:next w:val="a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"/>
    <w:next w:val="a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qFormat/>
    <w:rsid w:val="00566050"/>
    <w:rPr>
      <w:rFonts w:ascii="Arial" w:hAnsi="Arial" w:cs="Arial"/>
      <w:bCs/>
      <w:iCs/>
      <w:color w:val="FF0000"/>
      <w:sz w:val="28"/>
      <w:szCs w:val="28"/>
      <w:lang w:eastAsia="x-none"/>
    </w:rPr>
  </w:style>
  <w:style w:type="character" w:customStyle="1" w:styleId="a4">
    <w:name w:val="Верхний колонтитул Знак"/>
    <w:basedOn w:val="a1"/>
    <w:uiPriority w:val="99"/>
    <w:qFormat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customStyle="1" w:styleId="60">
    <w:name w:val="Заголовок 6 Знак"/>
    <w:link w:val="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qFormat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qFormat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qFormat/>
    <w:rsid w:val="00C14EAD"/>
    <w:rPr>
      <w:rFonts w:ascii="PT Serif" w:eastAsia="MS Mincho" w:hAnsi="PT Serif"/>
      <w:sz w:val="24"/>
      <w:szCs w:val="22"/>
      <w:lang w:eastAsia="ja-JP"/>
    </w:rPr>
  </w:style>
  <w:style w:type="character" w:customStyle="1" w:styleId="a5">
    <w:name w:val="Нижний колонтитул Знак"/>
    <w:basedOn w:val="a1"/>
    <w:uiPriority w:val="99"/>
    <w:qFormat/>
    <w:rsid w:val="00021A2E"/>
    <w:rPr>
      <w:rFonts w:ascii="PT Serif" w:hAnsi="PT Serif"/>
      <w:sz w:val="24"/>
    </w:rPr>
  </w:style>
  <w:style w:type="character" w:customStyle="1" w:styleId="11">
    <w:name w:val="Оглавление 1 Знак"/>
    <w:link w:val="12"/>
    <w:uiPriority w:val="9"/>
    <w:qFormat/>
    <w:rsid w:val="00566050"/>
    <w:rPr>
      <w:rFonts w:ascii="Arial" w:hAnsi="Arial"/>
      <w:color w:val="FF0000"/>
      <w:sz w:val="40"/>
      <w:lang w:eastAsia="x-none"/>
    </w:rPr>
  </w:style>
  <w:style w:type="character" w:customStyle="1" w:styleId="20">
    <w:name w:val="Заголовок 2 Знак"/>
    <w:link w:val="2"/>
    <w:uiPriority w:val="9"/>
    <w:qFormat/>
    <w:rsid w:val="00566050"/>
    <w:rPr>
      <w:rFonts w:ascii="Arial" w:hAnsi="Arial"/>
      <w:bCs/>
      <w:iCs/>
      <w:color w:val="FF0000"/>
      <w:sz w:val="32"/>
      <w:szCs w:val="28"/>
      <w:lang w:eastAsia="x-none"/>
    </w:rPr>
  </w:style>
  <w:style w:type="character" w:customStyle="1" w:styleId="a6">
    <w:name w:val="Название Знак"/>
    <w:uiPriority w:val="10"/>
    <w:qFormat/>
    <w:rsid w:val="00CE4C89"/>
    <w:rPr>
      <w:rFonts w:ascii="PT Serif" w:hAnsi="PT Serif"/>
      <w:caps/>
      <w:color w:val="000000" w:themeColor="text1"/>
      <w:sz w:val="24"/>
      <w:lang w:eastAsia="x-none"/>
    </w:rPr>
  </w:style>
  <w:style w:type="character" w:customStyle="1" w:styleId="a7">
    <w:name w:val="Основной текст Знак"/>
    <w:qFormat/>
    <w:rsid w:val="00C14EAD"/>
    <w:rPr>
      <w:rFonts w:ascii="PT Serif" w:hAnsi="PT Serif"/>
      <w:sz w:val="24"/>
    </w:rPr>
  </w:style>
  <w:style w:type="character" w:customStyle="1" w:styleId="-">
    <w:name w:val="Обычный-центр Знак"/>
    <w:qFormat/>
    <w:rsid w:val="00F36148"/>
    <w:rPr>
      <w:rFonts w:ascii="PT Serif" w:hAnsi="PT Serif"/>
      <w:sz w:val="28"/>
    </w:rPr>
  </w:style>
  <w:style w:type="character" w:customStyle="1" w:styleId="SourceCode">
    <w:name w:val="Source Code Знак"/>
    <w:qFormat/>
    <w:rsid w:val="009B531C"/>
    <w:rPr>
      <w:rFonts w:ascii="PT Mono" w:hAnsi="PT Mono" w:cs="Courier New"/>
      <w:sz w:val="21"/>
    </w:rPr>
  </w:style>
  <w:style w:type="character" w:customStyle="1" w:styleId="UnnumberedHeading1NoTOC">
    <w:name w:val="UnnumberedHeading1NoTOC Знак"/>
    <w:qFormat/>
    <w:rsid w:val="00B66BF3"/>
    <w:rPr>
      <w:rFonts w:ascii="PT Serif" w:hAnsi="PT Serif"/>
      <w:caps/>
      <w:sz w:val="24"/>
    </w:rPr>
  </w:style>
  <w:style w:type="character" w:customStyle="1" w:styleId="TableCaption">
    <w:name w:val="Table Caption Знак"/>
    <w:basedOn w:val="a1"/>
    <w:qFormat/>
    <w:rsid w:val="00E776BE"/>
    <w:rPr>
      <w:rFonts w:ascii="PT Serif" w:hAnsi="PT Serif"/>
      <w:sz w:val="24"/>
    </w:rPr>
  </w:style>
  <w:style w:type="character" w:customStyle="1" w:styleId="UnnumberedHeading1">
    <w:name w:val="UnnumberedHeading1 Знак"/>
    <w:basedOn w:val="11"/>
    <w:qFormat/>
    <w:rsid w:val="002262F8"/>
    <w:rPr>
      <w:rFonts w:ascii="PT Serif" w:hAnsi="PT Serif"/>
      <w:b/>
      <w:color w:val="FF0000"/>
      <w:sz w:val="24"/>
      <w:lang w:eastAsia="x-none"/>
    </w:rPr>
  </w:style>
  <w:style w:type="character" w:customStyle="1" w:styleId="FirstParagraph">
    <w:name w:val="First Paragraph Знак"/>
    <w:basedOn w:val="a7"/>
    <w:qFormat/>
    <w:rsid w:val="00592EF8"/>
    <w:rPr>
      <w:rFonts w:ascii="PT Serif" w:hAnsi="PT Serif"/>
      <w:sz w:val="24"/>
      <w:lang w:val="en-US"/>
    </w:rPr>
  </w:style>
  <w:style w:type="character" w:customStyle="1" w:styleId="Compact">
    <w:name w:val="Compact Знак"/>
    <w:basedOn w:val="a1"/>
    <w:qFormat/>
    <w:rsid w:val="003A13B7"/>
    <w:rPr>
      <w:rFonts w:ascii="PT Serif" w:hAnsi="PT Serif"/>
      <w:sz w:val="24"/>
    </w:rPr>
  </w:style>
  <w:style w:type="character" w:customStyle="1" w:styleId="Figure">
    <w:name w:val="Figure Знак"/>
    <w:basedOn w:val="a1"/>
    <w:qFormat/>
    <w:rsid w:val="00200C80"/>
    <w:rPr>
      <w:rFonts w:ascii="PT Serif" w:hAnsi="PT Serif"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character" w:customStyle="1" w:styleId="a8">
    <w:name w:val="Текст сноски Знак"/>
    <w:basedOn w:val="a1"/>
    <w:uiPriority w:val="9"/>
    <w:qFormat/>
    <w:rsid w:val="00293F4E"/>
    <w:rPr>
      <w:rFonts w:ascii="PT Serif" w:eastAsiaTheme="minorHAnsi" w:hAnsi="PT Serif" w:cstheme="minorBidi"/>
      <w:sz w:val="24"/>
      <w:szCs w:val="24"/>
      <w:lang w:val="en-US" w:eastAsia="en-US"/>
    </w:rPr>
  </w:style>
  <w:style w:type="character" w:customStyle="1" w:styleId="-0">
    <w:name w:val="Интернет-ссылка"/>
    <w:basedOn w:val="a1"/>
    <w:uiPriority w:val="99"/>
    <w:unhideWhenUsed/>
    <w:rsid w:val="00566050"/>
    <w:rPr>
      <w:rFonts w:ascii="Arial" w:hAnsi="Arial"/>
      <w:color w:val="auto"/>
      <w:sz w:val="24"/>
      <w:u w:val="none"/>
      <w:lang w:val="ru-RU"/>
    </w:rPr>
  </w:style>
  <w:style w:type="character" w:customStyle="1" w:styleId="-1">
    <w:name w:val="таблица-лево Знак"/>
    <w:basedOn w:val="a1"/>
    <w:qFormat/>
    <w:rsid w:val="00293F4E"/>
    <w:rPr>
      <w:rFonts w:ascii="PT Serif" w:hAnsi="PT Serif"/>
      <w:sz w:val="24"/>
    </w:rPr>
  </w:style>
  <w:style w:type="character" w:customStyle="1" w:styleId="a9">
    <w:name w:val="Обычный с отступом Знак"/>
    <w:basedOn w:val="a1"/>
    <w:qFormat/>
    <w:locked/>
    <w:rsid w:val="00212F4C"/>
    <w:rPr>
      <w:rFonts w:ascii="PT Serif" w:hAnsi="PT Serif"/>
      <w:sz w:val="24"/>
    </w:rPr>
  </w:style>
  <w:style w:type="character" w:customStyle="1" w:styleId="GostKeywords">
    <w:name w:val="GostKeywords Знак"/>
    <w:basedOn w:val="a1"/>
    <w:qFormat/>
    <w:rsid w:val="00212F4C"/>
    <w:rPr>
      <w:rFonts w:ascii="PT Serif" w:hAnsi="PT Serif"/>
      <w:caps/>
      <w:sz w:val="24"/>
      <w:szCs w:val="24"/>
    </w:rPr>
  </w:style>
  <w:style w:type="character" w:customStyle="1" w:styleId="aa">
    <w:name w:val="Обычный без интервала Знак"/>
    <w:basedOn w:val="a1"/>
    <w:qFormat/>
    <w:rsid w:val="00C14EAD"/>
    <w:rPr>
      <w:rFonts w:ascii="PT Serif" w:hAnsi="PT Serif"/>
      <w:sz w:val="24"/>
      <w:lang w:eastAsia="ja-JP"/>
    </w:rPr>
  </w:style>
  <w:style w:type="character" w:customStyle="1" w:styleId="--">
    <w:name w:val="Обычный-центр-прописные Знак"/>
    <w:basedOn w:val="-"/>
    <w:qFormat/>
    <w:rsid w:val="00F5249F"/>
    <w:rPr>
      <w:rFonts w:ascii="PT Serif" w:hAnsi="PT Serif"/>
      <w:caps/>
      <w:sz w:val="24"/>
    </w:rPr>
  </w:style>
  <w:style w:type="character" w:customStyle="1" w:styleId="ab">
    <w:name w:val="Название организации Знак"/>
    <w:basedOn w:val="-"/>
    <w:qFormat/>
    <w:rsid w:val="00F5249F"/>
    <w:rPr>
      <w:rFonts w:ascii="PT Serif" w:hAnsi="PT Serif"/>
      <w:sz w:val="24"/>
    </w:rPr>
  </w:style>
  <w:style w:type="character" w:customStyle="1" w:styleId="ac">
    <w:name w:val="Экземпляры Знак"/>
    <w:basedOn w:val="a1"/>
    <w:qFormat/>
    <w:rsid w:val="00F5249F"/>
    <w:rPr>
      <w:rFonts w:ascii="PT Serif" w:eastAsia="Calibri" w:hAnsi="PT Serif"/>
      <w:sz w:val="24"/>
      <w:szCs w:val="24"/>
    </w:rPr>
  </w:style>
  <w:style w:type="character" w:customStyle="1" w:styleId="ad">
    <w:name w:val="УДК Знак"/>
    <w:basedOn w:val="a1"/>
    <w:qFormat/>
    <w:rsid w:val="00F5249F"/>
    <w:rPr>
      <w:rFonts w:ascii="PT Serif" w:hAnsi="PT Serif"/>
      <w:sz w:val="24"/>
      <w:szCs w:val="24"/>
    </w:rPr>
  </w:style>
  <w:style w:type="character" w:customStyle="1" w:styleId="-2">
    <w:name w:val="Фамилии-по правому краю Знак"/>
    <w:basedOn w:val="a1"/>
    <w:qFormat/>
    <w:rsid w:val="00F5249F"/>
    <w:rPr>
      <w:rFonts w:ascii="PT Serif" w:hAnsi="PT Serif"/>
      <w:sz w:val="24"/>
      <w:szCs w:val="24"/>
    </w:rPr>
  </w:style>
  <w:style w:type="character" w:styleId="HTML">
    <w:name w:val="HTML Typewriter"/>
    <w:basedOn w:val="a1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customStyle="1" w:styleId="ae">
    <w:name w:val="Подзаголовок Знак"/>
    <w:basedOn w:val="a1"/>
    <w:qFormat/>
    <w:rsid w:val="00C14EAD"/>
    <w:rPr>
      <w:rFonts w:ascii="PT Serif" w:eastAsiaTheme="minorEastAsia" w:hAnsi="PT Serif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Текст Знак"/>
    <w:basedOn w:val="a1"/>
    <w:semiHidden/>
    <w:qFormat/>
    <w:rsid w:val="00293F4E"/>
    <w:rPr>
      <w:rFonts w:ascii="PT Serif" w:hAnsi="PT Serif"/>
      <w:sz w:val="21"/>
      <w:szCs w:val="21"/>
    </w:rPr>
  </w:style>
  <w:style w:type="character" w:customStyle="1" w:styleId="af0">
    <w:name w:val="Текст выноски Знак"/>
    <w:basedOn w:val="a1"/>
    <w:semiHidden/>
    <w:qFormat/>
    <w:rsid w:val="00293F4E"/>
    <w:rPr>
      <w:rFonts w:ascii="PT Serif" w:hAnsi="PT Serif" w:cs="Segoe UI"/>
      <w:sz w:val="18"/>
      <w:szCs w:val="18"/>
    </w:rPr>
  </w:style>
  <w:style w:type="character" w:customStyle="1" w:styleId="af1">
    <w:name w:val="Шапка Знак"/>
    <w:basedOn w:val="a1"/>
    <w:uiPriority w:val="99"/>
    <w:semiHidden/>
    <w:qFormat/>
    <w:rsid w:val="00293F4E"/>
    <w:rPr>
      <w:rFonts w:ascii="PT Serif" w:eastAsiaTheme="majorEastAsia" w:hAnsi="PT Serif" w:cstheme="majorBidi"/>
      <w:sz w:val="24"/>
      <w:szCs w:val="24"/>
      <w:shd w:val="clear" w:color="auto" w:fill="CCCCCC"/>
    </w:rPr>
  </w:style>
  <w:style w:type="character" w:customStyle="1" w:styleId="UnnumberedHeadingOne">
    <w:name w:val="UnnumberedHeadingOne"/>
    <w:qFormat/>
    <w:rsid w:val="00332EBA"/>
    <w:rPr>
      <w:caps/>
    </w:rPr>
  </w:style>
  <w:style w:type="character" w:customStyle="1" w:styleId="AppendixHeadingOne">
    <w:name w:val="AppendixHeadingOne"/>
    <w:qFormat/>
    <w:rsid w:val="00FB6D44"/>
    <w:rPr>
      <w:caps w:val="0"/>
      <w:smallCaps w:val="0"/>
    </w:rPr>
  </w:style>
  <w:style w:type="character" w:customStyle="1" w:styleId="UnnumberedHeadingTwo">
    <w:name w:val="UnnumberedHeadingTwo"/>
    <w:qFormat/>
    <w:rsid w:val="000F5E5F"/>
    <w:rPr>
      <w:b/>
      <w:caps w:val="0"/>
      <w:smallCaps w:val="0"/>
    </w:rPr>
  </w:style>
  <w:style w:type="paragraph" w:styleId="af2">
    <w:name w:val="Title"/>
    <w:basedOn w:val="a"/>
    <w:next w:val="-3"/>
    <w:uiPriority w:val="10"/>
    <w:qFormat/>
    <w:rsid w:val="00146041"/>
    <w:pPr>
      <w:suppressAutoHyphens/>
      <w:spacing w:before="240" w:after="240"/>
      <w:jc w:val="center"/>
    </w:pPr>
    <w:rPr>
      <w:caps/>
      <w:color w:val="000000" w:themeColor="text1"/>
      <w:lang w:eastAsia="x-none"/>
    </w:rPr>
  </w:style>
  <w:style w:type="paragraph" w:styleId="a0">
    <w:name w:val="Body Text"/>
    <w:basedOn w:val="a"/>
    <w:qFormat/>
    <w:rsid w:val="00C14EAD"/>
    <w:pPr>
      <w:spacing w:after="120"/>
      <w:ind w:firstLine="709"/>
      <w:contextualSpacing/>
    </w:pPr>
  </w:style>
  <w:style w:type="paragraph" w:styleId="af3">
    <w:name w:val="List"/>
    <w:basedOn w:val="a0"/>
    <w:rPr>
      <w:rFonts w:cs="Lucida Sans"/>
    </w:rPr>
  </w:style>
  <w:style w:type="paragraph" w:styleId="af4">
    <w:name w:val="caption"/>
    <w:basedOn w:val="a"/>
    <w:qFormat/>
    <w:pPr>
      <w:suppressLineNumbers/>
      <w:spacing w:after="120"/>
    </w:pPr>
    <w:rPr>
      <w:rFonts w:cs="Lucida Sans"/>
      <w:i/>
      <w:iCs/>
      <w:szCs w:val="24"/>
    </w:rPr>
  </w:style>
  <w:style w:type="paragraph" w:styleId="af5">
    <w:name w:val="index heading"/>
    <w:basedOn w:val="a"/>
    <w:next w:val="13"/>
    <w:uiPriority w:val="99"/>
    <w:semiHidden/>
    <w:unhideWhenUsed/>
    <w:qFormat/>
    <w:rsid w:val="00293F4E"/>
    <w:rPr>
      <w:rFonts w:eastAsiaTheme="majorEastAsia" w:cstheme="majorBidi"/>
      <w:b/>
      <w:bCs/>
    </w:rPr>
  </w:style>
  <w:style w:type="paragraph" w:customStyle="1" w:styleId="af6">
    <w:name w:val="Штамп"/>
    <w:basedOn w:val="a"/>
    <w:qFormat/>
    <w:rsid w:val="00FA7B7B"/>
    <w:pPr>
      <w:spacing w:before="0" w:line="240" w:lineRule="auto"/>
      <w:jc w:val="center"/>
    </w:pPr>
    <w:rPr>
      <w:rFonts w:ascii="PT Sans" w:hAnsi="PT Sans"/>
      <w:i/>
      <w:sz w:val="22"/>
      <w:szCs w:val="22"/>
    </w:rPr>
  </w:style>
  <w:style w:type="paragraph" w:customStyle="1" w:styleId="af7">
    <w:name w:val="Колонтитул"/>
    <w:basedOn w:val="a"/>
    <w:qFormat/>
  </w:style>
  <w:style w:type="paragraph" w:styleId="af8">
    <w:name w:val="header"/>
    <w:basedOn w:val="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21">
    <w:name w:val="toc 2"/>
    <w:basedOn w:val="a"/>
    <w:next w:val="a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567" w:right="567" w:hanging="567"/>
    </w:pPr>
    <w:rPr>
      <w:szCs w:val="28"/>
    </w:rPr>
  </w:style>
  <w:style w:type="paragraph" w:styleId="12">
    <w:name w:val="toc 1"/>
    <w:basedOn w:val="a"/>
    <w:next w:val="a"/>
    <w:link w:val="11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426" w:right="567" w:hanging="426"/>
    </w:pPr>
    <w:rPr>
      <w:rFonts w:eastAsia="MS Mincho" w:cstheme="minorBidi"/>
      <w:b/>
      <w:szCs w:val="24"/>
    </w:rPr>
  </w:style>
  <w:style w:type="paragraph" w:styleId="30">
    <w:name w:val="toc 3"/>
    <w:basedOn w:val="a"/>
    <w:next w:val="a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993" w:right="567" w:hanging="709"/>
    </w:pPr>
    <w:rPr>
      <w:iCs/>
      <w:szCs w:val="28"/>
    </w:rPr>
  </w:style>
  <w:style w:type="paragraph" w:styleId="41">
    <w:name w:val="toc 4"/>
    <w:basedOn w:val="a"/>
    <w:next w:val="a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szCs w:val="24"/>
    </w:rPr>
  </w:style>
  <w:style w:type="paragraph" w:styleId="51">
    <w:name w:val="toc 5"/>
    <w:basedOn w:val="a"/>
    <w:next w:val="a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szCs w:val="18"/>
    </w:rPr>
  </w:style>
  <w:style w:type="paragraph" w:styleId="af9">
    <w:name w:val="footer"/>
    <w:basedOn w:val="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22">
    <w:name w:val="envelope return"/>
    <w:basedOn w:val="a"/>
    <w:uiPriority w:val="99"/>
    <w:semiHidden/>
    <w:unhideWhenUsed/>
    <w:qFormat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3"/>
    <w:qFormat/>
    <w:rsid w:val="00200C80"/>
    <w:pPr>
      <w:tabs>
        <w:tab w:val="center" w:pos="4536"/>
        <w:tab w:val="right" w:pos="9072"/>
      </w:tabs>
      <w:spacing w:before="0" w:after="160"/>
    </w:pPr>
  </w:style>
  <w:style w:type="paragraph" w:customStyle="1" w:styleId="UnnumberedHeading1NoTOC0">
    <w:name w:val="UnnumberedHeading1NoTOC"/>
    <w:basedOn w:val="a"/>
    <w:next w:val="a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fa">
    <w:name w:val="Revision"/>
    <w:uiPriority w:val="99"/>
    <w:semiHidden/>
    <w:qFormat/>
    <w:rsid w:val="008112CD"/>
    <w:rPr>
      <w:sz w:val="28"/>
    </w:rPr>
  </w:style>
  <w:style w:type="paragraph" w:customStyle="1" w:styleId="-3">
    <w:name w:val="Обычный-центр"/>
    <w:basedOn w:val="a"/>
    <w:qFormat/>
    <w:rsid w:val="00146041"/>
    <w:pPr>
      <w:jc w:val="center"/>
    </w:pPr>
  </w:style>
  <w:style w:type="paragraph" w:customStyle="1" w:styleId="SourceCode0">
    <w:name w:val="Source Code"/>
    <w:basedOn w:val="a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0">
    <w:name w:val="Table Caption"/>
    <w:basedOn w:val="a"/>
    <w:next w:val="a0"/>
    <w:qFormat/>
    <w:rsid w:val="00E776BE"/>
    <w:pPr>
      <w:keepNext/>
      <w:spacing w:before="240" w:after="120" w:line="240" w:lineRule="auto"/>
    </w:pPr>
  </w:style>
  <w:style w:type="paragraph" w:customStyle="1" w:styleId="UnnumberedHeading10">
    <w:name w:val="UnnumberedHeading1"/>
    <w:basedOn w:val="1"/>
    <w:qFormat/>
    <w:rsid w:val="002262F8"/>
    <w:pPr>
      <w:jc w:val="center"/>
    </w:pPr>
    <w:rPr>
      <w:b/>
    </w:rPr>
  </w:style>
  <w:style w:type="paragraph" w:customStyle="1" w:styleId="FirstParagraph0">
    <w:name w:val="First Paragraph"/>
    <w:basedOn w:val="a0"/>
    <w:qFormat/>
    <w:rsid w:val="00592EF8"/>
    <w:pPr>
      <w:spacing w:after="0"/>
    </w:pPr>
  </w:style>
  <w:style w:type="paragraph" w:customStyle="1" w:styleId="Compact0">
    <w:name w:val="Compact"/>
    <w:basedOn w:val="a0"/>
    <w:qFormat/>
    <w:rsid w:val="003A13B7"/>
    <w:pPr>
      <w:spacing w:before="0" w:after="0"/>
      <w:ind w:firstLine="0"/>
    </w:pPr>
  </w:style>
  <w:style w:type="paragraph" w:customStyle="1" w:styleId="afb">
    <w:name w:val="Фигура"/>
    <w:basedOn w:val="a"/>
    <w:qFormat/>
    <w:rsid w:val="00200C80"/>
    <w:pPr>
      <w:tabs>
        <w:tab w:val="left" w:pos="1134"/>
      </w:tabs>
      <w:spacing w:before="160" w:after="160" w:line="240" w:lineRule="auto"/>
      <w:jc w:val="center"/>
    </w:pPr>
  </w:style>
  <w:style w:type="paragraph" w:styleId="afc">
    <w:name w:val="List Paragraph"/>
    <w:basedOn w:val="a"/>
    <w:uiPriority w:val="34"/>
    <w:qFormat/>
    <w:rsid w:val="00CE4980"/>
    <w:pPr>
      <w:ind w:left="720"/>
      <w:contextualSpacing/>
    </w:pPr>
  </w:style>
  <w:style w:type="paragraph" w:styleId="23">
    <w:name w:val="List Number 2"/>
    <w:basedOn w:val="a"/>
    <w:uiPriority w:val="99"/>
    <w:unhideWhenUsed/>
    <w:qFormat/>
    <w:rsid w:val="00146574"/>
    <w:pPr>
      <w:contextualSpacing/>
    </w:pPr>
  </w:style>
  <w:style w:type="paragraph" w:styleId="afd">
    <w:name w:val="footnote text"/>
    <w:basedOn w:val="a"/>
    <w:uiPriority w:val="9"/>
    <w:unhideWhenUsed/>
    <w:qFormat/>
    <w:rsid w:val="00293F4E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paragraph" w:styleId="61">
    <w:name w:val="toc 6"/>
    <w:basedOn w:val="a"/>
    <w:next w:val="a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paragraph" w:customStyle="1" w:styleId="-4">
    <w:name w:val="таблица-лево"/>
    <w:basedOn w:val="a"/>
    <w:qFormat/>
    <w:locked/>
    <w:rsid w:val="00293F4E"/>
    <w:pPr>
      <w:spacing w:line="240" w:lineRule="auto"/>
      <w:jc w:val="left"/>
    </w:pPr>
  </w:style>
  <w:style w:type="paragraph" w:customStyle="1" w:styleId="afe">
    <w:name w:val="Обычный с отступом"/>
    <w:basedOn w:val="a"/>
    <w:qFormat/>
    <w:locked/>
    <w:rsid w:val="00212F4C"/>
    <w:pPr>
      <w:spacing w:line="348" w:lineRule="auto"/>
      <w:ind w:firstLine="709"/>
    </w:pPr>
  </w:style>
  <w:style w:type="paragraph" w:customStyle="1" w:styleId="GostKeywords0">
    <w:name w:val="GostKeywords"/>
    <w:basedOn w:val="a"/>
    <w:qFormat/>
    <w:rsid w:val="00212F4C"/>
    <w:pPr>
      <w:spacing w:after="120" w:line="276" w:lineRule="auto"/>
      <w:contextualSpacing/>
    </w:pPr>
    <w:rPr>
      <w:caps/>
      <w:szCs w:val="24"/>
    </w:rPr>
  </w:style>
  <w:style w:type="paragraph" w:customStyle="1" w:styleId="aff">
    <w:name w:val="Обычный без интервала"/>
    <w:basedOn w:val="a"/>
    <w:qFormat/>
    <w:rsid w:val="00C14EAD"/>
    <w:pPr>
      <w:spacing w:line="240" w:lineRule="auto"/>
    </w:pPr>
    <w:rPr>
      <w:lang w:eastAsia="ja-JP"/>
    </w:rPr>
  </w:style>
  <w:style w:type="paragraph" w:customStyle="1" w:styleId="--0">
    <w:name w:val="Обычный-центр-прописные"/>
    <w:basedOn w:val="-3"/>
    <w:qFormat/>
    <w:rsid w:val="00F5249F"/>
    <w:rPr>
      <w:caps/>
    </w:rPr>
  </w:style>
  <w:style w:type="paragraph" w:customStyle="1" w:styleId="aff0">
    <w:name w:val="Название организации"/>
    <w:basedOn w:val="-3"/>
    <w:qFormat/>
    <w:rsid w:val="00F5249F"/>
    <w:pPr>
      <w:spacing w:line="276" w:lineRule="auto"/>
    </w:pPr>
  </w:style>
  <w:style w:type="paragraph" w:customStyle="1" w:styleId="aff1">
    <w:name w:val="Экземпляры"/>
    <w:basedOn w:val="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paragraph" w:customStyle="1" w:styleId="aff2">
    <w:name w:val="УДК"/>
    <w:basedOn w:val="a"/>
    <w:qFormat/>
    <w:rsid w:val="00F5249F"/>
    <w:pPr>
      <w:spacing w:line="276" w:lineRule="auto"/>
      <w:jc w:val="left"/>
    </w:pPr>
    <w:rPr>
      <w:szCs w:val="24"/>
    </w:rPr>
  </w:style>
  <w:style w:type="paragraph" w:customStyle="1" w:styleId="aff3">
    <w:name w:val="Подчеркивание"/>
    <w:basedOn w:val="a"/>
    <w:qFormat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paragraph" w:customStyle="1" w:styleId="-5">
    <w:name w:val="Фамилии-по правому краю"/>
    <w:basedOn w:val="a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paragraph" w:styleId="aff4">
    <w:name w:val="Subtitle"/>
    <w:basedOn w:val="a"/>
    <w:next w:val="a"/>
    <w:qFormat/>
    <w:rsid w:val="00C14EAD"/>
    <w:p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aff5">
    <w:name w:val="envelope address"/>
    <w:basedOn w:val="a"/>
    <w:uiPriority w:val="99"/>
    <w:semiHidden/>
    <w:unhideWhenUsed/>
    <w:qFormat/>
    <w:rsid w:val="00C14EAD"/>
    <w:pPr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6">
    <w:name w:val="TOC Heading"/>
    <w:basedOn w:val="1"/>
    <w:next w:val="a"/>
    <w:uiPriority w:val="39"/>
    <w:semiHidden/>
    <w:unhideWhenUsed/>
    <w:qFormat/>
    <w:rsid w:val="00C14EAD"/>
    <w:pPr>
      <w:keepLines/>
      <w:pageBreakBefore w:val="0"/>
      <w:suppressAutoHyphens w:val="0"/>
      <w:spacing w:before="240" w:after="0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aff7">
    <w:name w:val="toa heading"/>
    <w:basedOn w:val="a"/>
    <w:next w:val="a"/>
    <w:uiPriority w:val="99"/>
    <w:semiHidden/>
    <w:unhideWhenUsed/>
    <w:qFormat/>
    <w:rsid w:val="00C14EAD"/>
    <w:rPr>
      <w:rFonts w:eastAsiaTheme="majorEastAsia" w:cstheme="majorBidi"/>
      <w:b/>
      <w:bCs/>
      <w:szCs w:val="24"/>
    </w:rPr>
  </w:style>
  <w:style w:type="paragraph" w:styleId="aff8">
    <w:name w:val="Normal (Web)"/>
    <w:basedOn w:val="a"/>
    <w:uiPriority w:val="99"/>
    <w:semiHidden/>
    <w:unhideWhenUsed/>
    <w:qFormat/>
    <w:rsid w:val="00C14EAD"/>
    <w:rPr>
      <w:szCs w:val="24"/>
    </w:rPr>
  </w:style>
  <w:style w:type="paragraph" w:styleId="aff9">
    <w:name w:val="Plain Text"/>
    <w:basedOn w:val="a"/>
    <w:semiHidden/>
    <w:unhideWhenUsed/>
    <w:qFormat/>
    <w:rsid w:val="00293F4E"/>
    <w:pPr>
      <w:spacing w:before="0" w:line="240" w:lineRule="auto"/>
    </w:pPr>
    <w:rPr>
      <w:sz w:val="21"/>
      <w:szCs w:val="21"/>
    </w:rPr>
  </w:style>
  <w:style w:type="paragraph" w:styleId="affa">
    <w:name w:val="Balloon Text"/>
    <w:basedOn w:val="a"/>
    <w:semiHidden/>
    <w:unhideWhenUsed/>
    <w:qFormat/>
    <w:rsid w:val="00293F4E"/>
    <w:pPr>
      <w:spacing w:before="0" w:line="240" w:lineRule="auto"/>
    </w:pPr>
    <w:rPr>
      <w:rFonts w:cs="Segoe UI"/>
      <w:sz w:val="18"/>
      <w:szCs w:val="18"/>
    </w:rPr>
  </w:style>
  <w:style w:type="paragraph" w:styleId="13">
    <w:name w:val="index 1"/>
    <w:basedOn w:val="a"/>
    <w:next w:val="a"/>
    <w:autoRedefine/>
    <w:uiPriority w:val="99"/>
    <w:semiHidden/>
    <w:unhideWhenUsed/>
    <w:qFormat/>
    <w:rsid w:val="00293F4E"/>
    <w:pPr>
      <w:spacing w:before="0" w:line="240" w:lineRule="auto"/>
      <w:ind w:left="240" w:hanging="240"/>
    </w:pPr>
  </w:style>
  <w:style w:type="paragraph" w:styleId="affb">
    <w:name w:val="Block Text"/>
    <w:basedOn w:val="a"/>
    <w:uiPriority w:val="9"/>
    <w:semiHidden/>
    <w:unhideWhenUsed/>
    <w:qFormat/>
    <w:rsid w:val="00293F4E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c">
    <w:name w:val="Message Header"/>
    <w:basedOn w:val="a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paragraph" w:customStyle="1" w:styleId="UnnumberedHeading2">
    <w:name w:val="UnnumberedHeading2"/>
    <w:basedOn w:val="2"/>
    <w:qFormat/>
    <w:rsid w:val="006D09DF"/>
    <w:pPr>
      <w:tabs>
        <w:tab w:val="clear" w:pos="0"/>
      </w:tabs>
      <w:ind w:left="0" w:firstLine="0"/>
      <w:jc w:val="center"/>
    </w:pPr>
  </w:style>
  <w:style w:type="paragraph" w:customStyle="1" w:styleId="CaptionedFigure">
    <w:name w:val="Captioned Figure"/>
    <w:basedOn w:val="afb"/>
    <w:qFormat/>
    <w:rsid w:val="00200C80"/>
    <w:pPr>
      <w:keepNext/>
      <w:tabs>
        <w:tab w:val="clear" w:pos="1134"/>
      </w:tabs>
      <w:spacing w:after="120"/>
    </w:pPr>
    <w:rPr>
      <w:rFonts w:eastAsiaTheme="minorHAnsi" w:cstheme="minorBidi"/>
      <w:szCs w:val="24"/>
      <w:lang w:val="en-US" w:eastAsia="en-US"/>
    </w:rPr>
  </w:style>
  <w:style w:type="paragraph" w:customStyle="1" w:styleId="ReferenceItem">
    <w:name w:val="ReferenceItem"/>
    <w:basedOn w:val="a0"/>
    <w:qFormat/>
    <w:rsid w:val="00471166"/>
    <w:pPr>
      <w:ind w:firstLine="706"/>
    </w:pPr>
  </w:style>
  <w:style w:type="numbering" w:customStyle="1" w:styleId="10">
    <w:name w:val="Заголовок 1 Знак"/>
    <w:link w:val="1"/>
    <w:uiPriority w:val="99"/>
    <w:qFormat/>
    <w:rsid w:val="00146574"/>
  </w:style>
  <w:style w:type="numbering" w:customStyle="1" w:styleId="14">
    <w:name w:val="Многоуровневый 1.а)"/>
    <w:uiPriority w:val="99"/>
    <w:qFormat/>
    <w:rsid w:val="00DF5966"/>
  </w:style>
  <w:style w:type="numbering" w:customStyle="1" w:styleId="15">
    <w:name w:val="Многоуров 1.а)"/>
    <w:uiPriority w:val="99"/>
    <w:qFormat/>
    <w:rsid w:val="00DF5966"/>
  </w:style>
  <w:style w:type="numbering" w:customStyle="1" w:styleId="affd">
    <w:name w:val="Маркер"/>
    <w:uiPriority w:val="99"/>
    <w:qFormat/>
    <w:rsid w:val="00751F6C"/>
  </w:style>
  <w:style w:type="table" w:styleId="affe">
    <w:name w:val="Table Grid"/>
    <w:basedOn w:val="a2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">
    <w:name w:val="СТ-центр"/>
    <w:basedOn w:val="a2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7">
    <w:name w:val="Таблица - центр"/>
    <w:basedOn w:val="affe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2"/>
    <w:uiPriority w:val="99"/>
    <w:rsid w:val="00566050"/>
    <w:tblPr/>
  </w:style>
  <w:style w:type="table" w:customStyle="1" w:styleId="19-">
    <w:name w:val="ГОСТ19-ОЯ"/>
    <w:basedOn w:val="a2"/>
    <w:uiPriority w:val="99"/>
    <w:rsid w:val="00566050"/>
    <w:rPr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Lines="0" w:before="0" w:afterLines="0" w:after="0" w:line="240" w:lineRule="auto"/>
        <w:ind w:rightChars="0" w:right="0"/>
        <w:jc w:val="center"/>
      </w:pPr>
      <w:rPr>
        <w:b w:val="0"/>
        <w:sz w:val="24"/>
      </w:rPr>
      <w:tblPr/>
      <w:trPr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table" w:customStyle="1" w:styleId="TableStyleGost">
    <w:name w:val="TableStyleGost"/>
    <w:basedOn w:val="a2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2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2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2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">
    <w:name w:val="Hyperlink"/>
    <w:basedOn w:val="a1"/>
    <w:uiPriority w:val="99"/>
    <w:unhideWhenUsed/>
    <w:rsid w:val="001339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D6390-48A9-4718-8A32-79B9B23BD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490</Words>
  <Characters>2795</Characters>
  <Application>Microsoft Office Word</Application>
  <DocSecurity>0</DocSecurity>
  <Lines>23</Lines>
  <Paragraphs>6</Paragraphs>
  <ScaleCrop>false</ScaleCrop>
  <Company>Авиационная корпорация "Рубин"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dc:description/>
  <cp:lastModifiedBy>Эдоков Руслан (доб.119)</cp:lastModifiedBy>
  <cp:revision>3</cp:revision>
  <cp:lastPrinted>2018-01-25T10:32:00Z</cp:lastPrinted>
  <dcterms:created xsi:type="dcterms:W3CDTF">2026-01-31T18:46:00Z</dcterms:created>
  <dcterms:modified xsi:type="dcterms:W3CDTF">2026-01-31T18:46:00Z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? ?????????">
    <vt:lpwstr>XXX-XXX-XXXX</vt:lpwstr>
  </property>
</Properties>
</file>