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bookmarkStart w:id="0" w:name="X5c2704d80a9cf005eae4011e1c51b5fb1929287"/>
      <w:r>
        <w:t>2025年深圳“开源鸿蒙/RISC-V”创新应用大赛 - 产品研发设计报告*汇报团队：Redoop AI**</w:t>
      </w:r>
      <w:bookmarkEnd w:id="0"/>
    </w:p>
    <w:p>
      <w:pPr>
        <w:pStyle w:val="4"/>
      </w:pPr>
      <w:bookmarkStart w:id="1" w:name="项目概述"/>
      <w:r>
        <w:t>1. 项目概述</w:t>
      </w:r>
      <w:bookmarkEnd w:id="1"/>
    </w:p>
    <w:p>
      <w:pPr>
        <w:pStyle w:val="23"/>
      </w:pPr>
      <w:r>
        <w:t>本项目旨在设计并实现一款基于RISC-V架构的边缘AI加速器SoC芯片。该芯片集成了高性能、低功耗的PicoRV32处理器核心与创新的BitNet AI加速器，专为边缘计算场景下的AI推理任务而优化。通过采用开源鸿蒙生态与RISC-V指令集，本项目展示了国产自主可控计算架构在人工智能领域的应用潜力。</w:t>
      </w:r>
    </w:p>
    <w:p>
      <w:pPr>
        <w:pStyle w:val="4"/>
      </w:pPr>
      <w:bookmarkStart w:id="2" w:name="系统架构设计"/>
      <w:r>
        <w:t>2. 系统架构设计</w:t>
      </w:r>
      <w:bookmarkEnd w:id="2"/>
    </w:p>
    <w:p>
      <w:pPr>
        <w:pStyle w:val="5"/>
      </w:pPr>
      <w:bookmarkStart w:id="3" w:name="核心处理器"/>
      <w:r>
        <w:t>2.1 核心处理器</w:t>
      </w:r>
      <w:bookmarkEnd w:id="3"/>
    </w:p>
    <w:p>
      <w:pPr>
        <w:pStyle w:val="23"/>
      </w:pPr>
      <w:r>
        <w:t xml:space="preserve">系统采用 </w:t>
      </w:r>
      <w:r>
        <w:rPr>
          <w:b/>
        </w:rPr>
        <w:t>PicoRV32</w:t>
      </w:r>
      <w:r>
        <w:t xml:space="preserve"> 处理器核心，支持 </w:t>
      </w:r>
      <w:r>
        <w:rPr>
          <w:b/>
        </w:rPr>
        <w:t>RV32I</w:t>
      </w:r>
      <w:r>
        <w:t xml:space="preserve"> 指令集。PicoRV32 以其小巧的面积和灵活的配置著称，非常适合作为边缘计算SoC的控制核心。</w:t>
      </w:r>
    </w:p>
    <w:p>
      <w:pPr>
        <w:pStyle w:val="5"/>
      </w:pPr>
      <w:bookmarkStart w:id="4" w:name="ai加速器架构"/>
      <w:r>
        <w:t>2.2 AI加速器架构</w:t>
      </w:r>
      <w:bookmarkEnd w:id="4"/>
    </w:p>
    <w:p>
      <w:pPr>
        <w:pStyle w:val="23"/>
      </w:pPr>
      <w:r>
        <w:t xml:space="preserve">本项目集成了两种类型的加速器： * </w:t>
      </w:r>
      <w:r>
        <w:rPr>
          <w:b/>
        </w:rPr>
        <w:t>CompactAccel</w:t>
      </w:r>
      <w:r>
        <w:t xml:space="preserve">: 8x8矩阵加速器，用于通用的矩阵运算。 * </w:t>
      </w:r>
      <w:r>
        <w:rPr>
          <w:b/>
        </w:rPr>
        <w:t>BitNetAccel</w:t>
      </w:r>
      <w:r>
        <w:t xml:space="preserve">: 8x8无乘法器加速器，采用创新的 </w:t>
      </w:r>
      <w:r>
        <w:rPr>
          <w:b/>
        </w:rPr>
        <w:t>BitNet</w:t>
      </w:r>
      <w:r>
        <w:t xml:space="preserve"> 架构。 * </w:t>
      </w:r>
      <w:r>
        <w:rPr>
          <w:b/>
        </w:rPr>
        <w:t>2-bit权重编码</w:t>
      </w:r>
      <w:r>
        <w:t xml:space="preserve">: 使用 {-1, 0, +1} 权重，彻底消除乘法器需求。 * </w:t>
      </w:r>
      <w:r>
        <w:rPr>
          <w:b/>
        </w:rPr>
        <w:t>功耗优化</w:t>
      </w:r>
      <w:r>
        <w:t xml:space="preserve">: 相比传统架构，功耗降低了 </w:t>
      </w:r>
      <w:r>
        <w:rPr>
          <w:b/>
        </w:rPr>
        <w:t>60%</w:t>
      </w:r>
      <w:r>
        <w:t xml:space="preserve">。 * </w:t>
      </w:r>
      <w:r>
        <w:rPr>
          <w:b/>
        </w:rPr>
        <w:t>内存优化</w:t>
      </w:r>
      <w:r>
        <w:t xml:space="preserve">: 内存占用减少了 </w:t>
      </w:r>
      <w:r>
        <w:rPr>
          <w:b/>
        </w:rPr>
        <w:t>10倍</w:t>
      </w:r>
      <w:r>
        <w:t xml:space="preserve">。 * </w:t>
      </w:r>
      <w:r>
        <w:rPr>
          <w:b/>
        </w:rPr>
        <w:t>稀疏性支持</w:t>
      </w:r>
      <w:r>
        <w:t>: 支持跳过零权重运算，在8x8矩阵测试中稀疏度达到26.2%。</w:t>
      </w:r>
    </w:p>
    <w:p>
      <w:pPr>
        <w:pStyle w:val="5"/>
      </w:pPr>
      <w:bookmarkStart w:id="5" w:name="性能指标"/>
      <w:r>
        <w:t>2.3 性能指标</w:t>
      </w:r>
      <w:bookmarkEnd w:id="5"/>
    </w:p>
    <w:p>
      <w:pPr>
        <w:pStyle w:val="24"/>
        <w:numPr>
          <w:ilvl w:val="0"/>
          <w:numId w:val="1"/>
        </w:numPr>
      </w:pPr>
      <w:r>
        <w:rPr>
          <w:b/>
        </w:rPr>
        <w:t>峰值性能</w:t>
      </w:r>
      <w:r>
        <w:t>: 6.4 GOPS @ 100MHz。</w:t>
      </w:r>
    </w:p>
    <w:p>
      <w:pPr>
        <w:pStyle w:val="24"/>
        <w:numPr>
          <w:ilvl w:val="0"/>
          <w:numId w:val="1"/>
        </w:numPr>
      </w:pPr>
      <w:r>
        <w:rPr>
          <w:b/>
        </w:rPr>
        <w:t>目标功耗</w:t>
      </w:r>
      <w:r>
        <w:t>: 小于 100mW。</w:t>
      </w:r>
    </w:p>
    <w:p>
      <w:pPr>
        <w:pStyle w:val="24"/>
        <w:numPr>
          <w:ilvl w:val="0"/>
          <w:numId w:val="1"/>
        </w:numPr>
      </w:pPr>
      <w:r>
        <w:rPr>
          <w:b/>
        </w:rPr>
        <w:t>工作频率</w:t>
      </w:r>
      <w:r>
        <w:t>: 目标 100MHz，实际综合可达 176.998MHz。</w:t>
      </w:r>
    </w:p>
    <w:p>
      <w:pPr>
        <w:pStyle w:val="4"/>
      </w:pPr>
      <w:bookmarkStart w:id="6" w:name="硬件接口设计"/>
      <w:r>
        <w:t>3. 硬件接口设计</w:t>
      </w:r>
      <w:bookmarkEnd w:id="6"/>
    </w:p>
    <w:p>
      <w:pPr>
        <w:pStyle w:val="23"/>
      </w:pPr>
      <w:r>
        <w:t xml:space="preserve">SoC顶层模块为 </w:t>
      </w:r>
      <w:r>
        <w:rPr>
          <w:rStyle w:val="35"/>
        </w:rPr>
        <w:t>SimpleEdgeAiSoC</w:t>
      </w:r>
      <w:r>
        <w:t xml:space="preserve">，提供了丰富的接口资源： * </w:t>
      </w:r>
      <w:r>
        <w:rPr>
          <w:b/>
        </w:rPr>
        <w:t>UART串口</w:t>
      </w:r>
      <w:r>
        <w:t xml:space="preserve">: 支持程序上传与调试，波特率115200bps。 * </w:t>
      </w:r>
      <w:r>
        <w:rPr>
          <w:b/>
        </w:rPr>
        <w:t>LCD显示接口</w:t>
      </w:r>
      <w:r>
        <w:t xml:space="preserve">: SPI协议，支持图形化结果展示。 * </w:t>
      </w:r>
      <w:r>
        <w:rPr>
          <w:b/>
        </w:rPr>
        <w:t>GPIO接口</w:t>
      </w:r>
      <w:r>
        <w:t xml:space="preserve">: 32位输入/输出，增强系统扩展性。 * </w:t>
      </w:r>
      <w:r>
        <w:rPr>
          <w:b/>
        </w:rPr>
        <w:t>中断系统</w:t>
      </w:r>
      <w:r>
        <w:t>: 包含加速器计算完成中断及外设中断。</w:t>
      </w:r>
    </w:p>
    <w:p>
      <w:pPr>
        <w:pStyle w:val="4"/>
      </w:pPr>
      <w:bookmarkStart w:id="7" w:name="研发流程与验证"/>
      <w:r>
        <w:t>4. 研发流程与验证</w:t>
      </w:r>
      <w:bookmarkEnd w:id="7"/>
    </w:p>
    <w:p>
      <w:pPr>
        <w:pStyle w:val="5"/>
      </w:pPr>
      <w:bookmarkStart w:id="8" w:name="开发环境"/>
      <w:r>
        <w:t>4.1 开发环境</w:t>
      </w:r>
      <w:bookmarkEnd w:id="8"/>
    </w:p>
    <w:p>
      <w:pPr>
        <w:pStyle w:val="24"/>
        <w:numPr>
          <w:ilvl w:val="0"/>
          <w:numId w:val="1"/>
        </w:numPr>
      </w:pPr>
      <w:r>
        <w:rPr>
          <w:b/>
        </w:rPr>
        <w:t>硬件描述语言</w:t>
      </w:r>
      <w:r>
        <w:t xml:space="preserve">: 使用 </w:t>
      </w:r>
      <w:r>
        <w:rPr>
          <w:b/>
        </w:rPr>
        <w:t>Chisel 3.x</w:t>
      </w:r>
      <w:r>
        <w:t xml:space="preserve"> 进行敏捷硬件开发。</w:t>
      </w:r>
    </w:p>
    <w:p>
      <w:pPr>
        <w:pStyle w:val="24"/>
        <w:numPr>
          <w:ilvl w:val="0"/>
          <w:numId w:val="1"/>
        </w:numPr>
      </w:pPr>
      <w:r>
        <w:rPr>
          <w:b/>
        </w:rPr>
        <w:t>验证框架</w:t>
      </w:r>
      <w:r>
        <w:t xml:space="preserve">: 采用 </w:t>
      </w:r>
      <w:r>
        <w:rPr>
          <w:b/>
        </w:rPr>
        <w:t>ChiselTest</w:t>
      </w:r>
      <w:r>
        <w:t xml:space="preserve"> 和 </w:t>
      </w:r>
      <w:r>
        <w:rPr>
          <w:b/>
        </w:rPr>
        <w:t>Verilator</w:t>
      </w:r>
      <w:r>
        <w:t xml:space="preserve"> 进行功能仿真。</w:t>
      </w:r>
    </w:p>
    <w:p>
      <w:pPr>
        <w:pStyle w:val="5"/>
      </w:pPr>
      <w:bookmarkStart w:id="9" w:name="验证结果"/>
      <w:r>
        <w:t>4.2 验证结果</w:t>
      </w:r>
      <w:bookmarkEnd w:id="9"/>
    </w:p>
    <w:p>
      <w:pPr>
        <w:pStyle w:val="24"/>
        <w:numPr>
          <w:ilvl w:val="0"/>
          <w:numId w:val="1"/>
        </w:numPr>
      </w:pPr>
      <w:r>
        <w:rPr>
          <w:b/>
        </w:rPr>
        <w:t>测试覆盖率</w:t>
      </w:r>
      <w:r>
        <w:t>: 达到 95% 以上。</w:t>
      </w:r>
    </w:p>
    <w:p>
      <w:pPr>
        <w:pStyle w:val="24"/>
        <w:numPr>
          <w:ilvl w:val="0"/>
          <w:numId w:val="1"/>
        </w:numPr>
      </w:pPr>
      <w:r>
        <w:rPr>
          <w:b/>
        </w:rPr>
        <w:t>逻辑综合</w:t>
      </w:r>
      <w:r>
        <w:t>: 基于创芯55nm开源PDK，设计规模为 77,004 个标准单元。</w:t>
      </w:r>
    </w:p>
    <w:p>
      <w:pPr>
        <w:pStyle w:val="24"/>
        <w:numPr>
          <w:ilvl w:val="0"/>
          <w:numId w:val="1"/>
        </w:numPr>
      </w:pPr>
      <w:r>
        <w:rPr>
          <w:b/>
        </w:rPr>
        <w:t>芯片面积</w:t>
      </w:r>
      <w:r>
        <w:t>: 约 0.31 mm²。</w:t>
      </w:r>
    </w:p>
    <w:p>
      <w:pPr>
        <w:pStyle w:val="24"/>
        <w:numPr>
          <w:ilvl w:val="0"/>
          <w:numId w:val="1"/>
        </w:numPr>
      </w:pPr>
      <w:r>
        <w:rPr>
          <w:b/>
        </w:rPr>
        <w:t>时序验证</w:t>
      </w:r>
      <w:r>
        <w:t>: 100% 通过，时序裕量充足。</w:t>
      </w:r>
    </w:p>
    <w:p>
      <w:pPr>
        <w:pStyle w:val="4"/>
      </w:pPr>
      <w:bookmarkStart w:id="10" w:name="创新点总结"/>
      <w:r>
        <w:t>5. 创新点总结</w:t>
      </w:r>
      <w:bookmarkEnd w:id="10"/>
    </w:p>
    <w:p>
      <w:pPr>
        <w:pStyle w:val="24"/>
        <w:numPr>
          <w:ilvl w:val="0"/>
          <w:numId w:val="2"/>
        </w:numPr>
      </w:pPr>
      <w:r>
        <w:rPr>
          <w:b/>
        </w:rPr>
        <w:t>架构创新</w:t>
      </w:r>
      <w:r>
        <w:t>: 引入BitNet无乘法器架构，极大地提升了能效比。</w:t>
      </w:r>
    </w:p>
    <w:p>
      <w:pPr>
        <w:pStyle w:val="24"/>
        <w:numPr>
          <w:ilvl w:val="0"/>
          <w:numId w:val="2"/>
        </w:numPr>
      </w:pPr>
      <w:r>
        <w:rPr>
          <w:b/>
        </w:rPr>
        <w:t>自主可控</w:t>
      </w:r>
      <w:r>
        <w:t>: 全流程采用RISC-V开源指令集与开源EDA工具链。</w:t>
      </w:r>
    </w:p>
    <w:p>
      <w:pPr>
        <w:pStyle w:val="24"/>
        <w:numPr>
          <w:ilvl w:val="0"/>
          <w:numId w:val="2"/>
        </w:numPr>
      </w:pPr>
      <w:r>
        <w:rPr>
          <w:b/>
        </w:rPr>
        <w:t>高效集成</w:t>
      </w:r>
      <w:r>
        <w:t>: 实现了处理器与专用加速器的紧耦合，降低了通信开销。</w:t>
      </w:r>
    </w:p>
    <w:p>
      <w:pPr>
        <w:pStyle w:val="24"/>
        <w:numPr>
          <w:ilvl w:val="0"/>
          <w:numId w:val="0"/>
        </w:numPr>
        <w:tabs>
          <w:tab w:val="left" w:pos="0"/>
        </w:tabs>
        <w:spacing w:before="36" w:after="36"/>
      </w:pPr>
    </w:p>
    <w:p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6.芯片设计工具链</w:t>
      </w:r>
    </w:p>
    <w:p>
      <w:pPr>
        <w:pStyle w:val="24"/>
        <w:numPr>
          <w:ilvl w:val="0"/>
          <w:numId w:val="0"/>
        </w:numPr>
        <w:tabs>
          <w:tab w:val="left" w:pos="0"/>
        </w:tabs>
        <w:spacing w:before="36" w:after="36"/>
        <w:rPr>
          <w:rFonts w:hint="eastAsia"/>
        </w:rPr>
      </w:pPr>
      <w:r>
        <w:rPr>
          <w:rFonts w:hint="eastAsia"/>
        </w:rPr>
        <w:t>EDA</w:t>
      </w:r>
      <w:r>
        <w:rPr>
          <w:rFonts w:hint="eastAsia"/>
          <w:lang w:eastAsia="zh-CN"/>
        </w:rPr>
        <w:t>：</w:t>
      </w:r>
      <w:r>
        <w:rPr>
          <w:rFonts w:hint="eastAsia"/>
        </w:rPr>
        <w:t>ECOS ChipCompiler：一款基于开源EDA工具的芯片设计自动化解决方案</w:t>
      </w:r>
    </w:p>
    <w:p>
      <w:pPr>
        <w:pStyle w:val="24"/>
        <w:numPr>
          <w:ilvl w:val="0"/>
          <w:numId w:val="0"/>
        </w:numPr>
        <w:tabs>
          <w:tab w:val="left" w:pos="0"/>
        </w:tabs>
        <w:spacing w:before="36" w:after="36"/>
        <w:rPr>
          <w:rFonts w:hint="eastAsia"/>
        </w:rPr>
      </w:pPr>
      <w:r>
        <w:rPr>
          <w:rFonts w:hint="eastAsia"/>
        </w:rPr>
        <w:t>ICsprout55 PDK：浙江创芯打造的基于55nm CMOS工艺的开源PDK</w:t>
      </w:r>
    </w:p>
    <w:p>
      <w:pPr>
        <w:pStyle w:val="24"/>
        <w:numPr>
          <w:ilvl w:val="0"/>
          <w:numId w:val="0"/>
        </w:numPr>
        <w:tabs>
          <w:tab w:val="left" w:pos="0"/>
        </w:tabs>
        <w:spacing w:before="36" w:after="36"/>
        <w:rPr>
          <w:rFonts w:hint="eastAsia"/>
        </w:rPr>
      </w:pPr>
      <w:r>
        <w:rPr>
          <w:rFonts w:hint="eastAsia"/>
        </w:rPr>
        <w:t>ECOS Studio：基于开源IP/SoC + PDK + EDA的RTL2GDS敏捷设计平台</w:t>
      </w:r>
    </w:p>
    <w:p>
      <w:pPr>
        <w:pStyle w:val="24"/>
        <w:numPr>
          <w:ilvl w:val="0"/>
          <w:numId w:val="0"/>
        </w:numPr>
        <w:tabs>
          <w:tab w:val="left" w:pos="0"/>
        </w:tabs>
        <w:spacing w:before="36" w:after="36"/>
        <w:rPr>
          <w:rFonts w:hint="eastAsia"/>
        </w:rPr>
      </w:pP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7.上下游协作单位</w:t>
      </w:r>
    </w:p>
    <w:p>
      <w:pPr>
        <w:pStyle w:val="24"/>
        <w:numPr>
          <w:ilvl w:val="0"/>
          <w:numId w:val="0"/>
        </w:numPr>
        <w:tabs>
          <w:tab w:val="left" w:pos="0"/>
        </w:tabs>
        <w:spacing w:before="36" w:after="3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芯片前端设计团队:  Redoop AI  童小军/胡盛琼</w:t>
      </w:r>
    </w:p>
    <w:p>
      <w:pPr>
        <w:pStyle w:val="24"/>
        <w:numPr>
          <w:ilvl w:val="0"/>
          <w:numId w:val="0"/>
        </w:numPr>
        <w:tabs>
          <w:tab w:val="left" w:pos="0"/>
        </w:tabs>
        <w:spacing w:before="36" w:after="3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芯片后端设计团队： OpenECOS 团队</w:t>
      </w:r>
    </w:p>
    <w:p>
      <w:pPr>
        <w:pStyle w:val="24"/>
        <w:numPr>
          <w:ilvl w:val="0"/>
          <w:numId w:val="0"/>
        </w:numPr>
        <w:tabs>
          <w:tab w:val="left" w:pos="0"/>
        </w:tabs>
        <w:spacing w:before="36" w:after="3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芯片流片公司：浙江创芯集成电路有限公司</w:t>
      </w:r>
    </w:p>
    <w:p>
      <w:pPr>
        <w:pStyle w:val="24"/>
        <w:numPr>
          <w:ilvl w:val="0"/>
          <w:numId w:val="0"/>
        </w:numPr>
        <w:tabs>
          <w:tab w:val="left" w:pos="0"/>
        </w:tabs>
        <w:spacing w:before="36" w:after="36"/>
        <w:rPr>
          <w:rFonts w:hint="eastAsia"/>
          <w:lang w:val="en-US" w:eastAsia="zh-CN"/>
        </w:rPr>
      </w:pPr>
    </w:p>
    <w:p>
      <w:pPr>
        <w:pStyle w:val="24"/>
        <w:numPr>
          <w:ilvl w:val="0"/>
          <w:numId w:val="0"/>
        </w:numPr>
        <w:tabs>
          <w:tab w:val="left" w:pos="0"/>
        </w:tabs>
        <w:spacing w:before="36" w:after="36"/>
        <w:rPr>
          <w:rFonts w:hint="eastAsia"/>
          <w:lang w:val="en-US" w:eastAsia="zh-CN"/>
        </w:rPr>
      </w:pPr>
    </w:p>
    <w:p>
      <w:pPr>
        <w:pStyle w:val="24"/>
        <w:numPr>
          <w:ilvl w:val="0"/>
          <w:numId w:val="0"/>
        </w:numPr>
        <w:tabs>
          <w:tab w:val="left" w:pos="0"/>
        </w:tabs>
        <w:spacing w:before="36" w:after="3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OpenECOS创始单位：中国科学院计算技术研究所/先进计算机系统研究中心/前沿系统实验室、北京开源芯片研究院等</w:t>
      </w:r>
    </w:p>
    <w:p>
      <w:pPr>
        <w:pStyle w:val="24"/>
        <w:numPr>
          <w:ilvl w:val="0"/>
          <w:numId w:val="0"/>
        </w:numPr>
        <w:tabs>
          <w:tab w:val="left" w:pos="0"/>
        </w:tabs>
        <w:spacing w:before="36" w:after="3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OpenECOS合作伙伴： 鹏城实验室、深圳理工大学、香港科技大学（广州）等</w:t>
      </w:r>
    </w:p>
    <w:p>
      <w:pPr>
        <w:pStyle w:val="24"/>
        <w:numPr>
          <w:ilvl w:val="0"/>
          <w:numId w:val="0"/>
        </w:numPr>
        <w:tabs>
          <w:tab w:val="left" w:pos="0"/>
        </w:tabs>
        <w:spacing w:before="36" w:after="36"/>
      </w:pP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8.流片时间点</w:t>
      </w:r>
    </w:p>
    <w:p>
      <w:pPr>
        <w:pStyle w:val="24"/>
        <w:numPr>
          <w:ilvl w:val="0"/>
          <w:numId w:val="0"/>
        </w:numPr>
        <w:tabs>
          <w:tab w:val="left" w:pos="0"/>
        </w:tabs>
        <w:spacing w:before="36" w:after="36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预计</w:t>
      </w:r>
      <w:r>
        <w:rPr>
          <w:rFonts w:hint="eastAsia"/>
          <w:sz w:val="28"/>
          <w:szCs w:val="28"/>
          <w:lang w:val="en-US" w:eastAsia="zh-CN"/>
        </w:rPr>
        <w:t>五月</w:t>
      </w:r>
      <w:r>
        <w:rPr>
          <w:rFonts w:hint="default"/>
          <w:sz w:val="28"/>
          <w:szCs w:val="28"/>
          <w:lang w:val="en-US" w:eastAsia="zh-CN"/>
        </w:rPr>
        <w:t>下旬回片准备封测 六月中旬发放</w:t>
      </w:r>
      <w:bookmarkStart w:id="11" w:name="_GoBack"/>
    </w:p>
    <w:bookmarkEnd w:id="11"/>
    <w:p>
      <w:pPr>
        <w:pStyle w:val="2"/>
        <w:keepNext w:val="0"/>
        <w:keepLines w:val="0"/>
        <w:widowControl/>
        <w:suppressLineNumbers w:val="0"/>
        <w:rPr>
          <w:rFonts w:hint="eastAsia" w:eastAsiaTheme="majorEastAsia"/>
          <w:lang w:val="en-US" w:eastAsia="zh-CN"/>
        </w:rPr>
      </w:pPr>
      <w:r>
        <w:t>流片信息统计</w:t>
      </w:r>
      <w:r>
        <w:rPr>
          <w:rFonts w:hint="eastAsia"/>
          <w:lang w:val="en-US" w:eastAsia="zh-CN"/>
        </w:rPr>
        <w:t>:</w:t>
      </w:r>
    </w:p>
    <w:p>
      <w:pPr>
        <w:pStyle w:val="24"/>
        <w:numPr>
          <w:ilvl w:val="0"/>
          <w:numId w:val="0"/>
        </w:numPr>
        <w:tabs>
          <w:tab w:val="left" w:pos="0"/>
        </w:tabs>
        <w:spacing w:before="36" w:after="36"/>
      </w:pPr>
      <w:r>
        <w:drawing>
          <wp:inline distT="0" distB="0" distL="114300" distR="114300">
            <wp:extent cx="5483860" cy="3271520"/>
            <wp:effectExtent l="0" t="0" r="2540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27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4"/>
        <w:numPr>
          <w:ilvl w:val="0"/>
          <w:numId w:val="0"/>
        </w:numPr>
        <w:tabs>
          <w:tab w:val="left" w:pos="0"/>
        </w:tabs>
        <w:spacing w:before="36" w:after="36"/>
      </w:pPr>
    </w:p>
    <w:p>
      <w:pPr>
        <w:pStyle w:val="24"/>
        <w:numPr>
          <w:ilvl w:val="0"/>
          <w:numId w:val="0"/>
        </w:numPr>
        <w:tabs>
          <w:tab w:val="left" w:pos="0"/>
        </w:tabs>
        <w:spacing w:before="36" w:after="36"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"https://tqdy06h5fq.feishu.cn/wiki/BwDawdYv1iqSeckf245cDlSfnSn" </w:instrText>
      </w:r>
      <w:r>
        <w:rPr>
          <w:rFonts w:hint="eastAsia"/>
        </w:rPr>
        <w:fldChar w:fldCharType="separate"/>
      </w:r>
      <w:r>
        <w:rPr>
          <w:rStyle w:val="20"/>
          <w:rFonts w:hint="eastAsia"/>
        </w:rPr>
        <w:t>https://tqdy06h5fq.feishu.cn/wiki/BwDawdYv1iqSeckf245cDlSfnSn</w:t>
      </w:r>
      <w:r>
        <w:rPr>
          <w:rFonts w:hint="eastAsia"/>
        </w:rPr>
        <w:fldChar w:fldCharType="end"/>
      </w:r>
    </w:p>
    <w:p>
      <w:pPr>
        <w:pStyle w:val="24"/>
        <w:numPr>
          <w:ilvl w:val="0"/>
          <w:numId w:val="0"/>
        </w:numPr>
        <w:tabs>
          <w:tab w:val="left" w:pos="0"/>
        </w:tabs>
        <w:spacing w:before="36" w:after="36"/>
        <w:rPr>
          <w:rFonts w:hint="eastAsia"/>
        </w:rPr>
      </w:pPr>
    </w:p>
    <w:p>
      <w:pPr>
        <w:pStyle w:val="24"/>
        <w:numPr>
          <w:ilvl w:val="0"/>
          <w:numId w:val="0"/>
        </w:numPr>
        <w:tabs>
          <w:tab w:val="left" w:pos="0"/>
        </w:tabs>
        <w:spacing w:before="36" w:after="3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 iEDA设计过程截图：</w:t>
      </w:r>
    </w:p>
    <w:p>
      <w:pPr>
        <w:pStyle w:val="24"/>
        <w:numPr>
          <w:ilvl w:val="0"/>
          <w:numId w:val="0"/>
        </w:numPr>
        <w:tabs>
          <w:tab w:val="left" w:pos="0"/>
        </w:tabs>
        <w:spacing w:before="36" w:after="3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https://studio.oscc.cc/editor/home/2053</w:t>
      </w:r>
    </w:p>
    <w:p>
      <w:pPr>
        <w:pStyle w:val="24"/>
        <w:numPr>
          <w:ilvl w:val="0"/>
          <w:numId w:val="0"/>
        </w:numPr>
        <w:tabs>
          <w:tab w:val="left" w:pos="0"/>
        </w:tabs>
        <w:spacing w:before="36" w:after="36"/>
        <w:rPr>
          <w:rFonts w:hint="eastAsia"/>
          <w:lang w:val="en-US" w:eastAsia="zh-CN"/>
        </w:rPr>
      </w:pPr>
    </w:p>
    <w:p>
      <w:pPr>
        <w:pStyle w:val="24"/>
        <w:numPr>
          <w:ilvl w:val="0"/>
          <w:numId w:val="0"/>
        </w:numPr>
        <w:tabs>
          <w:tab w:val="left" w:pos="0"/>
        </w:tabs>
        <w:spacing w:before="36" w:after="36"/>
      </w:pPr>
      <w:r>
        <w:drawing>
          <wp:inline distT="0" distB="0" distL="114300" distR="114300">
            <wp:extent cx="5485130" cy="2875280"/>
            <wp:effectExtent l="0" t="0" r="1270" b="203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4"/>
        <w:numPr>
          <w:ilvl w:val="0"/>
          <w:numId w:val="0"/>
        </w:numPr>
        <w:tabs>
          <w:tab w:val="left" w:pos="0"/>
        </w:tabs>
        <w:spacing w:before="36" w:after="36"/>
      </w:pPr>
    </w:p>
    <w:p>
      <w:pPr>
        <w:pStyle w:val="24"/>
        <w:numPr>
          <w:ilvl w:val="0"/>
          <w:numId w:val="0"/>
        </w:numPr>
        <w:tabs>
          <w:tab w:val="left" w:pos="0"/>
        </w:tabs>
        <w:spacing w:before="36" w:after="36"/>
      </w:pPr>
      <w:r>
        <w:drawing>
          <wp:inline distT="0" distB="0" distL="114300" distR="114300">
            <wp:extent cx="5485130" cy="2994660"/>
            <wp:effectExtent l="0" t="0" r="127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4"/>
        <w:numPr>
          <w:ilvl w:val="0"/>
          <w:numId w:val="0"/>
        </w:numPr>
        <w:tabs>
          <w:tab w:val="left" w:pos="0"/>
        </w:tabs>
        <w:spacing w:before="36" w:after="36"/>
      </w:pPr>
    </w:p>
    <w:p>
      <w:pPr>
        <w:pStyle w:val="24"/>
        <w:numPr>
          <w:ilvl w:val="0"/>
          <w:numId w:val="0"/>
        </w:numPr>
        <w:tabs>
          <w:tab w:val="left" w:pos="0"/>
        </w:tabs>
        <w:spacing w:before="36" w:after="36"/>
      </w:pPr>
    </w:p>
    <w:p>
      <w:pPr>
        <w:pStyle w:val="24"/>
        <w:numPr>
          <w:ilvl w:val="0"/>
          <w:numId w:val="0"/>
        </w:numPr>
        <w:tabs>
          <w:tab w:val="left" w:pos="0"/>
        </w:tabs>
        <w:spacing w:before="36" w:after="36"/>
      </w:pPr>
      <w:r>
        <w:drawing>
          <wp:inline distT="0" distB="0" distL="114300" distR="114300">
            <wp:extent cx="5485130" cy="2990850"/>
            <wp:effectExtent l="0" t="0" r="127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4"/>
        <w:numPr>
          <w:ilvl w:val="0"/>
          <w:numId w:val="0"/>
        </w:numPr>
        <w:tabs>
          <w:tab w:val="left" w:pos="0"/>
        </w:tabs>
        <w:spacing w:before="36" w:after="36"/>
      </w:pPr>
    </w:p>
    <w:p>
      <w:pPr>
        <w:pStyle w:val="24"/>
        <w:numPr>
          <w:ilvl w:val="0"/>
          <w:numId w:val="0"/>
        </w:numPr>
        <w:tabs>
          <w:tab w:val="left" w:pos="0"/>
        </w:tabs>
        <w:spacing w:before="36" w:after="36"/>
      </w:pPr>
    </w:p>
    <w:p>
      <w:pPr>
        <w:pStyle w:val="24"/>
        <w:numPr>
          <w:ilvl w:val="0"/>
          <w:numId w:val="0"/>
        </w:numPr>
        <w:tabs>
          <w:tab w:val="left" w:pos="0"/>
        </w:tabs>
        <w:spacing w:before="36" w:after="36"/>
      </w:pPr>
      <w:r>
        <w:drawing>
          <wp:inline distT="0" distB="0" distL="114300" distR="114300">
            <wp:extent cx="5474970" cy="2997835"/>
            <wp:effectExtent l="0" t="0" r="11430" b="247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4"/>
        <w:numPr>
          <w:ilvl w:val="0"/>
          <w:numId w:val="0"/>
        </w:numPr>
        <w:tabs>
          <w:tab w:val="left" w:pos="0"/>
        </w:tabs>
        <w:spacing w:before="36" w:after="36"/>
      </w:pPr>
    </w:p>
    <w:p>
      <w:pPr>
        <w:pStyle w:val="24"/>
        <w:numPr>
          <w:ilvl w:val="0"/>
          <w:numId w:val="0"/>
        </w:numPr>
        <w:tabs>
          <w:tab w:val="left" w:pos="0"/>
        </w:tabs>
        <w:spacing w:before="36" w:after="36"/>
      </w:pPr>
      <w:r>
        <w:drawing>
          <wp:inline distT="0" distB="0" distL="114300" distR="114300">
            <wp:extent cx="5483225" cy="3009900"/>
            <wp:effectExtent l="0" t="0" r="3175" b="1270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4"/>
        <w:numPr>
          <w:ilvl w:val="0"/>
          <w:numId w:val="0"/>
        </w:numPr>
        <w:tabs>
          <w:tab w:val="left" w:pos="0"/>
        </w:tabs>
        <w:spacing w:before="36" w:after="36"/>
      </w:pPr>
    </w:p>
    <w:p>
      <w:pPr>
        <w:pStyle w:val="24"/>
        <w:numPr>
          <w:ilvl w:val="0"/>
          <w:numId w:val="0"/>
        </w:numPr>
        <w:tabs>
          <w:tab w:val="left" w:pos="0"/>
        </w:tabs>
        <w:spacing w:before="36" w:after="36"/>
      </w:pPr>
    </w:p>
    <w:p>
      <w:pPr>
        <w:pStyle w:val="24"/>
        <w:numPr>
          <w:ilvl w:val="0"/>
          <w:numId w:val="0"/>
        </w:numPr>
        <w:tabs>
          <w:tab w:val="left" w:pos="0"/>
        </w:tabs>
        <w:spacing w:before="36" w:after="36"/>
      </w:pPr>
    </w:p>
    <w:p>
      <w:pPr>
        <w:pStyle w:val="24"/>
        <w:numPr>
          <w:ilvl w:val="0"/>
          <w:numId w:val="0"/>
        </w:numPr>
        <w:tabs>
          <w:tab w:val="left" w:pos="0"/>
        </w:tabs>
        <w:spacing w:before="36" w:after="36"/>
      </w:pPr>
      <w:r>
        <w:drawing>
          <wp:inline distT="0" distB="0" distL="114300" distR="114300">
            <wp:extent cx="5485130" cy="2960370"/>
            <wp:effectExtent l="0" t="0" r="1270" b="1143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4"/>
        <w:numPr>
          <w:ilvl w:val="0"/>
          <w:numId w:val="0"/>
        </w:numPr>
        <w:tabs>
          <w:tab w:val="left" w:pos="0"/>
        </w:tabs>
        <w:spacing w:before="36" w:after="36"/>
      </w:pPr>
    </w:p>
    <w:p>
      <w:pPr>
        <w:pStyle w:val="24"/>
        <w:numPr>
          <w:ilvl w:val="0"/>
          <w:numId w:val="0"/>
        </w:numPr>
        <w:tabs>
          <w:tab w:val="left" w:pos="0"/>
        </w:tabs>
        <w:spacing w:before="36" w:after="36"/>
      </w:pPr>
    </w:p>
    <w:p>
      <w:pPr>
        <w:pStyle w:val="24"/>
        <w:numPr>
          <w:ilvl w:val="0"/>
          <w:numId w:val="0"/>
        </w:numPr>
        <w:tabs>
          <w:tab w:val="left" w:pos="0"/>
        </w:tabs>
        <w:spacing w:before="36" w:after="36"/>
      </w:pPr>
      <w:r>
        <w:drawing>
          <wp:inline distT="0" distB="0" distL="114300" distR="114300">
            <wp:extent cx="5479415" cy="3006090"/>
            <wp:effectExtent l="0" t="0" r="6985" b="165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4"/>
        <w:numPr>
          <w:ilvl w:val="0"/>
          <w:numId w:val="0"/>
        </w:numPr>
        <w:tabs>
          <w:tab w:val="left" w:pos="0"/>
        </w:tabs>
        <w:spacing w:before="36" w:after="36"/>
      </w:pPr>
    </w:p>
    <w:p>
      <w:pPr>
        <w:pStyle w:val="24"/>
        <w:numPr>
          <w:ilvl w:val="0"/>
          <w:numId w:val="0"/>
        </w:numPr>
        <w:tabs>
          <w:tab w:val="left" w:pos="0"/>
        </w:tabs>
        <w:spacing w:before="36" w:after="36"/>
      </w:pPr>
    </w:p>
    <w:p>
      <w:pPr>
        <w:pStyle w:val="24"/>
        <w:numPr>
          <w:ilvl w:val="0"/>
          <w:numId w:val="0"/>
        </w:numPr>
        <w:tabs>
          <w:tab w:val="left" w:pos="0"/>
        </w:tabs>
        <w:spacing w:before="36" w:after="36"/>
      </w:pPr>
    </w:p>
    <w:p>
      <w:pPr>
        <w:pStyle w:val="24"/>
        <w:numPr>
          <w:ilvl w:val="0"/>
          <w:numId w:val="0"/>
        </w:numPr>
        <w:tabs>
          <w:tab w:val="left" w:pos="0"/>
        </w:tabs>
        <w:spacing w:before="36" w:after="36"/>
        <w:rPr>
          <w:rFonts w:hint="default"/>
          <w:lang w:val="en-US" w:eastAsia="zh-CN"/>
        </w:rPr>
      </w:pP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86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454B4C"/>
    <w:multiLevelType w:val="multilevel"/>
    <w:tmpl w:val="EA454B4C"/>
    <w:lvl w:ilvl="0" w:tentative="0">
      <w:start w:val="0"/>
      <w:numFmt w:val="bullet"/>
      <w:lvlText w:val="•"/>
      <w:lvlJc w:val="left"/>
      <w:pPr>
        <w:tabs>
          <w:tab w:val="left" w:pos="0"/>
        </w:tabs>
        <w:ind w:left="480" w:hanging="480"/>
      </w:pPr>
    </w:lvl>
    <w:lvl w:ilvl="1" w:tentative="0">
      <w:start w:val="0"/>
      <w:numFmt w:val="bullet"/>
      <w:lvlText w:val="–"/>
      <w:lvlJc w:val="left"/>
      <w:pPr>
        <w:tabs>
          <w:tab w:val="left" w:pos="720"/>
        </w:tabs>
        <w:ind w:left="1200" w:hanging="480"/>
      </w:pPr>
    </w:lvl>
    <w:lvl w:ilvl="2" w:tentative="0">
      <w:start w:val="0"/>
      <w:numFmt w:val="bullet"/>
      <w:lvlText w:val="•"/>
      <w:lvlJc w:val="left"/>
      <w:pPr>
        <w:tabs>
          <w:tab w:val="left" w:pos="1440"/>
        </w:tabs>
        <w:ind w:left="1920" w:hanging="480"/>
      </w:pPr>
    </w:lvl>
    <w:lvl w:ilvl="3" w:tentative="0">
      <w:start w:val="0"/>
      <w:numFmt w:val="bullet"/>
      <w:lvlText w:val="–"/>
      <w:lvlJc w:val="left"/>
      <w:pPr>
        <w:tabs>
          <w:tab w:val="left" w:pos="2160"/>
        </w:tabs>
        <w:ind w:left="2640" w:hanging="480"/>
      </w:pPr>
    </w:lvl>
    <w:lvl w:ilvl="4" w:tentative="0">
      <w:start w:val="0"/>
      <w:numFmt w:val="bullet"/>
      <w:lvlText w:val="•"/>
      <w:lvlJc w:val="left"/>
      <w:pPr>
        <w:tabs>
          <w:tab w:val="left" w:pos="2880"/>
        </w:tabs>
        <w:ind w:left="3360" w:hanging="480"/>
      </w:pPr>
    </w:lvl>
    <w:lvl w:ilvl="5" w:tentative="0">
      <w:start w:val="0"/>
      <w:numFmt w:val="bullet"/>
      <w:lvlText w:val="–"/>
      <w:lvlJc w:val="left"/>
      <w:pPr>
        <w:tabs>
          <w:tab w:val="left" w:pos="3600"/>
        </w:tabs>
        <w:ind w:left="4080" w:hanging="480"/>
      </w:pPr>
    </w:lvl>
    <w:lvl w:ilvl="6" w:tentative="0">
      <w:start w:val="0"/>
      <w:numFmt w:val="bullet"/>
      <w:lvlText w:val="•"/>
      <w:lvlJc w:val="left"/>
      <w:pPr>
        <w:tabs>
          <w:tab w:val="left" w:pos="4320"/>
        </w:tabs>
        <w:ind w:left="4800" w:hanging="480"/>
      </w:pPr>
    </w:lvl>
    <w:lvl w:ilvl="7" w:tentative="0">
      <w:start w:val="0"/>
      <w:numFmt w:val="bullet"/>
      <w:lvlText w:val="–"/>
      <w:lvlJc w:val="left"/>
      <w:pPr>
        <w:tabs>
          <w:tab w:val="left" w:pos="5040"/>
        </w:tabs>
        <w:ind w:left="5520" w:hanging="480"/>
      </w:pPr>
    </w:lvl>
    <w:lvl w:ilvl="8" w:tentative="0">
      <w:start w:val="0"/>
      <w:numFmt w:val="bullet"/>
      <w:lvlText w:val="•"/>
      <w:lvlJc w:val="left"/>
      <w:pPr>
        <w:tabs>
          <w:tab w:val="left" w:pos="5760"/>
        </w:tabs>
        <w:ind w:left="6240" w:hanging="480"/>
      </w:pPr>
    </w:lvl>
  </w:abstractNum>
  <w:abstractNum w:abstractNumId="1">
    <w:nsid w:val="71315DCA"/>
    <w:multiLevelType w:val="multilevel"/>
    <w:tmpl w:val="71315DCA"/>
    <w:lvl w:ilvl="0" w:tentative="0">
      <w:start w:val="1"/>
      <w:numFmt w:val="decimal"/>
      <w:lvlText w:val="%1."/>
      <w:lvlJc w:val="left"/>
      <w:pPr>
        <w:tabs>
          <w:tab w:val="left" w:pos="0"/>
        </w:tabs>
        <w:ind w:left="480" w:hanging="480"/>
      </w:pPr>
    </w:lvl>
    <w:lvl w:ilvl="1" w:tentative="0">
      <w:start w:val="1"/>
      <w:numFmt w:val="decimal"/>
      <w:lvlText w:val="%2."/>
      <w:lvlJc w:val="left"/>
      <w:pPr>
        <w:tabs>
          <w:tab w:val="left" w:pos="720"/>
        </w:tabs>
        <w:ind w:left="1200" w:hanging="48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920" w:hanging="48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640" w:hanging="480"/>
      </w:pPr>
    </w:lvl>
    <w:lvl w:ilvl="4" w:tentative="0">
      <w:start w:val="1"/>
      <w:numFmt w:val="decimal"/>
      <w:lvlText w:val="%5."/>
      <w:lvlJc w:val="left"/>
      <w:pPr>
        <w:tabs>
          <w:tab w:val="left" w:pos="2880"/>
        </w:tabs>
        <w:ind w:left="3360" w:hanging="480"/>
      </w:pPr>
    </w:lvl>
    <w:lvl w:ilvl="5" w:tentative="0">
      <w:start w:val="1"/>
      <w:numFmt w:val="decimal"/>
      <w:lvlText w:val="%6."/>
      <w:lvlJc w:val="left"/>
      <w:pPr>
        <w:tabs>
          <w:tab w:val="left" w:pos="3600"/>
        </w:tabs>
        <w:ind w:left="4080" w:hanging="480"/>
      </w:pPr>
    </w:lvl>
    <w:lvl w:ilvl="6" w:tentative="0">
      <w:start w:val="1"/>
      <w:numFmt w:val="decimal"/>
      <w:lvlText w:val="%7."/>
      <w:lvlJc w:val="left"/>
      <w:pPr>
        <w:tabs>
          <w:tab w:val="left" w:pos="4320"/>
        </w:tabs>
        <w:ind w:left="4800" w:hanging="480"/>
      </w:pPr>
    </w:lvl>
    <w:lvl w:ilvl="7" w:tentative="0">
      <w:start w:val="1"/>
      <w:numFmt w:val="decimal"/>
      <w:lvlText w:val="%8."/>
      <w:lvlJc w:val="left"/>
      <w:pPr>
        <w:tabs>
          <w:tab w:val="left" w:pos="5040"/>
        </w:tabs>
        <w:ind w:left="5520" w:hanging="480"/>
      </w:pPr>
    </w:lvl>
    <w:lvl w:ilvl="8" w:tentative="0">
      <w:start w:val="1"/>
      <w:numFmt w:val="decimal"/>
      <w:lvlText w:val="%9."/>
      <w:lvlJc w:val="left"/>
      <w:pPr>
        <w:tabs>
          <w:tab w:val="left" w:pos="5760"/>
        </w:tabs>
        <w:ind w:left="624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1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1C564C4C"/>
    <w:rsid w:val="1DFAD53F"/>
    <w:rsid w:val="35F5A3F1"/>
    <w:rsid w:val="3DFEDF96"/>
    <w:rsid w:val="4B2FC515"/>
    <w:rsid w:val="57FEE0FA"/>
    <w:rsid w:val="67ED957C"/>
    <w:rsid w:val="6D9CA2F0"/>
    <w:rsid w:val="728E753D"/>
    <w:rsid w:val="738FAD76"/>
    <w:rsid w:val="77BF3D7B"/>
    <w:rsid w:val="77EF6133"/>
    <w:rsid w:val="77FFBF11"/>
    <w:rsid w:val="7F67817D"/>
    <w:rsid w:val="7F6E9929"/>
    <w:rsid w:val="7FED387B"/>
    <w:rsid w:val="7FFFA878"/>
    <w:rsid w:val="9BAFA78B"/>
    <w:rsid w:val="A9FDB4C7"/>
    <w:rsid w:val="BCFFDEBA"/>
    <w:rsid w:val="BFBBA1D1"/>
    <w:rsid w:val="D3EE023C"/>
    <w:rsid w:val="DF6F24D2"/>
    <w:rsid w:val="DFFF9627"/>
    <w:rsid w:val="E7F35E9C"/>
    <w:rsid w:val="EEC76FFF"/>
    <w:rsid w:val="F3EF9C59"/>
    <w:rsid w:val="F6FE92C9"/>
    <w:rsid w:val="F923AF58"/>
    <w:rsid w:val="F9E74536"/>
    <w:rsid w:val="FBF7E5B3"/>
    <w:rsid w:val="FEBD7673"/>
    <w:rsid w:val="FFBBBA00"/>
    <w:rsid w:val="FFFFB130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9">
    <w:name w:val="Definition Term"/>
    <w:basedOn w:val="1"/>
    <w:next w:val="30"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uiPriority w:val="0"/>
  </w:style>
  <w:style w:type="paragraph" w:customStyle="1" w:styleId="31">
    <w:name w:val="Table Caption"/>
    <w:basedOn w:val="12"/>
    <w:uiPriority w:val="0"/>
    <w:pPr>
      <w:keepNext/>
    </w:pPr>
  </w:style>
  <w:style w:type="paragraph" w:customStyle="1" w:styleId="32">
    <w:name w:val="Image Caption"/>
    <w:basedOn w:val="12"/>
    <w:uiPriority w:val="0"/>
  </w:style>
  <w:style w:type="paragraph" w:customStyle="1" w:styleId="33">
    <w:name w:val="Figure"/>
    <w:basedOn w:val="1"/>
    <w:uiPriority w:val="0"/>
  </w:style>
  <w:style w:type="paragraph" w:customStyle="1" w:styleId="34">
    <w:name w:val="Captioned Figure"/>
    <w:basedOn w:val="33"/>
    <w:uiPriority w:val="0"/>
    <w:pPr>
      <w:keepNext/>
    </w:pPr>
  </w:style>
  <w:style w:type="character" w:customStyle="1" w:styleId="35">
    <w:name w:val="Verbatim Char"/>
    <w:basedOn w:val="21"/>
    <w:link w:val="36"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uiPriority w:val="0"/>
    <w:pPr>
      <w:wordWrap w:val="0"/>
    </w:pPr>
  </w:style>
  <w:style w:type="paragraph" w:customStyle="1" w:styleId="37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8">
    <w:name w:val="KeywordTok"/>
    <w:basedOn w:val="35"/>
    <w:uiPriority w:val="0"/>
    <w:rPr>
      <w:b/>
      <w:color w:val="007020"/>
    </w:rPr>
  </w:style>
  <w:style w:type="character" w:customStyle="1" w:styleId="39">
    <w:name w:val="DataTypeTok"/>
    <w:basedOn w:val="35"/>
    <w:uiPriority w:val="0"/>
    <w:rPr>
      <w:color w:val="902000"/>
    </w:rPr>
  </w:style>
  <w:style w:type="character" w:customStyle="1" w:styleId="40">
    <w:name w:val="DecValTok"/>
    <w:basedOn w:val="35"/>
    <w:uiPriority w:val="0"/>
    <w:rPr>
      <w:color w:val="40A070"/>
    </w:rPr>
  </w:style>
  <w:style w:type="character" w:customStyle="1" w:styleId="41">
    <w:name w:val="BaseNTok"/>
    <w:basedOn w:val="35"/>
    <w:uiPriority w:val="0"/>
    <w:rPr>
      <w:color w:val="40A070"/>
    </w:rPr>
  </w:style>
  <w:style w:type="character" w:customStyle="1" w:styleId="42">
    <w:name w:val="FloatTok"/>
    <w:basedOn w:val="35"/>
    <w:uiPriority w:val="0"/>
    <w:rPr>
      <w:color w:val="40A070"/>
    </w:rPr>
  </w:style>
  <w:style w:type="character" w:customStyle="1" w:styleId="43">
    <w:name w:val="ConstantTok"/>
    <w:basedOn w:val="35"/>
    <w:uiPriority w:val="0"/>
    <w:rPr>
      <w:color w:val="880000"/>
    </w:rPr>
  </w:style>
  <w:style w:type="character" w:customStyle="1" w:styleId="44">
    <w:name w:val="CharTok"/>
    <w:basedOn w:val="35"/>
    <w:uiPriority w:val="0"/>
    <w:rPr>
      <w:color w:val="4070A0"/>
    </w:rPr>
  </w:style>
  <w:style w:type="character" w:customStyle="1" w:styleId="45">
    <w:name w:val="SpecialCharTok"/>
    <w:basedOn w:val="35"/>
    <w:uiPriority w:val="0"/>
    <w:rPr>
      <w:color w:val="4070A0"/>
    </w:rPr>
  </w:style>
  <w:style w:type="character" w:customStyle="1" w:styleId="46">
    <w:name w:val="StringTok"/>
    <w:basedOn w:val="35"/>
    <w:uiPriority w:val="0"/>
    <w:rPr>
      <w:color w:val="4070A0"/>
    </w:rPr>
  </w:style>
  <w:style w:type="character" w:customStyle="1" w:styleId="47">
    <w:name w:val="VerbatimStringTok"/>
    <w:basedOn w:val="35"/>
    <w:uiPriority w:val="0"/>
    <w:rPr>
      <w:color w:val="4070A0"/>
    </w:rPr>
  </w:style>
  <w:style w:type="character" w:customStyle="1" w:styleId="48">
    <w:name w:val="SpecialStringTok"/>
    <w:basedOn w:val="35"/>
    <w:uiPriority w:val="0"/>
    <w:rPr>
      <w:color w:val="BB6688"/>
    </w:rPr>
  </w:style>
  <w:style w:type="character" w:customStyle="1" w:styleId="49">
    <w:name w:val="ImportTok"/>
    <w:basedOn w:val="35"/>
    <w:uiPriority w:val="0"/>
  </w:style>
  <w:style w:type="character" w:customStyle="1" w:styleId="50">
    <w:name w:val="CommentTok"/>
    <w:basedOn w:val="35"/>
    <w:uiPriority w:val="0"/>
    <w:rPr>
      <w:i/>
      <w:color w:val="60A0B0"/>
    </w:rPr>
  </w:style>
  <w:style w:type="character" w:customStyle="1" w:styleId="51">
    <w:name w:val="DocumentationTok"/>
    <w:basedOn w:val="35"/>
    <w:uiPriority w:val="0"/>
    <w:rPr>
      <w:i/>
      <w:color w:val="BA2121"/>
    </w:rPr>
  </w:style>
  <w:style w:type="character" w:customStyle="1" w:styleId="52">
    <w:name w:val="AnnotationTok"/>
    <w:basedOn w:val="35"/>
    <w:uiPriority w:val="0"/>
    <w:rPr>
      <w:b/>
      <w:i/>
      <w:color w:val="60A0B0"/>
    </w:rPr>
  </w:style>
  <w:style w:type="character" w:customStyle="1" w:styleId="53">
    <w:name w:val="CommentVarTok"/>
    <w:basedOn w:val="35"/>
    <w:uiPriority w:val="0"/>
    <w:rPr>
      <w:b/>
      <w:i/>
      <w:color w:val="60A0B0"/>
    </w:rPr>
  </w:style>
  <w:style w:type="character" w:customStyle="1" w:styleId="54">
    <w:name w:val="OtherTok"/>
    <w:basedOn w:val="35"/>
    <w:uiPriority w:val="0"/>
    <w:rPr>
      <w:color w:val="007020"/>
    </w:rPr>
  </w:style>
  <w:style w:type="character" w:customStyle="1" w:styleId="55">
    <w:name w:val="FunctionTok"/>
    <w:basedOn w:val="35"/>
    <w:uiPriority w:val="0"/>
    <w:rPr>
      <w:color w:val="06287E"/>
    </w:rPr>
  </w:style>
  <w:style w:type="character" w:customStyle="1" w:styleId="56">
    <w:name w:val="VariableTok"/>
    <w:basedOn w:val="35"/>
    <w:uiPriority w:val="0"/>
    <w:rPr>
      <w:color w:val="19177C"/>
    </w:rPr>
  </w:style>
  <w:style w:type="character" w:customStyle="1" w:styleId="57">
    <w:name w:val="ControlFlowTok"/>
    <w:basedOn w:val="35"/>
    <w:uiPriority w:val="0"/>
    <w:rPr>
      <w:b/>
      <w:color w:val="007020"/>
    </w:rPr>
  </w:style>
  <w:style w:type="character" w:customStyle="1" w:styleId="58">
    <w:name w:val="OperatorTok"/>
    <w:basedOn w:val="35"/>
    <w:uiPriority w:val="0"/>
    <w:rPr>
      <w:color w:val="666666"/>
    </w:rPr>
  </w:style>
  <w:style w:type="character" w:customStyle="1" w:styleId="59">
    <w:name w:val="BuiltInTok"/>
    <w:basedOn w:val="35"/>
    <w:uiPriority w:val="0"/>
  </w:style>
  <w:style w:type="character" w:customStyle="1" w:styleId="60">
    <w:name w:val="ExtensionTok"/>
    <w:basedOn w:val="35"/>
    <w:uiPriority w:val="0"/>
  </w:style>
  <w:style w:type="character" w:customStyle="1" w:styleId="61">
    <w:name w:val="PreprocessorTok"/>
    <w:basedOn w:val="35"/>
    <w:uiPriority w:val="0"/>
    <w:rPr>
      <w:color w:val="BC7A00"/>
    </w:rPr>
  </w:style>
  <w:style w:type="character" w:customStyle="1" w:styleId="62">
    <w:name w:val="AttributeTok"/>
    <w:basedOn w:val="35"/>
    <w:uiPriority w:val="0"/>
    <w:rPr>
      <w:color w:val="7D9029"/>
    </w:rPr>
  </w:style>
  <w:style w:type="character" w:customStyle="1" w:styleId="63">
    <w:name w:val="RegionMarkerTok"/>
    <w:basedOn w:val="35"/>
    <w:uiPriority w:val="0"/>
  </w:style>
  <w:style w:type="character" w:customStyle="1" w:styleId="64">
    <w:name w:val="InformationTok"/>
    <w:basedOn w:val="35"/>
    <w:uiPriority w:val="0"/>
    <w:rPr>
      <w:b/>
      <w:i/>
      <w:color w:val="60A0B0"/>
    </w:rPr>
  </w:style>
  <w:style w:type="character" w:customStyle="1" w:styleId="65">
    <w:name w:val="WarningTok"/>
    <w:basedOn w:val="35"/>
    <w:uiPriority w:val="0"/>
    <w:rPr>
      <w:b/>
      <w:i/>
      <w:color w:val="60A0B0"/>
    </w:rPr>
  </w:style>
  <w:style w:type="character" w:customStyle="1" w:styleId="66">
    <w:name w:val="AlertTok"/>
    <w:basedOn w:val="35"/>
    <w:uiPriority w:val="0"/>
    <w:rPr>
      <w:b/>
      <w:color w:val="FF0000"/>
    </w:rPr>
  </w:style>
  <w:style w:type="character" w:customStyle="1" w:styleId="67">
    <w:name w:val="ErrorTok"/>
    <w:basedOn w:val="35"/>
    <w:uiPriority w:val="0"/>
    <w:rPr>
      <w:b/>
      <w:color w:val="FF0000"/>
    </w:rPr>
  </w:style>
  <w:style w:type="character" w:customStyle="1" w:styleId="68">
    <w:name w:val="NormalTok"/>
    <w:basedOn w:val="35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475</Characters>
  <Lines>12</Lines>
  <Paragraphs>8</Paragraphs>
  <TotalTime>1</TotalTime>
  <ScaleCrop>false</ScaleCrop>
  <LinksUpToDate>false</LinksUpToDate>
  <CharactersWithSpaces>583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2026-05-16T00:50:00Z</dcterms:created>
  <dc:creator>童小军</dc:creator>
  <cp:lastModifiedBy>童小军</cp:lastModifiedBy>
  <dcterms:modified xsi:type="dcterms:W3CDTF">2026-05-16T20:07:17Z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20104BBB4A4B0B538158086A7CE44D35_42</vt:lpwstr>
  </property>
</Properties>
</file>