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5252" w:type="pct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5534"/>
        <w:gridCol w:w="3605"/>
      </w:tblGrid>
      <w:tr w14:paraId="209CB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316" w:type="pct"/>
            <w:tcBorders>
              <w:right w:val="thinThickSmallGap" w:color="auto" w:sz="12" w:space="0"/>
            </w:tcBorders>
          </w:tcPr>
          <w:p w14:paraId="403C7A1E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黑体" w:cs="Times New Roman"/>
                <w:bCs/>
                <w:color w:val="FF0000"/>
                <w:sz w:val="32"/>
                <w:szCs w:val="32"/>
                <w14:ligatures w14:val="none"/>
              </w:rPr>
            </w:pPr>
            <w:bookmarkStart w:id="0" w:name="_Hlk177029740"/>
            <w:bookmarkEnd w:id="0"/>
          </w:p>
        </w:tc>
        <w:tc>
          <w:tcPr>
            <w:tcW w:w="2836" w:type="pct"/>
            <w:tcBorders>
              <w:top w:val="thinThickSmallGap" w:color="auto" w:sz="12" w:space="0"/>
              <w:left w:val="thinThickSmallGap" w:color="auto" w:sz="12" w:space="0"/>
            </w:tcBorders>
            <w:vAlign w:val="center"/>
          </w:tcPr>
          <w:p w14:paraId="6B25A0B2">
            <w:pPr>
              <w:adjustRightInd w:val="0"/>
              <w:snapToGrid w:val="0"/>
              <w:spacing w:after="0" w:line="240" w:lineRule="auto"/>
              <w:ind w:left="110" w:leftChars="50" w:firstLine="320" w:firstLineChars="100"/>
              <w:jc w:val="both"/>
              <w:rPr>
                <w:rFonts w:ascii="Times New Roman" w:hAnsi="Times New Roman" w:eastAsia="黑体" w:cs="Times New Roman"/>
                <w:bCs/>
                <w:sz w:val="32"/>
                <w:szCs w:val="32"/>
                <w14:ligatures w14:val="none"/>
              </w:rPr>
            </w:pPr>
          </w:p>
        </w:tc>
        <w:tc>
          <w:tcPr>
            <w:tcW w:w="1848" w:type="pct"/>
            <w:tcBorders>
              <w:top w:val="thinThickSmallGap" w:color="auto" w:sz="12" w:space="0"/>
              <w:right w:val="thickThinSmallGap" w:color="auto" w:sz="12" w:space="0"/>
            </w:tcBorders>
            <w:vAlign w:val="center"/>
          </w:tcPr>
          <w:p w14:paraId="1D92B7AA">
            <w:pPr>
              <w:adjustRightInd w:val="0"/>
              <w:spacing w:after="0" w:line="460" w:lineRule="exact"/>
              <w:rPr>
                <w:rFonts w:ascii="Times New Roman" w:hAnsi="Times New Roman" w:eastAsia="宋体" w:cs="Times New Roman"/>
                <w:bCs/>
                <w:sz w:val="24"/>
                <w:szCs w:val="20"/>
                <w:u w:val="single"/>
                <w14:ligatures w14:val="none"/>
              </w:rPr>
            </w:pPr>
          </w:p>
        </w:tc>
      </w:tr>
      <w:tr w14:paraId="26911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37223E1F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黑体" w:cs="Times New Roman"/>
                <w:bCs/>
                <w:color w:val="FF0000"/>
                <w:sz w:val="32"/>
                <w:szCs w:val="32"/>
                <w14:ligatures w14:val="none"/>
              </w:rPr>
            </w:pPr>
          </w:p>
        </w:tc>
        <w:tc>
          <w:tcPr>
            <w:tcW w:w="4684" w:type="pct"/>
            <w:gridSpan w:val="2"/>
            <w:vMerge w:val="restart"/>
            <w:tcBorders>
              <w:left w:val="thinThickSmallGap" w:color="auto" w:sz="12" w:space="0"/>
              <w:right w:val="thickThinSmallGap" w:color="auto" w:sz="12" w:space="0"/>
            </w:tcBorders>
            <w:vAlign w:val="center"/>
          </w:tcPr>
          <w:p w14:paraId="37B6028E">
            <w:pPr>
              <w:spacing w:after="0" w:line="340" w:lineRule="atLeast"/>
              <w:jc w:val="center"/>
              <w:rPr>
                <w:rFonts w:ascii="Times New Roman" w:hAnsi="Times New Roman" w:eastAsia="黑体" w:cs="Times New Roman"/>
                <w:b/>
                <w:bCs/>
                <w:sz w:val="52"/>
                <w:szCs w:val="52"/>
                <w14:ligatures w14:val="none"/>
              </w:rPr>
            </w:pPr>
          </w:p>
          <w:p w14:paraId="5C8CCC83">
            <w:pPr>
              <w:spacing w:after="0" w:line="276" w:lineRule="auto"/>
              <w:jc w:val="center"/>
              <w:rPr>
                <w:rFonts w:hint="eastAsia" w:ascii="Times New Roman" w:hAnsi="Times New Roman" w:eastAsia="黑体" w:cs="Times New Roman"/>
                <w:b/>
                <w:bCs/>
                <w:sz w:val="52"/>
                <w:szCs w:val="52"/>
                <w14:ligatures w14:val="none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52"/>
                <w:szCs w:val="52"/>
                <w14:ligatures w14:val="none"/>
              </w:rPr>
              <w:t>XXX设计</w:t>
            </w:r>
          </w:p>
          <w:p w14:paraId="1D02FE37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eastAsia="黑体" w:cs="Times New Roman"/>
                <w:b/>
                <w:kern w:val="0"/>
                <w:sz w:val="52"/>
                <w:szCs w:val="52"/>
                <w14:ligatures w14:val="none"/>
              </w:rPr>
            </w:pPr>
            <w:r>
              <w:rPr>
                <w:rFonts w:hint="eastAsia" w:ascii="Times New Roman" w:hAnsi="Times New Roman" w:eastAsia="黑体" w:cs="Times New Roman"/>
                <w:b/>
                <w:kern w:val="0"/>
                <w:sz w:val="52"/>
                <w:szCs w:val="52"/>
                <w14:ligatures w14:val="none"/>
              </w:rPr>
              <w:t>流片说明报告</w:t>
            </w:r>
          </w:p>
          <w:p w14:paraId="16DF5462">
            <w:pPr>
              <w:adjustRightInd w:val="0"/>
              <w:snapToGrid w:val="0"/>
              <w:spacing w:after="0" w:line="340" w:lineRule="atLeast"/>
              <w:jc w:val="center"/>
              <w:rPr>
                <w:rFonts w:ascii="Times New Roman" w:hAnsi="Times New Roman" w:eastAsia="黑体" w:cs="Times New Roman"/>
                <w:bCs/>
                <w:sz w:val="28"/>
                <w:szCs w:val="28"/>
                <w14:ligatures w14:val="none"/>
              </w:rPr>
            </w:pPr>
          </w:p>
          <w:p w14:paraId="10B4E342">
            <w:pPr>
              <w:adjustRightInd w:val="0"/>
              <w:snapToGrid w:val="0"/>
              <w:spacing w:after="0" w:line="360" w:lineRule="auto"/>
              <w:ind w:firstLine="1400" w:firstLineChars="500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</w:p>
          <w:p w14:paraId="067F2289">
            <w:pPr>
              <w:adjustRightInd w:val="0"/>
              <w:snapToGrid w:val="0"/>
              <w:spacing w:after="0" w:line="360" w:lineRule="auto"/>
              <w:ind w:firstLine="1400" w:firstLineChars="500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</w:p>
          <w:p w14:paraId="565CA727">
            <w:pPr>
              <w:adjustRightInd w:val="0"/>
              <w:snapToGrid w:val="0"/>
              <w:spacing w:after="0" w:line="360" w:lineRule="auto"/>
              <w:ind w:firstLine="1400" w:firstLineChars="500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</w:p>
          <w:p w14:paraId="3B8564A6">
            <w:pPr>
              <w:adjustRightInd w:val="0"/>
              <w:snapToGrid w:val="0"/>
              <w:spacing w:after="0" w:line="360" w:lineRule="auto"/>
              <w:ind w:firstLine="1400" w:firstLineChars="500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</w:p>
          <w:p w14:paraId="07731A36">
            <w:pPr>
              <w:adjustRightInd w:val="0"/>
              <w:snapToGrid w:val="0"/>
              <w:spacing w:after="0" w:line="360" w:lineRule="auto"/>
              <w:ind w:firstLine="1400" w:firstLineChars="500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</w:p>
          <w:p w14:paraId="65C13E4A">
            <w:pPr>
              <w:adjustRightInd w:val="0"/>
              <w:snapToGrid w:val="0"/>
              <w:spacing w:after="0" w:line="360" w:lineRule="auto"/>
              <w:ind w:firstLine="1960" w:firstLineChars="700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>编  写：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28"/>
                <w:u w:val="single"/>
                <w14:ligatures w14:val="none"/>
              </w:rPr>
              <w:t xml:space="preserve">                  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 xml:space="preserve">  </w:t>
            </w:r>
          </w:p>
          <w:p w14:paraId="417F9152">
            <w:pPr>
              <w:adjustRightInd w:val="0"/>
              <w:snapToGrid w:val="0"/>
              <w:spacing w:after="0" w:line="360" w:lineRule="auto"/>
              <w:ind w:firstLine="1960" w:firstLineChars="700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>时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>间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>：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28"/>
                <w:u w:val="single"/>
                <w14:ligatures w14:val="none"/>
              </w:rPr>
              <w:t xml:space="preserve">                  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 xml:space="preserve">  </w:t>
            </w:r>
          </w:p>
          <w:p w14:paraId="7A3B304F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</w:p>
          <w:p w14:paraId="02FE66AE">
            <w:pPr>
              <w:adjustRightInd w:val="0"/>
              <w:snapToGrid w:val="0"/>
              <w:spacing w:after="0" w:line="360" w:lineRule="auto"/>
              <w:jc w:val="center"/>
              <w:rPr>
                <w:rFonts w:hint="eastAsia" w:ascii="Times New Roman" w:hAnsi="Times New Roman" w:eastAsia="宋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  <w:p w14:paraId="4BB94D32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宋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  <w:p w14:paraId="1ED352CE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宋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  <w:p w14:paraId="2C1C61EF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>XXX</w:t>
            </w:r>
            <w:r>
              <w:rPr>
                <w:rFonts w:hint="eastAsia" w:ascii="Times New Roman" w:hAnsi="Times New Roman" w:eastAsia="宋体" w:cs="Times New Roman"/>
                <w:bCs/>
                <w:sz w:val="28"/>
                <w:szCs w:val="28"/>
                <w14:ligatures w14:val="none"/>
              </w:rPr>
              <w:t>单位</w:t>
            </w:r>
          </w:p>
          <w:p w14:paraId="57E5D109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Cs/>
                <w:sz w:val="28"/>
                <w:szCs w:val="28"/>
                <w14:ligatures w14:val="none"/>
              </w:rPr>
            </w:pPr>
          </w:p>
        </w:tc>
      </w:tr>
      <w:tr w14:paraId="4BBDC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2825085F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黑体" w:cs="Times New Roman"/>
                <w:bCs/>
                <w:color w:val="FF0000"/>
                <w:sz w:val="32"/>
                <w:szCs w:val="32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</w:tcPr>
          <w:p w14:paraId="2FBEF4B0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</w:tc>
      </w:tr>
      <w:tr w14:paraId="04CBA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4A3D57A4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黑体" w:cs="Times New Roman"/>
                <w:bCs/>
                <w:color w:val="FF0000"/>
                <w:sz w:val="32"/>
                <w:szCs w:val="32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</w:tcPr>
          <w:p w14:paraId="2E581934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</w:tc>
      </w:tr>
      <w:tr w14:paraId="7932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139BCF66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黑体" w:cs="Times New Roman"/>
                <w:bCs/>
                <w:color w:val="FF0000"/>
                <w:sz w:val="32"/>
                <w:szCs w:val="32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</w:tcPr>
          <w:p w14:paraId="5B702B1C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</w:tc>
      </w:tr>
      <w:tr w14:paraId="57FEF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283EDF1C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黑体" w:cs="Times New Roman"/>
                <w:bCs/>
                <w:color w:val="FF0000"/>
                <w:sz w:val="32"/>
                <w:szCs w:val="32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</w:tcPr>
          <w:p w14:paraId="0F01ED72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</w:tc>
      </w:tr>
      <w:tr w14:paraId="4573D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6A8B3E36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黑体" w:cs="Times New Roman"/>
                <w:bCs/>
                <w:color w:val="FF0000"/>
                <w:sz w:val="32"/>
                <w:szCs w:val="32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</w:tcPr>
          <w:p w14:paraId="7ADE83D1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</w:tc>
      </w:tr>
      <w:tr w14:paraId="47152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095EF8C6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黑体" w:cs="Times New Roman"/>
                <w:bCs/>
                <w:color w:val="FF0000"/>
                <w:sz w:val="32"/>
                <w:szCs w:val="32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</w:tcPr>
          <w:p w14:paraId="1B7A8A37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Cs/>
                <w:color w:val="FF0000"/>
                <w:sz w:val="28"/>
                <w:szCs w:val="28"/>
                <w14:ligatures w14:val="none"/>
              </w:rPr>
            </w:pPr>
          </w:p>
        </w:tc>
      </w:tr>
      <w:tr w14:paraId="360DC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10C5E817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宋体" w:cs="Times New Roman"/>
                <w:b/>
                <w:bCs/>
                <w:color w:val="FF0000"/>
                <w:sz w:val="24"/>
                <w:szCs w:val="20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  <w:vAlign w:val="center"/>
          </w:tcPr>
          <w:p w14:paraId="13657387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FF0000"/>
                <w:sz w:val="52"/>
                <w:szCs w:val="52"/>
                <w14:ligatures w14:val="none"/>
              </w:rPr>
            </w:pPr>
          </w:p>
        </w:tc>
      </w:tr>
      <w:tr w14:paraId="5A339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4A6079CD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宋体" w:cs="Times New Roman"/>
                <w:b/>
                <w:bCs/>
                <w:color w:val="FF0000"/>
                <w:sz w:val="24"/>
                <w:szCs w:val="20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  <w:vAlign w:val="center"/>
          </w:tcPr>
          <w:p w14:paraId="722D982B">
            <w:pPr>
              <w:adjustRightInd w:val="0"/>
              <w:snapToGrid w:val="0"/>
              <w:spacing w:after="0" w:line="36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FF0000"/>
                <w:sz w:val="52"/>
                <w:szCs w:val="52"/>
                <w14:ligatures w14:val="none"/>
              </w:rPr>
            </w:pPr>
          </w:p>
        </w:tc>
      </w:tr>
      <w:tr w14:paraId="7C94A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" w:type="pct"/>
            <w:tcBorders>
              <w:right w:val="thinThickSmallGap" w:color="auto" w:sz="12" w:space="0"/>
            </w:tcBorders>
          </w:tcPr>
          <w:p w14:paraId="090CEC2A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宋体" w:cs="Times New Roman"/>
                <w:b/>
                <w:bCs/>
                <w:color w:val="FF0000"/>
                <w:sz w:val="24"/>
                <w:szCs w:val="20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right w:val="thickThinSmallGap" w:color="auto" w:sz="12" w:space="0"/>
            </w:tcBorders>
          </w:tcPr>
          <w:p w14:paraId="4FCCBDA8">
            <w:pPr>
              <w:adjustRightInd w:val="0"/>
              <w:snapToGrid w:val="0"/>
              <w:spacing w:after="0" w:line="340" w:lineRule="atLeast"/>
              <w:jc w:val="center"/>
              <w:rPr>
                <w:rFonts w:ascii="Times New Roman" w:hAnsi="Times New Roman" w:eastAsia="宋体" w:cs="Times New Roman"/>
                <w:b/>
                <w:bCs/>
                <w:color w:val="FF0000"/>
                <w:sz w:val="24"/>
                <w:szCs w:val="20"/>
                <w14:ligatures w14:val="none"/>
              </w:rPr>
            </w:pPr>
          </w:p>
        </w:tc>
      </w:tr>
      <w:tr w14:paraId="7D9B3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9" w:hRule="atLeast"/>
        </w:trPr>
        <w:tc>
          <w:tcPr>
            <w:tcW w:w="316" w:type="pct"/>
            <w:tcBorders>
              <w:right w:val="thinThickSmallGap" w:color="auto" w:sz="12" w:space="0"/>
            </w:tcBorders>
          </w:tcPr>
          <w:p w14:paraId="6E6E1837">
            <w:pPr>
              <w:adjustRightInd w:val="0"/>
              <w:snapToGrid w:val="0"/>
              <w:spacing w:after="0" w:line="340" w:lineRule="atLeast"/>
              <w:ind w:left="-447" w:leftChars="-203"/>
              <w:jc w:val="both"/>
              <w:rPr>
                <w:rFonts w:ascii="Times New Roman" w:hAnsi="Times New Roman" w:eastAsia="宋体" w:cs="Times New Roman"/>
                <w:b/>
                <w:bCs/>
                <w:color w:val="FF0000"/>
                <w:spacing w:val="60"/>
                <w:sz w:val="28"/>
                <w:szCs w:val="20"/>
                <w14:ligatures w14:val="none"/>
              </w:rPr>
            </w:pPr>
          </w:p>
        </w:tc>
        <w:tc>
          <w:tcPr>
            <w:tcW w:w="4684" w:type="pct"/>
            <w:gridSpan w:val="2"/>
            <w:vMerge w:val="continue"/>
            <w:tcBorders>
              <w:left w:val="thinThickSmallGap" w:color="auto" w:sz="12" w:space="0"/>
              <w:bottom w:val="thinThickSmallGap" w:color="auto" w:sz="12" w:space="0"/>
              <w:right w:val="thickThinSmallGap" w:color="auto" w:sz="12" w:space="0"/>
            </w:tcBorders>
          </w:tcPr>
          <w:p w14:paraId="10A3F92F">
            <w:pPr>
              <w:adjustRightInd w:val="0"/>
              <w:snapToGrid w:val="0"/>
              <w:spacing w:after="0" w:line="340" w:lineRule="atLeast"/>
              <w:jc w:val="center"/>
              <w:rPr>
                <w:rFonts w:ascii="Times New Roman" w:hAnsi="Times New Roman" w:eastAsia="宋体" w:cs="Times New Roman"/>
                <w:b/>
                <w:bCs/>
                <w:color w:val="FF0000"/>
                <w:spacing w:val="60"/>
                <w:sz w:val="28"/>
                <w:szCs w:val="20"/>
                <w14:ligatures w14:val="none"/>
              </w:rPr>
            </w:pPr>
          </w:p>
        </w:tc>
      </w:tr>
    </w:tbl>
    <w:p w14:paraId="4665F646">
      <w:pPr>
        <w:spacing w:after="0" w:line="240" w:lineRule="auto"/>
        <w:jc w:val="both"/>
        <w:rPr>
          <w:rFonts w:ascii="Times New Roman" w:hAnsi="Times New Roman" w:eastAsia="宋体" w:cs="Times New Roman"/>
          <w:sz w:val="21"/>
          <w:szCs w:val="20"/>
          <w14:ligatures w14:val="none"/>
        </w:rPr>
        <w:sectPr>
          <w:footerReference r:id="rId5" w:type="default"/>
          <w:pgSz w:w="11906" w:h="16838"/>
          <w:pgMar w:top="1588" w:right="1361" w:bottom="1361" w:left="1474" w:header="851" w:footer="992" w:gutter="0"/>
          <w:cols w:space="425" w:num="1"/>
          <w:docGrid w:linePitch="312" w:charSpace="0"/>
        </w:sectPr>
      </w:pPr>
    </w:p>
    <w:p w14:paraId="50A5B4AB">
      <w:pPr>
        <w:keepNext/>
        <w:keepLines/>
        <w:widowControl/>
        <w:spacing w:before="480" w:after="0" w:line="276" w:lineRule="auto"/>
        <w:rPr>
          <w:rFonts w:ascii="Cambria" w:hAnsi="Cambria" w:eastAsia="宋体" w:cs="Times New Roman"/>
          <w:b/>
          <w:bCs/>
          <w:kern w:val="0"/>
          <w:sz w:val="28"/>
          <w:szCs w:val="28"/>
          <w14:ligatures w14:val="none"/>
        </w:rPr>
      </w:pPr>
      <w:bookmarkStart w:id="1" w:name="_Toc207726576"/>
      <w:bookmarkStart w:id="2" w:name="OLE_LINK8"/>
      <w:r>
        <w:rPr>
          <w:rFonts w:hint="eastAsia" w:ascii="Cambria" w:hAnsi="Cambria" w:eastAsia="宋体" w:cs="Times New Roman"/>
          <w:b/>
          <w:bCs/>
          <w:kern w:val="0"/>
          <w:sz w:val="28"/>
          <w:szCs w:val="28"/>
          <w14:ligatures w14:val="none"/>
        </w:rPr>
        <w:t>一、</w:t>
      </w:r>
      <w:bookmarkEnd w:id="1"/>
      <w:r>
        <w:rPr>
          <w:rFonts w:hint="eastAsia" w:ascii="Cambria" w:hAnsi="Cambria" w:eastAsia="宋体" w:cs="Times New Roman"/>
          <w:b/>
          <w:bCs/>
          <w:kern w:val="0"/>
          <w:sz w:val="28"/>
          <w:szCs w:val="28"/>
          <w14:ligatures w14:val="none"/>
        </w:rPr>
        <w:t>设计说明</w:t>
      </w:r>
    </w:p>
    <w:p w14:paraId="0010EAC7">
      <w:pPr>
        <w:keepNext/>
        <w:keepLines/>
        <w:numPr>
          <w:ilvl w:val="1"/>
          <w:numId w:val="0"/>
        </w:numPr>
        <w:spacing w:before="156" w:beforeLines="50" w:after="156" w:afterLines="50" w:line="360" w:lineRule="auto"/>
        <w:ind w:left="576" w:hanging="576"/>
        <w:jc w:val="both"/>
        <w:outlineLvl w:val="1"/>
        <w:rPr>
          <w:rFonts w:ascii="Times New Roman" w:hAnsi="Times New Roman" w:eastAsia="宋体" w:cs="Times New Roman"/>
          <w:b/>
          <w:bCs/>
          <w:sz w:val="24"/>
          <w:szCs w:val="32"/>
          <w14:ligatures w14:val="none"/>
        </w:rPr>
      </w:pPr>
      <w:bookmarkStart w:id="3" w:name="_Toc207726577"/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1.</w:t>
      </w:r>
      <w:bookmarkEnd w:id="3"/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功能描述</w:t>
      </w:r>
    </w:p>
    <w:p w14:paraId="0B23402B">
      <w:pPr>
        <w:spacing w:after="0" w:line="360" w:lineRule="auto"/>
        <w:ind w:firstLine="480"/>
        <w:jc w:val="both"/>
        <w:rPr>
          <w:rFonts w:ascii="Times New Roman" w:hAnsi="Times New Roman" w:eastAsia="宋体" w:cs="Times New Roman"/>
          <w:b/>
          <w:bCs/>
          <w:sz w:val="24"/>
          <w14:ligatures w14:val="none"/>
        </w:rPr>
      </w:pPr>
      <w:bookmarkStart w:id="4" w:name="OLE_LINK7"/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（注：描述流片设计具备的功能，为前仿结果）</w:t>
      </w:r>
    </w:p>
    <w:bookmarkEnd w:id="4"/>
    <w:p w14:paraId="68842C53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14:ligatures w14:val="none"/>
        </w:rPr>
        <w:t>本设计</w:t>
      </w:r>
      <w:bookmarkEnd w:id="2"/>
      <w:r>
        <w:rPr>
          <w:rFonts w:hint="eastAsia" w:ascii="Times New Roman" w:hAnsi="Times New Roman" w:eastAsia="宋体" w:cs="Times New Roman"/>
          <w:sz w:val="24"/>
          <w14:ligatures w14:val="none"/>
        </w:rPr>
        <w:t>为一款支持RV64I指令集的RISC-V处理器，采用五级流水，</w:t>
      </w:r>
      <w:r>
        <w:rPr>
          <w:rFonts w:ascii="Times New Roman" w:hAnsi="Times New Roman" w:eastAsia="宋体" w:cs="Times New Roman"/>
          <w:sz w:val="24"/>
        </w:rPr>
        <w:t>通过AXI总线与串口、时钟、SPI-flash进行通信，支持时钟中断，最终可运行</w:t>
      </w:r>
      <w:bookmarkStart w:id="5" w:name="OLE_LINK2"/>
      <w:r>
        <w:rPr>
          <w:rFonts w:ascii="Times New Roman" w:hAnsi="Times New Roman" w:eastAsia="宋体" w:cs="Times New Roman"/>
          <w:sz w:val="24"/>
        </w:rPr>
        <w:t>RT-Thread</w:t>
      </w:r>
      <w:r>
        <w:rPr>
          <w:rFonts w:hint="eastAsia" w:ascii="Times New Roman" w:hAnsi="Times New Roman" w:eastAsia="宋体" w:cs="Times New Roman"/>
          <w:sz w:val="24"/>
        </w:rPr>
        <w:t xml:space="preserve"> OS</w:t>
      </w:r>
      <w:bookmarkEnd w:id="5"/>
      <w:r>
        <w:rPr>
          <w:rFonts w:hint="eastAsia" w:ascii="Times New Roman" w:hAnsi="Times New Roman" w:eastAsia="宋体" w:cs="Times New Roman"/>
          <w:sz w:val="24"/>
          <w14:ligatures w14:val="none"/>
        </w:rPr>
        <w:t>，</w:t>
      </w:r>
      <w:bookmarkStart w:id="6" w:name="OLE_LINK13"/>
      <w:r>
        <w:rPr>
          <w:rFonts w:hint="eastAsia" w:ascii="Times New Roman" w:hAnsi="Times New Roman" w:eastAsia="宋体" w:cs="Times New Roman"/>
          <w:sz w:val="24"/>
          <w14:ligatures w14:val="none"/>
        </w:rPr>
        <w:t>如图1所示，为处理器</w:t>
      </w:r>
      <w:bookmarkStart w:id="7" w:name="OLE_LINK14"/>
      <w:r>
        <w:rPr>
          <w:rFonts w:hint="eastAsia" w:ascii="Times New Roman" w:hAnsi="Times New Roman" w:eastAsia="宋体" w:cs="Times New Roman"/>
          <w:sz w:val="24"/>
          <w14:ligatures w14:val="none"/>
        </w:rPr>
        <w:t>启动</w:t>
      </w:r>
      <w:r>
        <w:rPr>
          <w:rFonts w:ascii="Times New Roman" w:hAnsi="Times New Roman" w:eastAsia="宋体" w:cs="Times New Roman"/>
          <w:sz w:val="24"/>
          <w14:ligatures w14:val="none"/>
        </w:rPr>
        <w:t>RT-Thread OS</w:t>
      </w:r>
      <w:bookmarkEnd w:id="7"/>
      <w:r>
        <w:rPr>
          <w:rFonts w:hint="eastAsia" w:ascii="Times New Roman" w:hAnsi="Times New Roman" w:eastAsia="宋体" w:cs="Times New Roman"/>
          <w:sz w:val="24"/>
          <w14:ligatures w14:val="none"/>
        </w:rPr>
        <w:t>的仿真结果（前仿）：</w:t>
      </w:r>
      <w:bookmarkEnd w:id="6"/>
    </w:p>
    <w:p w14:paraId="26689FD2">
      <w:pPr>
        <w:spacing w:after="0" w:line="360" w:lineRule="auto"/>
        <w:jc w:val="center"/>
        <w:rPr>
          <w:rFonts w:ascii="Times New Roman" w:hAnsi="Times New Roman" w:eastAsia="宋体" w:cs="Times New Roman"/>
          <w:sz w:val="24"/>
          <w14:ligatures w14:val="none"/>
        </w:rPr>
      </w:pPr>
      <w:bookmarkStart w:id="8" w:name="OLE_LINK15"/>
      <w:r>
        <w:drawing>
          <wp:inline distT="0" distB="0" distL="0" distR="0">
            <wp:extent cx="4319905" cy="2000250"/>
            <wp:effectExtent l="0" t="0" r="4445" b="0"/>
            <wp:docPr id="1500851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5133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13CF">
      <w:pPr>
        <w:spacing w:after="0" w:line="360" w:lineRule="auto"/>
        <w:jc w:val="center"/>
        <w:rPr>
          <w:rFonts w:hint="eastAsia" w:ascii="Times New Roman" w:hAnsi="Times New Roman" w:eastAsia="宋体" w:cs="Times New Roman"/>
          <w:szCs w:val="22"/>
          <w14:ligatures w14:val="none"/>
        </w:rPr>
      </w:pPr>
      <w:bookmarkStart w:id="9" w:name="OLE_LINK11"/>
      <w:r>
        <w:rPr>
          <w:rFonts w:hint="eastAsia" w:ascii="Times New Roman" w:hAnsi="Times New Roman" w:eastAsia="宋体" w:cs="Times New Roman"/>
          <w:szCs w:val="22"/>
          <w14:ligatures w14:val="none"/>
        </w:rPr>
        <w:t>图</w:t>
      </w:r>
      <w:r>
        <w:rPr>
          <w:rFonts w:ascii="Times New Roman" w:hAnsi="Times New Roman" w:eastAsia="宋体" w:cs="Times New Roman"/>
          <w:szCs w:val="22"/>
          <w14:ligatures w14:val="none"/>
        </w:rPr>
        <w:t xml:space="preserve">1 </w:t>
      </w:r>
      <w:r>
        <w:rPr>
          <w:rFonts w:hint="eastAsia" w:ascii="Times New Roman" w:hAnsi="Times New Roman" w:eastAsia="宋体" w:cs="Times New Roman"/>
          <w:szCs w:val="22"/>
          <w14:ligatures w14:val="none"/>
        </w:rPr>
        <w:t>处理器前仿结果</w:t>
      </w:r>
    </w:p>
    <w:bookmarkEnd w:id="8"/>
    <w:bookmarkEnd w:id="9"/>
    <w:p w14:paraId="31A561B7">
      <w:pPr>
        <w:keepNext/>
        <w:keepLines/>
        <w:numPr>
          <w:ilvl w:val="1"/>
          <w:numId w:val="0"/>
        </w:numPr>
        <w:spacing w:before="156" w:beforeLines="50" w:after="156" w:afterLines="50" w:line="360" w:lineRule="auto"/>
        <w:ind w:left="576" w:hanging="576"/>
        <w:jc w:val="both"/>
        <w:outlineLvl w:val="1"/>
        <w:rPr>
          <w:rFonts w:ascii="Times New Roman" w:hAnsi="Times New Roman" w:eastAsia="宋体" w:cs="Times New Roman"/>
          <w:b/>
          <w:bCs/>
          <w:sz w:val="24"/>
          <w:szCs w:val="32"/>
          <w14:ligatures w14:val="none"/>
        </w:rPr>
      </w:pPr>
      <w:bookmarkStart w:id="10" w:name="_Toc207726578"/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2.</w:t>
      </w:r>
      <w:bookmarkEnd w:id="10"/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端口说明</w:t>
      </w:r>
    </w:p>
    <w:p w14:paraId="39CEF153">
      <w:pPr>
        <w:spacing w:after="0" w:line="360" w:lineRule="auto"/>
        <w:ind w:firstLine="480"/>
        <w:jc w:val="both"/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（注：描述设计顶层的端口，目前流片IO数量：INPUT（14）OUTPUT（8）</w:t>
      </w:r>
    </w:p>
    <w:p w14:paraId="3EC6E55E">
      <w:pPr>
        <w:spacing w:after="0" w:line="360" w:lineRule="auto"/>
        <w:ind w:firstLine="480"/>
        <w:jc w:val="both"/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 xml:space="preserve">INOUT（GPIO </w:t>
      </w:r>
      <w:r>
        <w:rPr>
          <w:rFonts w:ascii="Times New Roman" w:hAnsi="Times New Roman" w:eastAsia="宋体" w:cs="Times New Roman"/>
          <w:b/>
          <w:bCs/>
          <w:sz w:val="24"/>
          <w14:ligatures w14:val="none"/>
        </w:rPr>
        <w:t>66</w:t>
      </w:r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） IOPAD TOTAL（88），可允许使用85，3个用于ip_sel）</w:t>
      </w:r>
    </w:p>
    <w:p w14:paraId="30A28319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14:ligatures w14:val="none"/>
        </w:rPr>
        <w:t>本设计的SoC顶层端口功能如表1所示。</w:t>
      </w:r>
    </w:p>
    <w:p w14:paraId="49BBF496">
      <w:pPr>
        <w:spacing w:after="0" w:line="360" w:lineRule="auto"/>
        <w:jc w:val="center"/>
        <w:rPr>
          <w:rFonts w:ascii="Times New Roman" w:hAnsi="Times New Roman" w:eastAsia="宋体" w:cs="Times New Roman"/>
          <w:szCs w:val="22"/>
          <w14:ligatures w14:val="none"/>
        </w:rPr>
      </w:pPr>
      <w:bookmarkStart w:id="11" w:name="OLE_LINK3"/>
      <w:r>
        <w:rPr>
          <w:rFonts w:hint="eastAsia" w:ascii="Times New Roman" w:hAnsi="Times New Roman" w:eastAsia="宋体" w:cs="Times New Roman"/>
          <w:szCs w:val="22"/>
          <w14:ligatures w14:val="none"/>
        </w:rPr>
        <w:t>表1 SoC设计顶层端口功能说明</w:t>
      </w:r>
    </w:p>
    <w:bookmarkEnd w:id="11"/>
    <w:tbl>
      <w:tblPr>
        <w:tblStyle w:val="15"/>
        <w:tblW w:w="77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1267"/>
        <w:gridCol w:w="1587"/>
        <w:gridCol w:w="2520"/>
      </w:tblGrid>
      <w:tr w14:paraId="39084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E1711">
            <w:pPr>
              <w:widowControl/>
              <w:spacing w:after="0" w:line="240" w:lineRule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名称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7D791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方向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C5C13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位宽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918E2E">
            <w:pPr>
              <w:widowControl/>
              <w:spacing w:after="0" w:line="240" w:lineRule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功能描述</w:t>
            </w:r>
          </w:p>
        </w:tc>
      </w:tr>
      <w:tr w14:paraId="083F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802CC">
            <w:pPr>
              <w:widowControl/>
              <w:spacing w:after="0" w:line="240" w:lineRule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osc_clk_25m_i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FFAA3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2F37B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78AADD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连接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25MHz 晶振时钟输入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引脚</w:t>
            </w:r>
          </w:p>
        </w:tc>
      </w:tr>
      <w:tr w14:paraId="6CF21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D6D57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osc_clk_25m_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B42E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out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B47258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C5E2D4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连接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25MHz 晶振时钟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输出引脚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，与 i_pad 配对使用，形成振荡回路</w:t>
            </w:r>
          </w:p>
        </w:tc>
      </w:tr>
      <w:tr w14:paraId="1196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1CBCF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osc_clk_12288k_i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47B0B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4153B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34D9DD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 xml:space="preserve">连接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12.288MHz 晶振时钟输入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引脚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用于音频采样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）</w:t>
            </w:r>
          </w:p>
        </w:tc>
      </w:tr>
      <w:tr w14:paraId="4FEB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4B22F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osc_clk_12288k_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9B4759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out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F7502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BBA782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  <w:t>连接 12.288MHz 晶振的输出引脚</w:t>
            </w:r>
          </w:p>
        </w:tc>
      </w:tr>
      <w:tr w14:paraId="1B03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3AC4B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ext_rst_n_i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5866D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92BA85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0A5FA1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外部硬件复位信号输入引脚，低电平有效</w:t>
            </w:r>
          </w:p>
        </w:tc>
      </w:tr>
      <w:tr w14:paraId="02A4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7556F">
            <w:pPr>
              <w:widowControl/>
              <w:spacing w:after="0" w:line="240" w:lineRule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clk_cfg_i_pad[2:0]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E4D90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input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F101E2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3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87CA32">
            <w:pPr>
              <w:widowControl/>
              <w:spacing w:after="0" w:line="240" w:lineRule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3个时钟配置引脚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用于选择系统启动时的时钟源或工作模式</w:t>
            </w:r>
          </w:p>
        </w:tc>
      </w:tr>
      <w:tr w14:paraId="0A5D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CBE80">
            <w:pPr>
              <w:widowControl/>
              <w:spacing w:after="0" w:line="240" w:lineRule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core_sel_i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_pad[4:0]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051A2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1E3C96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5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9B7003">
            <w:pPr>
              <w:widowControl/>
              <w:spacing w:after="0" w:line="240" w:lineRule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5个处理器核心配置引脚</w:t>
            </w:r>
          </w:p>
        </w:tc>
      </w:tr>
      <w:tr w14:paraId="5A86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1AABC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clk_test_o_pad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5477E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output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65FC5A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</w:t>
            </w:r>
            <w:bookmarkStart w:id="23" w:name="_GoBack"/>
            <w:bookmarkEnd w:id="23"/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B098E9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时钟测试输出引脚</w:t>
            </w:r>
          </w:p>
        </w:tc>
      </w:tr>
      <w:tr w14:paraId="1A8E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7E9C1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core_irq_i_pad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D1AE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26B6F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306B45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外部中断请求输入引脚</w:t>
            </w:r>
          </w:p>
        </w:tc>
      </w:tr>
      <w:tr w14:paraId="53573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50516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spi_flash_clk_o_pad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CAE94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output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187B22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8FA777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SPI Flash 的时钟 (SCLK) 输出引脚</w:t>
            </w:r>
          </w:p>
        </w:tc>
      </w:tr>
      <w:tr w14:paraId="6ABD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2D06F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spi_flash_c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s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_o_pad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713E23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output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FB8362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2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1C665E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2个 SPI Flash 的片选 (CS) 输出引脚，可独立控制两个SPI设备</w:t>
            </w:r>
          </w:p>
        </w:tc>
      </w:tr>
      <w:tr w14:paraId="4220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C8074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spi_flash_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mosi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_o_pad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08823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output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DFD378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3377F3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SPI 的主机输出、从机输入 (MOSI) 数据引脚</w:t>
            </w:r>
          </w:p>
        </w:tc>
      </w:tr>
      <w:tr w14:paraId="6F4A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94232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spi_flash_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miso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_o_pad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685D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6BD3F8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84FC61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SPI 的主机输入、从机输出 (MISO) 数据引脚</w:t>
            </w:r>
          </w:p>
        </w:tc>
      </w:tr>
      <w:tr w14:paraId="7D1B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B6965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uart_rx_i_pad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122C6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9997EA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5DF7F2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UART 的接收数据 (RX) 输入引脚</w:t>
            </w:r>
          </w:p>
        </w:tc>
      </w:tr>
      <w:tr w14:paraId="3776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8FAEE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uart_tx_o_pad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CBEAF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output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E2CC36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CF89DF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UART 的发送数据 (TX) 输出引脚</w:t>
            </w:r>
          </w:p>
        </w:tc>
      </w:tr>
      <w:tr w14:paraId="4914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E6EEA">
            <w:pPr>
              <w:widowControl/>
              <w:spacing w:after="0" w:line="240" w:lineRule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gpio_0_gpio_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io_pad[31:0]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471BF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inout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6C29C6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32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EFE999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GPIO 组0 的 32 个双向通用IO引脚</w:t>
            </w:r>
          </w:p>
        </w:tc>
      </w:tr>
      <w:tr w14:paraId="0E0E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124DD">
            <w:pPr>
              <w:widowControl/>
              <w:spacing w:after="0" w:line="240" w:lineRule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gpio_0_gpio_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io_pad[21:0]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219E21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inout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E6ED9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22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2BAE79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GPIO 组1 的 22 个双向通用IO引脚</w:t>
            </w:r>
          </w:p>
        </w:tc>
      </w:tr>
      <w:tr w14:paraId="1A9D4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F3A9F">
            <w:pPr>
              <w:widowControl/>
              <w:spacing w:after="0" w:line="240" w:lineRule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14:ligatures w14:val="none"/>
              </w:rPr>
              <w:t>gpio_0_gpio_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io_pad[11:0]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39C28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inout</w:t>
            </w: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B95D43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12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AF5588">
            <w:pPr>
              <w:widowControl/>
              <w:spacing w:after="0" w:line="240" w:lineRule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  <w14:ligatures w14:val="none"/>
              </w:rPr>
              <w:t>GPIO 组2 的 12 个双向通用IO引脚</w:t>
            </w:r>
          </w:p>
        </w:tc>
      </w:tr>
    </w:tbl>
    <w:p w14:paraId="782E86FF">
      <w:pPr>
        <w:spacing w:after="0" w:line="360" w:lineRule="auto"/>
        <w:jc w:val="both"/>
        <w:rPr>
          <w:rFonts w:hint="eastAsia" w:ascii="Times New Roman" w:hAnsi="Times New Roman" w:eastAsia="宋体" w:cs="Times New Roman"/>
          <w:sz w:val="24"/>
          <w14:ligatures w14:val="none"/>
        </w:rPr>
      </w:pPr>
    </w:p>
    <w:p w14:paraId="58FE5364">
      <w:pPr>
        <w:keepNext/>
        <w:keepLines/>
        <w:widowControl/>
        <w:spacing w:before="480" w:after="0" w:line="276" w:lineRule="auto"/>
        <w:rPr>
          <w:rFonts w:ascii="Cambria" w:hAnsi="Cambria" w:eastAsia="宋体" w:cs="Times New Roman"/>
          <w:b/>
          <w:bCs/>
          <w:kern w:val="0"/>
          <w:sz w:val="28"/>
          <w:szCs w:val="28"/>
          <w14:ligatures w14:val="none"/>
        </w:rPr>
      </w:pPr>
      <w:r>
        <w:rPr>
          <w:rFonts w:hint="eastAsia" w:ascii="Cambria" w:hAnsi="Cambria" w:eastAsia="宋体" w:cs="Times New Roman"/>
          <w:b/>
          <w:bCs/>
          <w:kern w:val="0"/>
          <w:sz w:val="28"/>
          <w:szCs w:val="28"/>
          <w14:ligatures w14:val="none"/>
        </w:rPr>
        <w:t>二、测试说明</w:t>
      </w:r>
    </w:p>
    <w:p w14:paraId="2FD20BB4">
      <w:pPr>
        <w:keepNext/>
        <w:keepLines/>
        <w:spacing w:before="156" w:beforeLines="50" w:after="156" w:afterLines="50" w:line="360" w:lineRule="auto"/>
        <w:ind w:left="576" w:hanging="576"/>
        <w:jc w:val="both"/>
        <w:outlineLvl w:val="1"/>
        <w:rPr>
          <w:rFonts w:ascii="Times New Roman" w:hAnsi="Times New Roman" w:eastAsia="宋体" w:cs="Times New Roman"/>
          <w:b/>
          <w:bCs/>
          <w:sz w:val="24"/>
          <w:szCs w:val="32"/>
          <w14:ligatures w14:val="none"/>
        </w:rPr>
      </w:pPr>
      <w:bookmarkStart w:id="12" w:name="OLE_LINK12"/>
      <w:r>
        <w:rPr>
          <w:rFonts w:ascii="Times New Roman" w:hAnsi="Times New Roman" w:eastAsia="宋体" w:cs="Times New Roman"/>
          <w:b/>
          <w:bCs/>
          <w:sz w:val="24"/>
          <w:szCs w:val="32"/>
          <w14:ligatures w14:val="none"/>
        </w:rPr>
        <w:t>1.</w:t>
      </w:r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逻辑综合</w:t>
      </w:r>
    </w:p>
    <w:p w14:paraId="2817D335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b/>
          <w:bCs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（注：基于</w:t>
      </w:r>
      <w:bookmarkStart w:id="13" w:name="OLE_LINK9"/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ECOS Studio</w:t>
      </w:r>
      <w:bookmarkEnd w:id="13"/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进行设计的预综合，统计设计规模是否&gt;10万</w:t>
      </w:r>
      <w:bookmarkStart w:id="14" w:name="OLE_LINK10"/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instance</w:t>
      </w:r>
      <w:bookmarkEnd w:id="14"/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s。由于没有PLL，本次流片的设计最高主频不超过100MHz）</w:t>
      </w:r>
    </w:p>
    <w:bookmarkEnd w:id="12"/>
    <w:p w14:paraId="258F8B6B">
      <w:pPr>
        <w:spacing w:after="0" w:line="300" w:lineRule="auto"/>
        <w:ind w:firstLine="482"/>
        <w:jc w:val="both"/>
        <w:rPr>
          <w:rFonts w:hint="eastAsia" w:ascii="Times New Roman" w:hAnsi="Times New Roman" w:eastAsia="宋体" w:cs="Times New Roman"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14:ligatures w14:val="none"/>
        </w:rPr>
        <w:t>本设计基于</w:t>
      </w:r>
      <w:r>
        <w:rPr>
          <w:rFonts w:ascii="Times New Roman" w:hAnsi="Times New Roman" w:eastAsia="宋体" w:cs="Times New Roman"/>
          <w:sz w:val="24"/>
          <w14:ligatures w14:val="none"/>
        </w:rPr>
        <w:t>ECOS Studio</w:t>
      </w:r>
      <w:r>
        <w:rPr>
          <w:rFonts w:hint="eastAsia" w:ascii="Times New Roman" w:hAnsi="Times New Roman" w:eastAsia="宋体" w:cs="Times New Roman"/>
          <w:sz w:val="24"/>
          <w14:ligatures w14:val="none"/>
        </w:rPr>
        <w:t>完成逻辑综合后的设计规模为11242 instances，主频理想情况下最高可达279.425MHz。</w:t>
      </w:r>
    </w:p>
    <w:p w14:paraId="5A178198">
      <w:pPr>
        <w:spacing w:after="0" w:line="300" w:lineRule="auto"/>
        <w:jc w:val="center"/>
      </w:pPr>
      <w:r>
        <w:drawing>
          <wp:inline distT="0" distB="0" distL="0" distR="0">
            <wp:extent cx="4319905" cy="2213610"/>
            <wp:effectExtent l="0" t="0" r="4445" b="0"/>
            <wp:docPr id="2046135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3549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1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D55E">
      <w:pPr>
        <w:spacing w:after="0" w:line="360" w:lineRule="auto"/>
        <w:jc w:val="center"/>
        <w:rPr>
          <w:rFonts w:ascii="Times New Roman" w:hAnsi="Times New Roman" w:eastAsia="宋体" w:cs="Times New Roman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Cs w:val="22"/>
          <w14:ligatures w14:val="none"/>
        </w:rPr>
        <w:t>图2</w:t>
      </w:r>
      <w:r>
        <w:rPr>
          <w:rFonts w:ascii="Times New Roman" w:hAnsi="Times New Roman" w:eastAsia="宋体" w:cs="Times New Roman"/>
          <w:szCs w:val="22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Cs w:val="22"/>
          <w14:ligatures w14:val="none"/>
        </w:rPr>
        <w:t>综合结果</w:t>
      </w:r>
    </w:p>
    <w:p w14:paraId="3B6A1C90">
      <w:pPr>
        <w:keepNext/>
        <w:keepLines/>
        <w:spacing w:before="156" w:beforeLines="50" w:after="156" w:afterLines="50" w:line="360" w:lineRule="auto"/>
        <w:ind w:left="576" w:hanging="576"/>
        <w:jc w:val="both"/>
        <w:outlineLvl w:val="1"/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</w:pPr>
      <w:bookmarkStart w:id="15" w:name="OLE_LINK16"/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2</w:t>
      </w:r>
      <w:r>
        <w:rPr>
          <w:rFonts w:ascii="Times New Roman" w:hAnsi="Times New Roman" w:eastAsia="宋体" w:cs="Times New Roman"/>
          <w:b/>
          <w:bCs/>
          <w:sz w:val="24"/>
          <w:szCs w:val="32"/>
          <w14:ligatures w14:val="none"/>
        </w:rPr>
        <w:t>.</w:t>
      </w:r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逻辑综合后网表仿真</w:t>
      </w:r>
    </w:p>
    <w:p w14:paraId="70D699C6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b/>
          <w:bCs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（注：对逻辑综合后的网表进行仿真，验证综合后网表功能的正确性）</w:t>
      </w:r>
    </w:p>
    <w:p w14:paraId="70D407B4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14:ligatures w14:val="none"/>
        </w:rPr>
        <w:t>本设计使用逻辑综合后的网表进行仿真，结果与前仿一致，可以启动</w:t>
      </w:r>
      <w:r>
        <w:rPr>
          <w:rFonts w:ascii="Times New Roman" w:hAnsi="Times New Roman" w:eastAsia="宋体" w:cs="Times New Roman"/>
          <w:sz w:val="24"/>
          <w14:ligatures w14:val="none"/>
        </w:rPr>
        <w:t>RT-Thread OS</w:t>
      </w:r>
      <w:r>
        <w:rPr>
          <w:rFonts w:hint="eastAsia" w:ascii="Times New Roman" w:hAnsi="Times New Roman" w:eastAsia="宋体" w:cs="Times New Roman"/>
          <w:sz w:val="24"/>
          <w14:ligatures w14:val="none"/>
        </w:rPr>
        <w:t>，如图3所示：</w:t>
      </w:r>
    </w:p>
    <w:p w14:paraId="18133DC5">
      <w:pPr>
        <w:spacing w:after="0" w:line="360" w:lineRule="auto"/>
        <w:jc w:val="center"/>
        <w:rPr>
          <w:rFonts w:ascii="Times New Roman" w:hAnsi="Times New Roman" w:eastAsia="宋体" w:cs="Times New Roman"/>
          <w:sz w:val="24"/>
          <w14:ligatures w14:val="none"/>
        </w:rPr>
      </w:pPr>
      <w:r>
        <w:drawing>
          <wp:inline distT="0" distB="0" distL="0" distR="0">
            <wp:extent cx="4319905" cy="2000250"/>
            <wp:effectExtent l="0" t="0" r="4445" b="0"/>
            <wp:docPr id="4458825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82546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6112">
      <w:pPr>
        <w:spacing w:after="0" w:line="360" w:lineRule="auto"/>
        <w:jc w:val="center"/>
        <w:rPr>
          <w:rFonts w:ascii="Times New Roman" w:hAnsi="Times New Roman" w:eastAsia="宋体" w:cs="Times New Roman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Cs w:val="22"/>
          <w14:ligatures w14:val="none"/>
        </w:rPr>
        <w:t>图3</w:t>
      </w:r>
      <w:r>
        <w:rPr>
          <w:rFonts w:ascii="Times New Roman" w:hAnsi="Times New Roman" w:eastAsia="宋体" w:cs="Times New Roman"/>
          <w:szCs w:val="22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Cs w:val="22"/>
          <w14:ligatures w14:val="none"/>
        </w:rPr>
        <w:t>处理器综合后网表仿真结果</w:t>
      </w:r>
    </w:p>
    <w:bookmarkEnd w:id="15"/>
    <w:p w14:paraId="3B2709E2">
      <w:pPr>
        <w:keepNext/>
        <w:keepLines/>
        <w:spacing w:before="156" w:beforeLines="50" w:after="156" w:afterLines="50" w:line="360" w:lineRule="auto"/>
        <w:ind w:left="576" w:hanging="576"/>
        <w:jc w:val="both"/>
        <w:outlineLvl w:val="1"/>
        <w:rPr>
          <w:rFonts w:ascii="Times New Roman" w:hAnsi="Times New Roman" w:eastAsia="宋体" w:cs="Times New Roman"/>
          <w:b/>
          <w:bCs/>
          <w:sz w:val="24"/>
          <w:szCs w:val="32"/>
          <w14:ligatures w14:val="none"/>
        </w:rPr>
      </w:pPr>
      <w:bookmarkStart w:id="16" w:name="OLE_LINK18"/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3</w:t>
      </w:r>
      <w:r>
        <w:rPr>
          <w:rFonts w:ascii="Times New Roman" w:hAnsi="Times New Roman" w:eastAsia="宋体" w:cs="Times New Roman"/>
          <w:b/>
          <w:bCs/>
          <w:sz w:val="24"/>
          <w:szCs w:val="32"/>
          <w14:ligatures w14:val="none"/>
        </w:rPr>
        <w:t>.</w:t>
      </w:r>
      <w:r>
        <w:rPr>
          <w:rFonts w:hint="eastAsia" w:ascii="Times New Roman" w:hAnsi="Times New Roman" w:eastAsia="宋体" w:cs="Times New Roman"/>
          <w:b/>
          <w:bCs/>
          <w:sz w:val="24"/>
          <w:szCs w:val="32"/>
          <w14:ligatures w14:val="none"/>
        </w:rPr>
        <w:t>布局布线后网表仿真</w:t>
      </w:r>
    </w:p>
    <w:p w14:paraId="63B2F033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b/>
          <w:bCs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（注：对</w:t>
      </w:r>
      <w:bookmarkStart w:id="17" w:name="OLE_LINK17"/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布局布线后的</w:t>
      </w:r>
      <w:bookmarkEnd w:id="17"/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网表进行仿真，验证布局布线后网表功能的正确性）</w:t>
      </w:r>
    </w:p>
    <w:p w14:paraId="62B5D135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14:ligatures w14:val="none"/>
        </w:rPr>
        <w:t>本设计使用布局布线后的网表进行仿真，后仿结果与前仿一致，可以启动</w:t>
      </w:r>
      <w:r>
        <w:rPr>
          <w:rFonts w:ascii="Times New Roman" w:hAnsi="Times New Roman" w:eastAsia="宋体" w:cs="Times New Roman"/>
          <w:sz w:val="24"/>
          <w14:ligatures w14:val="none"/>
        </w:rPr>
        <w:t>RT-Thread OS</w:t>
      </w:r>
      <w:r>
        <w:rPr>
          <w:rFonts w:hint="eastAsia" w:ascii="Times New Roman" w:hAnsi="Times New Roman" w:eastAsia="宋体" w:cs="Times New Roman"/>
          <w:sz w:val="24"/>
          <w14:ligatures w14:val="none"/>
        </w:rPr>
        <w:t>，如图4所示（后仿）：</w:t>
      </w:r>
    </w:p>
    <w:bookmarkEnd w:id="16"/>
    <w:p w14:paraId="7427C1AE">
      <w:pPr>
        <w:spacing w:after="0" w:line="360" w:lineRule="auto"/>
        <w:jc w:val="center"/>
        <w:rPr>
          <w:rFonts w:ascii="Times New Roman" w:hAnsi="Times New Roman" w:eastAsia="宋体" w:cs="Times New Roman"/>
          <w:sz w:val="24"/>
          <w14:ligatures w14:val="none"/>
        </w:rPr>
      </w:pPr>
      <w:r>
        <w:drawing>
          <wp:inline distT="0" distB="0" distL="0" distR="0">
            <wp:extent cx="4319905" cy="2159635"/>
            <wp:effectExtent l="0" t="0" r="4445" b="0"/>
            <wp:docPr id="460304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403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31D7">
      <w:pPr>
        <w:spacing w:after="0" w:line="360" w:lineRule="auto"/>
        <w:jc w:val="center"/>
        <w:rPr>
          <w:rFonts w:ascii="Times New Roman" w:hAnsi="Times New Roman" w:eastAsia="宋体" w:cs="Times New Roman"/>
          <w:szCs w:val="22"/>
          <w14:ligatures w14:val="none"/>
        </w:rPr>
      </w:pPr>
      <w:bookmarkStart w:id="18" w:name="OLE_LINK19"/>
      <w:r>
        <w:rPr>
          <w:rFonts w:hint="eastAsia" w:ascii="Times New Roman" w:hAnsi="Times New Roman" w:eastAsia="宋体" w:cs="Times New Roman"/>
          <w:szCs w:val="22"/>
          <w14:ligatures w14:val="none"/>
        </w:rPr>
        <w:t>图4</w:t>
      </w:r>
      <w:r>
        <w:rPr>
          <w:rFonts w:ascii="Times New Roman" w:hAnsi="Times New Roman" w:eastAsia="宋体" w:cs="Times New Roman"/>
          <w:szCs w:val="22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Cs w:val="22"/>
          <w14:ligatures w14:val="none"/>
        </w:rPr>
        <w:t>处理器后仿结果</w:t>
      </w:r>
    </w:p>
    <w:bookmarkEnd w:id="18"/>
    <w:p w14:paraId="4EFC2422">
      <w:pPr>
        <w:rPr>
          <w:rFonts w:ascii="Times New Roman" w:hAnsi="Times New Roman" w:eastAsia="宋体" w:cs="Times New Roman"/>
          <w:b/>
          <w:bCs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14:ligatures w14:val="none"/>
        </w:rPr>
        <w:t>4</w:t>
      </w:r>
      <w:r>
        <w:rPr>
          <w:rFonts w:ascii="Times New Roman" w:hAnsi="Times New Roman" w:eastAsia="宋体" w:cs="Times New Roman"/>
          <w:b/>
          <w:bCs/>
          <w:kern w:val="0"/>
          <w:sz w:val="24"/>
          <w14:ligatures w14:val="none"/>
        </w:rPr>
        <w:t>.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14:ligatures w14:val="none"/>
        </w:rPr>
        <w:t>物理验证结果</w:t>
      </w:r>
    </w:p>
    <w:p w14:paraId="3A0314A7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b/>
          <w:bCs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14:ligatures w14:val="none"/>
        </w:rPr>
        <w:t>（注：主要做DRC与LVS）</w:t>
      </w:r>
    </w:p>
    <w:p w14:paraId="233C1E84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sz w:val="24"/>
          <w14:ligatures w14:val="none"/>
        </w:rPr>
      </w:pPr>
      <w:bookmarkStart w:id="19" w:name="OLE_LINK20"/>
      <w:r>
        <w:rPr>
          <w:rFonts w:hint="eastAsia" w:ascii="Times New Roman" w:hAnsi="Times New Roman" w:eastAsia="宋体" w:cs="Times New Roman"/>
          <w:sz w:val="24"/>
          <w14:ligatures w14:val="none"/>
        </w:rPr>
        <w:t>本设计完成DRC之后的结果如图5所示，</w:t>
      </w:r>
      <w:bookmarkEnd w:id="19"/>
      <w:r>
        <w:rPr>
          <w:rFonts w:hint="eastAsia" w:ascii="Times New Roman" w:hAnsi="Times New Roman" w:eastAsia="宋体" w:cs="Times New Roman"/>
          <w:sz w:val="24"/>
          <w14:ligatures w14:val="none"/>
        </w:rPr>
        <w:t>对于宏单元内部的DRC违例可以忽略。</w:t>
      </w:r>
    </w:p>
    <w:p w14:paraId="677B1E26">
      <w:pPr>
        <w:jc w:val="center"/>
        <w:rPr>
          <w:rFonts w:ascii="Times New Roman" w:hAnsi="Times New Roman" w:eastAsia="宋体" w:cs="Times New Roman"/>
          <w:kern w:val="0"/>
          <w:sz w:val="24"/>
          <w14:ligatures w14:val="none"/>
        </w:rPr>
      </w:pPr>
      <w:r>
        <w:drawing>
          <wp:inline distT="0" distB="0" distL="0" distR="0">
            <wp:extent cx="3239770" cy="2927350"/>
            <wp:effectExtent l="0" t="0" r="0" b="6350"/>
            <wp:docPr id="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2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1300">
      <w:pPr>
        <w:spacing w:after="0" w:line="360" w:lineRule="auto"/>
        <w:jc w:val="center"/>
        <w:rPr>
          <w:rFonts w:ascii="Times New Roman" w:hAnsi="Times New Roman" w:eastAsia="宋体" w:cs="Times New Roman"/>
          <w:szCs w:val="22"/>
          <w14:ligatures w14:val="none"/>
        </w:rPr>
      </w:pPr>
      <w:bookmarkStart w:id="20" w:name="OLE_LINK21"/>
      <w:r>
        <w:rPr>
          <w:rFonts w:hint="eastAsia" w:ascii="Times New Roman" w:hAnsi="Times New Roman" w:eastAsia="宋体" w:cs="Times New Roman"/>
          <w:szCs w:val="22"/>
          <w14:ligatures w14:val="none"/>
        </w:rPr>
        <w:t>图5</w:t>
      </w:r>
      <w:r>
        <w:rPr>
          <w:rFonts w:ascii="Times New Roman" w:hAnsi="Times New Roman" w:eastAsia="宋体" w:cs="Times New Roman"/>
          <w:szCs w:val="22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Cs w:val="22"/>
          <w14:ligatures w14:val="none"/>
        </w:rPr>
        <w:t>DRC结果</w:t>
      </w:r>
    </w:p>
    <w:bookmarkEnd w:id="20"/>
    <w:p w14:paraId="2D089BC1">
      <w:pPr>
        <w:spacing w:after="0" w:line="300" w:lineRule="auto"/>
        <w:ind w:firstLine="482"/>
        <w:jc w:val="both"/>
        <w:rPr>
          <w:rFonts w:ascii="Times New Roman" w:hAnsi="Times New Roman" w:eastAsia="宋体" w:cs="Times New Roman"/>
          <w:sz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14:ligatures w14:val="none"/>
        </w:rPr>
        <w:t>本设计完成LVS之后的结果如图6所示。</w:t>
      </w:r>
    </w:p>
    <w:p w14:paraId="69DA9099">
      <w:pPr>
        <w:jc w:val="center"/>
        <w:rPr>
          <w:rFonts w:ascii="Times New Roman" w:hAnsi="Times New Roman" w:eastAsia="宋体" w:cs="Times New Roman"/>
          <w:sz w:val="24"/>
          <w14:ligatures w14:val="none"/>
        </w:rPr>
      </w:pPr>
      <w:r>
        <w:drawing>
          <wp:inline distT="0" distB="0" distL="0" distR="0">
            <wp:extent cx="3599815" cy="2485390"/>
            <wp:effectExtent l="0" t="0" r="635" b="0"/>
            <wp:docPr id="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1B06">
      <w:pPr>
        <w:spacing w:after="0" w:line="360" w:lineRule="auto"/>
        <w:jc w:val="center"/>
        <w:rPr>
          <w:rFonts w:ascii="Times New Roman" w:hAnsi="Times New Roman" w:eastAsia="宋体" w:cs="Times New Roman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Cs w:val="22"/>
          <w14:ligatures w14:val="none"/>
        </w:rPr>
        <w:t>图6</w:t>
      </w:r>
      <w:r>
        <w:rPr>
          <w:rFonts w:ascii="Times New Roman" w:hAnsi="Times New Roman" w:eastAsia="宋体" w:cs="Times New Roman"/>
          <w:szCs w:val="22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Cs w:val="22"/>
          <w14:ligatures w14:val="none"/>
        </w:rPr>
        <w:t>LVS结果</w:t>
      </w:r>
    </w:p>
    <w:p w14:paraId="01F82C13">
      <w:pPr>
        <w:rPr>
          <w:rFonts w:ascii="Times New Roman" w:hAnsi="Times New Roman" w:eastAsia="宋体" w:cs="Times New Roman"/>
          <w:sz w:val="24"/>
          <w14:ligatures w14:val="none"/>
        </w:rPr>
      </w:pPr>
    </w:p>
    <w:p w14:paraId="4B5C3BB9">
      <w:pPr>
        <w:rPr>
          <w:rFonts w:ascii="Times New Roman" w:hAnsi="Times New Roman" w:eastAsia="宋体" w:cs="Times New Roman"/>
          <w:sz w:val="24"/>
          <w14:ligatures w14:val="none"/>
        </w:rPr>
      </w:pPr>
    </w:p>
    <w:p w14:paraId="1F05804F">
      <w:pPr>
        <w:rPr>
          <w:rFonts w:ascii="Times New Roman" w:hAnsi="Times New Roman" w:eastAsia="宋体" w:cs="Times New Roman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Cs w:val="22"/>
          <w14:ligatures w14:val="none"/>
        </w:rPr>
        <w:t>注：</w:t>
      </w:r>
    </w:p>
    <w:p w14:paraId="4469B11F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Cs w:val="22"/>
          <w14:ligatures w14:val="none"/>
        </w:rPr>
        <w:t>本次流片的前仿、</w:t>
      </w:r>
      <w:bookmarkStart w:id="21" w:name="OLE_LINK22"/>
      <w:r>
        <w:rPr>
          <w:rFonts w:hint="eastAsia" w:ascii="Times New Roman" w:hAnsi="Times New Roman" w:eastAsia="宋体" w:cs="Times New Roman"/>
          <w:szCs w:val="22"/>
          <w14:ligatures w14:val="none"/>
        </w:rPr>
        <w:t>综合后网表</w:t>
      </w:r>
      <w:bookmarkEnd w:id="21"/>
      <w:r>
        <w:rPr>
          <w:rFonts w:hint="eastAsia" w:ascii="Times New Roman" w:hAnsi="Times New Roman" w:eastAsia="宋体" w:cs="Times New Roman"/>
          <w:szCs w:val="22"/>
          <w14:ligatures w14:val="none"/>
        </w:rPr>
        <w:t>仿真及后仿均由用户自己完成仿真，选择RTL Merge的方案ECOS团队会提供综合后的网表及布局布线后的网表。</w:t>
      </w:r>
    </w:p>
    <w:p w14:paraId="27745326">
      <w:pPr>
        <w:pStyle w:val="31"/>
        <w:numPr>
          <w:ilvl w:val="0"/>
          <w:numId w:val="1"/>
        </w:numPr>
        <w:rPr>
          <w:rFonts w:hint="eastAsia" w:ascii="Times New Roman" w:hAnsi="Times New Roman" w:eastAsia="宋体" w:cs="Times New Roman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Cs w:val="22"/>
          <w14:ligatures w14:val="none"/>
        </w:rPr>
        <w:t>物理验证均由</w:t>
      </w:r>
      <w:bookmarkStart w:id="22" w:name="OLE_LINK23"/>
      <w:r>
        <w:rPr>
          <w:rFonts w:hint="eastAsia" w:ascii="Times New Roman" w:hAnsi="Times New Roman" w:eastAsia="宋体" w:cs="Times New Roman"/>
          <w:szCs w:val="22"/>
          <w14:ligatures w14:val="none"/>
        </w:rPr>
        <w:t>ECOS团队</w:t>
      </w:r>
      <w:bookmarkEnd w:id="22"/>
      <w:r>
        <w:rPr>
          <w:rFonts w:hint="eastAsia" w:ascii="Times New Roman" w:hAnsi="Times New Roman" w:eastAsia="宋体" w:cs="Times New Roman"/>
          <w:szCs w:val="22"/>
          <w14:ligatures w14:val="none"/>
        </w:rPr>
        <w:t>完成，选择版图</w:t>
      </w:r>
      <w:r>
        <w:rPr>
          <w:rFonts w:ascii="Times New Roman" w:hAnsi="Times New Roman" w:eastAsia="宋体" w:cs="Times New Roman"/>
          <w:szCs w:val="22"/>
          <w14:ligatures w14:val="none"/>
        </w:rPr>
        <w:t>Merge</w:t>
      </w:r>
      <w:r>
        <w:rPr>
          <w:rFonts w:hint="eastAsia" w:ascii="Times New Roman" w:hAnsi="Times New Roman" w:eastAsia="宋体" w:cs="Times New Roman"/>
          <w:szCs w:val="22"/>
          <w14:ligatures w14:val="none"/>
        </w:rPr>
        <w:t>的用户若出现DRC或LVS问题，</w:t>
      </w:r>
      <w:r>
        <w:rPr>
          <w:rFonts w:ascii="Times New Roman" w:hAnsi="Times New Roman" w:eastAsia="宋体" w:cs="Times New Roman"/>
          <w:szCs w:val="22"/>
          <w14:ligatures w14:val="none"/>
        </w:rPr>
        <w:t>ECOS</w:t>
      </w:r>
      <w:r>
        <w:rPr>
          <w:rFonts w:hint="eastAsia" w:ascii="Times New Roman" w:hAnsi="Times New Roman" w:eastAsia="宋体" w:cs="Times New Roman"/>
          <w:szCs w:val="22"/>
          <w14:ligatures w14:val="none"/>
        </w:rPr>
        <w:t>团队会提供对应的report，由用户自己修改版图再进行提交。</w:t>
      </w:r>
    </w:p>
    <w:sectPr>
      <w:headerReference r:id="rId6" w:type="default"/>
      <w:footerReference r:id="rId7" w:type="default"/>
      <w:pgSz w:w="11906" w:h="16838"/>
      <w:pgMar w:top="1588" w:right="1361" w:bottom="1361" w:left="1474" w:header="851" w:footer="1134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967EB">
    <w:pPr>
      <w:pStyle w:val="11"/>
      <w:jc w:val="center"/>
    </w:pPr>
  </w:p>
  <w:p w14:paraId="7A04631B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95D8C">
    <w:pPr>
      <w:pStyle w:val="1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29</w:t>
    </w:r>
    <w:r>
      <w:rPr>
        <w:lang w:val="zh-CN"/>
      </w:rPr>
      <w:fldChar w:fldCharType="end"/>
    </w:r>
  </w:p>
  <w:p w14:paraId="41B66D25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35FF9"/>
  <w:p w14:paraId="50F5C49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980412"/>
    <w:multiLevelType w:val="multilevel"/>
    <w:tmpl w:val="58980412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F9F"/>
    <w:rsid w:val="001500E2"/>
    <w:rsid w:val="0021013E"/>
    <w:rsid w:val="00234539"/>
    <w:rsid w:val="00246E35"/>
    <w:rsid w:val="002633ED"/>
    <w:rsid w:val="00356CDF"/>
    <w:rsid w:val="00442EFA"/>
    <w:rsid w:val="005A2CEF"/>
    <w:rsid w:val="006A7FFB"/>
    <w:rsid w:val="00797AC7"/>
    <w:rsid w:val="00843F9F"/>
    <w:rsid w:val="008B5FD7"/>
    <w:rsid w:val="00971BD6"/>
    <w:rsid w:val="00A94F3D"/>
    <w:rsid w:val="00B63FF9"/>
    <w:rsid w:val="00BC2D2D"/>
    <w:rsid w:val="00C578FD"/>
    <w:rsid w:val="00C7564D"/>
    <w:rsid w:val="00CE3986"/>
    <w:rsid w:val="00D9172F"/>
    <w:rsid w:val="00DD6069"/>
    <w:rsid w:val="00DE3791"/>
    <w:rsid w:val="00DF5F79"/>
    <w:rsid w:val="00E462B3"/>
    <w:rsid w:val="00FB35AB"/>
    <w:rsid w:val="00FF76BF"/>
    <w:rsid w:val="04165A4D"/>
    <w:rsid w:val="09343767"/>
    <w:rsid w:val="0962520D"/>
    <w:rsid w:val="150634A8"/>
    <w:rsid w:val="151F12F0"/>
    <w:rsid w:val="15711BC1"/>
    <w:rsid w:val="1746686E"/>
    <w:rsid w:val="1CA84AE7"/>
    <w:rsid w:val="22B80E3E"/>
    <w:rsid w:val="25495178"/>
    <w:rsid w:val="27BE67C9"/>
    <w:rsid w:val="2B3D29C7"/>
    <w:rsid w:val="2D5A530C"/>
    <w:rsid w:val="32245C4E"/>
    <w:rsid w:val="3CD47987"/>
    <w:rsid w:val="4CF012EE"/>
    <w:rsid w:val="4D9B1A27"/>
    <w:rsid w:val="557D6576"/>
    <w:rsid w:val="5DD54A40"/>
    <w:rsid w:val="671A725B"/>
    <w:rsid w:val="6E8430AE"/>
    <w:rsid w:val="72D4548E"/>
    <w:rsid w:val="7D654718"/>
    <w:rsid w:val="7DC7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978</Words>
  <Characters>1624</Characters>
  <Lines>37</Lines>
  <Paragraphs>33</Paragraphs>
  <TotalTime>1</TotalTime>
  <ScaleCrop>false</ScaleCrop>
  <LinksUpToDate>false</LinksUpToDate>
  <CharactersWithSpaces>1729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2025-10-29T06:15:00Z</dcterms:created>
  <dc:creator>立达 许</dc:creator>
  <cp:lastModifiedBy>White.</cp:lastModifiedBy>
  <dcterms:modified xsi:type="dcterms:W3CDTF">2025-10-31T06:45:13Z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eyJoZGlkIjoiNzI1MzljODBiNDliMzEyMzFlZWNlN2EzYjU0N2YzMWEiLCJ1c2VySWQiOiI2NDcwOTQzOTgifQ==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57B3A87487C94D5ABA9C45CF6F9B6DDC_13</vt:lpwstr>
  </property>
</Properties>
</file>