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120"/>
        <w:jc w:val="center"/>
      </w:pPr>
      <w:r>
        <w:rPr>
          <w:rFonts w:ascii="Times New Roman" w:hAnsi="Times New Roman" w:eastAsia="標楷體"/>
          <w:b w:val="0"/>
          <w:i w:val="0"/>
          <w:sz w:val="36"/>
        </w:rPr>
        <w:t>玄奘大學社會科學院宗教與文化學系</w:t>
      </w:r>
    </w:p>
    <w:p>
      <w:pPr>
        <w:spacing w:line="360" w:lineRule="auto" w:after="120"/>
        <w:jc w:val="center"/>
      </w:pPr>
      <w:r>
        <w:rPr>
          <w:rFonts w:ascii="Times New Roman" w:hAnsi="Times New Roman" w:eastAsia="標楷體"/>
          <w:b w:val="0"/>
          <w:i w:val="0"/>
          <w:sz w:val="36"/>
        </w:rPr>
        <w:t>博士論文研究計畫</w:t>
      </w:r>
    </w:p>
    <w:p>
      <w:pPr>
        <w:spacing w:line="360" w:lineRule="auto" w:after="120"/>
        <w:jc w:val="center"/>
      </w:pPr>
      <w:r>
        <w:rPr>
          <w:rFonts w:ascii="Times New Roman" w:hAnsi="Times New Roman" w:eastAsia="標楷體"/>
          <w:b w:val="0"/>
          <w:i w:val="0"/>
          <w:sz w:val="30"/>
        </w:rPr>
        <w:t>Department of Religion and Culture</w:t>
      </w:r>
    </w:p>
    <w:p>
      <w:pPr>
        <w:spacing w:line="360" w:lineRule="auto" w:after="120"/>
        <w:jc w:val="center"/>
      </w:pPr>
      <w:r>
        <w:rPr>
          <w:rFonts w:ascii="Times New Roman" w:hAnsi="Times New Roman" w:eastAsia="標楷體"/>
          <w:b w:val="0"/>
          <w:i w:val="0"/>
          <w:sz w:val="30"/>
        </w:rPr>
        <w:t>College of Social Sciences</w:t>
      </w:r>
    </w:p>
    <w:p>
      <w:pPr>
        <w:spacing w:line="360" w:lineRule="auto" w:after="120"/>
        <w:jc w:val="center"/>
      </w:pPr>
      <w:r>
        <w:rPr>
          <w:rFonts w:ascii="Times New Roman" w:hAnsi="Times New Roman" w:eastAsia="標楷體"/>
          <w:b w:val="0"/>
          <w:i w:val="0"/>
          <w:sz w:val="30"/>
        </w:rPr>
        <w:t>Hsuan Chuang University</w:t>
      </w:r>
    </w:p>
    <w:p>
      <w:pPr>
        <w:spacing w:line="360" w:lineRule="auto" w:after="120"/>
        <w:jc w:val="center"/>
      </w:pPr>
      <w:r>
        <w:rPr>
          <w:rFonts w:ascii="Times New Roman" w:hAnsi="Times New Roman" w:eastAsia="標楷體"/>
          <w:b w:val="0"/>
          <w:i w:val="0"/>
          <w:sz w:val="30"/>
        </w:rPr>
        <w:t>Ph.D. Dissertation Research Proposal</w:t>
      </w:r>
    </w:p>
    <w:p>
      <w:pPr>
        <w:pageBreakBefore w:val="0"/>
        <w:spacing w:line="360" w:lineRule="auto" w:after="200" w:before="240"/>
        <w:jc w:val="center"/>
      </w:pPr>
      <w:r>
        <w:rPr>
          <w:rFonts w:ascii="Times New Roman" w:hAnsi="Times New Roman" w:eastAsia="標楷體"/>
          <w:b w:val="0"/>
          <w:i w:val="0"/>
          <w:sz w:val="40"/>
        </w:rPr>
        <w:t>從彼岸向此岸的轉向</w:t>
      </w:r>
    </w:p>
    <w:p>
      <w:pPr>
        <w:pageBreakBefore w:val="0"/>
        <w:spacing w:line="360" w:lineRule="auto" w:after="200" w:before="240"/>
        <w:jc w:val="center"/>
      </w:pPr>
      <w:r>
        <w:rPr>
          <w:rFonts w:ascii="Times New Roman" w:hAnsi="Times New Roman" w:eastAsia="標楷體"/>
          <w:b w:val="0"/>
          <w:i w:val="0"/>
          <w:sz w:val="40"/>
        </w:rPr>
        <w:t>台灣佛教與基督教公共性之宗教史比較研究（1920年代–2020年代）</w:t>
      </w:r>
    </w:p>
    <w:p>
      <w:pPr>
        <w:spacing w:line="360" w:lineRule="auto" w:after="120"/>
        <w:jc w:val="center"/>
      </w:pPr>
      <w:r>
        <w:rPr>
          <w:rFonts w:ascii="Times New Roman" w:hAnsi="Times New Roman" w:eastAsia="標楷體"/>
          <w:b w:val="0"/>
          <w:i/>
          <w:sz w:val="40"/>
        </w:rPr>
        <w:t>The Turn from the Other Shore to This World: A Comparative Study in Religious History of the Public Character of Buddhism and Christianity in Taiwan, 1920s–2020s</w:t>
      </w:r>
    </w:p>
    <w:p>
      <w:pPr>
        <w:spacing w:line="360" w:lineRule="auto" w:after="120"/>
        <w:jc w:val="center"/>
      </w:pPr>
      <w:r>
        <w:rPr>
          <w:rFonts w:ascii="Times New Roman" w:hAnsi="Times New Roman" w:eastAsia="標楷體"/>
          <w:b w:val="0"/>
          <w:i w:val="0"/>
          <w:sz w:val="36"/>
        </w:rPr>
        <w:t>張辰瑋</w:t>
      </w:r>
    </w:p>
    <w:p>
      <w:pPr>
        <w:spacing w:line="360" w:lineRule="auto" w:after="120"/>
        <w:jc w:val="center"/>
      </w:pPr>
      <w:r>
        <w:rPr>
          <w:rFonts w:ascii="Times New Roman" w:hAnsi="Times New Roman" w:eastAsia="標楷體"/>
          <w:b w:val="0"/>
          <w:i w:val="0"/>
          <w:sz w:val="36"/>
        </w:rPr>
        <w:t>Chen-Wei Chang</w:t>
      </w:r>
    </w:p>
    <w:p>
      <w:pPr>
        <w:spacing w:line="360" w:lineRule="auto" w:after="120"/>
        <w:jc w:val="center"/>
      </w:pPr>
      <w:r>
        <w:rPr>
          <w:rFonts w:ascii="Times New Roman" w:hAnsi="Times New Roman" w:eastAsia="標楷體"/>
          <w:b w:val="0"/>
          <w:i w:val="0"/>
          <w:sz w:val="36"/>
        </w:rPr>
        <w:t>指導教授：釋昭慧</w:t>
      </w:r>
    </w:p>
    <w:p>
      <w:pPr>
        <w:spacing w:line="360" w:lineRule="auto" w:after="120"/>
        <w:jc w:val="center"/>
      </w:pPr>
      <w:r>
        <w:rPr>
          <w:rFonts w:ascii="Times New Roman" w:hAnsi="Times New Roman" w:eastAsia="標楷體"/>
          <w:b w:val="0"/>
          <w:i w:val="0"/>
          <w:sz w:val="36"/>
        </w:rPr>
        <w:t>中華民國115年09月</w:t>
      </w:r>
    </w:p>
    <w:p>
      <w:pPr>
        <w:spacing w:line="360" w:lineRule="auto" w:after="120"/>
        <w:jc w:val="center"/>
      </w:pPr>
      <w:r>
        <w:rPr>
          <w:rFonts w:ascii="Times New Roman" w:hAnsi="Times New Roman" w:eastAsia="標楷體"/>
          <w:b w:val="0"/>
          <w:i w:val="0"/>
          <w:sz w:val="36"/>
        </w:rPr>
        <w:t>September 2026</w:t>
      </w:r>
    </w:p>
    <w:p>
      <w:pPr>
        <w:pageBreakBefore/>
        <w:spacing w:line="360" w:lineRule="auto" w:after="200" w:before="240"/>
      </w:pPr>
      <w:r>
        <w:rPr>
          <w:rFonts w:ascii="Times New Roman" w:hAnsi="Times New Roman" w:eastAsia="標楷體"/>
          <w:b/>
          <w:i w:val="0"/>
          <w:sz w:val="30"/>
        </w:rPr>
        <w:t>摘要</w:t>
      </w:r>
    </w:p>
    <w:p>
      <w:pPr>
        <w:spacing w:line="360" w:lineRule="auto" w:after="120"/>
      </w:pPr>
      <w:r>
        <w:rPr>
          <w:rFonts w:ascii="Times New Roman" w:hAnsi="Times New Roman" w:eastAsia="標楷體"/>
          <w:b w:val="0"/>
          <w:i w:val="0"/>
          <w:sz w:val="24"/>
        </w:rPr>
        <w:t>本研究係宗教史比較研究，探討戰後台灣佛教與基督教的公共性與人間性如何在歷史中生成。既有研究多將人間佛教與本土神學割裂於互不引用的社群，或先套用西方框架再尋東亞例證。本研究反其道而行，堅持先做歷史，後論理論。</w:t>
      </w:r>
    </w:p>
    <w:p>
      <w:pPr>
        <w:spacing w:line="360" w:lineRule="auto" w:after="120"/>
      </w:pPr>
      <w:r>
        <w:rPr>
          <w:rFonts w:ascii="Times New Roman" w:hAnsi="Times New Roman" w:eastAsia="標楷體"/>
          <w:b w:val="0"/>
          <w:i w:val="0"/>
          <w:sz w:val="24"/>
        </w:rPr>
        <w:t>第二章並置日本、中國、朝鮮與台灣四地，重探近代東亞宗教入世轉向的源頭，指出入世非單一宗教的教義演變，而是各宗教在現代性衝擊、殖民處境與救亡需求下，重新界定自身與此世關係的共同結果。</w:t>
      </w:r>
    </w:p>
    <w:p>
      <w:pPr>
        <w:spacing w:line="360" w:lineRule="auto" w:after="120"/>
      </w:pPr>
      <w:r>
        <w:rPr>
          <w:rFonts w:ascii="Times New Roman" w:hAnsi="Times New Roman" w:eastAsia="標楷體"/>
          <w:b w:val="0"/>
          <w:i w:val="0"/>
          <w:sz w:val="24"/>
        </w:rPr>
        <w:t>第三、四章以兩條四人系譜重建兩教公共性的形成：佛教為太虛大師、印順導師、傳道法師、昭慧法師；基督教為黃彰輝、宋泉盛、王憲治、黃伯和，顯示「發動、詮釋、落地、建制」的同構。需強調的是，兩條系譜不代表兩教全部，而是本研究切入公共性問題所擇取的路徑。</w:t>
      </w:r>
    </w:p>
    <w:p>
      <w:pPr>
        <w:spacing w:line="360" w:lineRule="auto" w:after="120"/>
      </w:pPr>
      <w:r>
        <w:rPr>
          <w:rFonts w:ascii="Times New Roman" w:hAnsi="Times New Roman" w:eastAsia="標楷體"/>
          <w:b w:val="0"/>
          <w:i w:val="0"/>
          <w:sz w:val="24"/>
        </w:rPr>
        <w:t>第五章並置比較兩線，並以戰後佛耶關係從一九五〇年代護教論戰、一九八〇年代對話，至二〇〇〇年以降在反賭、動保、廢死、性別平權等議題上的結盟作經驗檢證；第六章始將此歸納為「人間宗教」範式，檢討其對世俗化理論、宗教多元論與比較神學的修正意義。本研究主張，人間性非世俗化讓步，而是各宗教在現代處境中回到創教關懷的重新界定。</w:t>
      </w:r>
    </w:p>
    <w:p>
      <w:pPr>
        <w:spacing w:line="360" w:lineRule="auto" w:after="120"/>
      </w:pPr>
      <w:r>
        <w:rPr>
          <w:rFonts w:ascii="Times New Roman" w:hAnsi="Times New Roman" w:eastAsia="標楷體"/>
          <w:b/>
          <w:i w:val="0"/>
          <w:sz w:val="24"/>
        </w:rPr>
        <w:t>關鍵字</w:t>
      </w:r>
      <w:r>
        <w:rPr>
          <w:rFonts w:ascii="Times New Roman" w:hAnsi="Times New Roman" w:eastAsia="標楷體"/>
          <w:b w:val="0"/>
          <w:i w:val="0"/>
          <w:sz w:val="24"/>
        </w:rPr>
        <w:t>：宗教史比較研究、人間佛教、公共神學、宗教公共性、台灣宗教史、人間宗教</w:t>
      </w:r>
    </w:p>
    <w:p>
      <w:pPr>
        <w:pageBreakBefore/>
        <w:spacing w:line="360" w:lineRule="auto" w:after="200" w:before="240"/>
      </w:pPr>
      <w:r>
        <w:rPr>
          <w:rFonts w:ascii="Times New Roman" w:hAnsi="Times New Roman" w:eastAsia="標楷體"/>
          <w:b/>
          <w:i w:val="0"/>
          <w:sz w:val="30"/>
        </w:rPr>
        <w:t>Abstract</w:t>
      </w:r>
    </w:p>
    <w:p>
      <w:pPr>
        <w:spacing w:line="360" w:lineRule="auto" w:after="120"/>
      </w:pPr>
      <w:r>
        <w:rPr>
          <w:rFonts w:ascii="Times New Roman" w:hAnsi="Times New Roman" w:eastAsia="標楷體"/>
          <w:b w:val="0"/>
          <w:i w:val="0"/>
          <w:sz w:val="24"/>
        </w:rPr>
        <w:t>This study presents a comparative inquiry in religious history, addressing a central question: how did the public character of Buddhism and Christianity actually come into being in postwar Taiwan? Existing scholarship on "Humanistic Buddhism" (renjian fojiao) and Taiwanese "contextual theology" remains largely siloed, each treating the other as mere background. Meanwhile, theoretical studies of interreligious dialogue often impose Western frameworks—such as religious pluralism or comparative theology—onto East Asian cases. Reversing this sequence, this study proceeds from history to theory, employing historical induction rather than theoretical deduction.</w:t>
      </w:r>
    </w:p>
    <w:p>
      <w:pPr>
        <w:spacing w:line="360" w:lineRule="auto" w:after="120"/>
      </w:pPr>
      <w:r>
        <w:rPr>
          <w:rFonts w:ascii="Times New Roman" w:hAnsi="Times New Roman" w:eastAsia="標楷體"/>
          <w:b w:val="0"/>
          <w:i w:val="0"/>
          <w:sz w:val="24"/>
        </w:rPr>
        <w:t>It begins by examining modern religious transformations across four East Asian contexts—Taishō Japan, late Qing and Republican China, colonial Korea, and Taiwan's New Culture Movement. This prehistory demonstrates that the "this-worldly turn" was not an isolated internal doctrinal revision, but a shared structural response across East Asia under the common pressures of modern state formation, colonial rule, and existential crisis.</w:t>
      </w:r>
    </w:p>
    <w:p>
      <w:pPr>
        <w:spacing w:line="360" w:lineRule="auto" w:after="120"/>
      </w:pPr>
      <w:r>
        <w:rPr>
          <w:rFonts w:ascii="Times New Roman" w:hAnsi="Times New Roman" w:eastAsia="標楷體"/>
          <w:b w:val="0"/>
          <w:i w:val="0"/>
          <w:sz w:val="24"/>
        </w:rPr>
        <w:t>On this foundation, the study reconstructs two four-figure genealogies in postwar Taiwan: a Buddhist line (Taixu—Yinshun—Chuandao—Chao-Hwei) and a Presbyterian line (Shoki Coe—Choan-Seng Song—Wang Hsien-chih—Huang Po-ho). Placing them side by side reveals an isomorphic four-stage progression: crisis-driven initiation, theological reinterpretation, local grounding, and the institutionalization of public ethics. Crucially, these two four-figure genealogies are not claimed to represent Taiwanese Buddhism or Christianity in their entirety; rather, they serve as a specific analytical route taken by this study to illuminate the generative mechanisms of religious publicness.</w:t>
      </w:r>
    </w:p>
    <w:p>
      <w:pPr>
        <w:spacing w:line="360" w:lineRule="auto" w:after="120"/>
      </w:pPr>
      <w:r>
        <w:rPr>
          <w:rFonts w:ascii="Times New Roman" w:hAnsi="Times New Roman" w:eastAsia="標楷體"/>
          <w:b w:val="0"/>
          <w:i w:val="0"/>
          <w:sz w:val="24"/>
        </w:rPr>
        <w:t>The fifth chapter compares these two lines through their direct historical encounters and issue-based alliances in postwar Taiwan—tracing the trajectory from 1950s apologetic polemics, through 1980s academic dialogue, to joint civic mobilizations from the 2000s onward regarding gambling legalization, animal protection, death penalty abolition, and gender equality. This concrete history of engagement serves as empirical verification for the theoretical synthesis.</w:t>
      </w:r>
    </w:p>
    <w:p>
      <w:pPr>
        <w:spacing w:line="360" w:lineRule="auto" w:after="120"/>
      </w:pPr>
      <w:r>
        <w:rPr>
          <w:rFonts w:ascii="Times New Roman" w:hAnsi="Times New Roman" w:eastAsia="標楷體"/>
          <w:b w:val="0"/>
          <w:i w:val="0"/>
          <w:sz w:val="24"/>
        </w:rPr>
        <w:t>Drawing upon these historical findings, the sixth chapter inductively formulates the paradigm of "Religion of the Human Realm." Only at this point does the study engage Western religious theory—specifically re-evaluating the secularization thesis, models of religious pluralism, and the methodology of comparative theology. The study concludes that this-worldliness is not a secularizing concession but a modern rediscovery of foundational religious concerns, and that comparison grounded in historical experience preserves the subjectivity of each tradition far better than metaphysical premises.</w:t>
      </w:r>
    </w:p>
    <w:p>
      <w:pPr>
        <w:spacing w:line="360" w:lineRule="auto" w:after="120"/>
      </w:pPr>
      <w:r>
        <w:rPr>
          <w:rFonts w:ascii="Times New Roman" w:hAnsi="Times New Roman" w:eastAsia="標楷體"/>
          <w:b/>
          <w:i w:val="0"/>
          <w:sz w:val="24"/>
        </w:rPr>
        <w:t>Keywords</w:t>
      </w:r>
      <w:r>
        <w:rPr>
          <w:rFonts w:ascii="Times New Roman" w:hAnsi="Times New Roman" w:eastAsia="標楷體"/>
          <w:b w:val="0"/>
          <w:i w:val="0"/>
          <w:sz w:val="24"/>
        </w:rPr>
        <w:t>: comparative religious history, Humanistic Buddhism, public theology, religious publicness, history of religion in Taiwan, Religion of the Human Realm</w:t>
      </w:r>
    </w:p>
    <w:p>
      <w:pPr>
        <w:pageBreakBefore/>
        <w:spacing w:line="360" w:lineRule="auto" w:after="200" w:before="240"/>
      </w:pPr>
      <w:r>
        <w:rPr>
          <w:rFonts w:ascii="Times New Roman" w:hAnsi="Times New Roman" w:eastAsia="標楷體"/>
          <w:b/>
          <w:i w:val="0"/>
          <w:sz w:val="28"/>
        </w:rPr>
        <w:t>目錄</w:t>
      </w:r>
    </w:p>
    <w:p>
      <w:pPr>
        <w:spacing w:line="360" w:lineRule="auto" w:after="120"/>
      </w:pPr>
      <w:r>
        <w:rPr>
          <w:rFonts w:ascii="Times New Roman" w:hAnsi="Times New Roman" w:eastAsia="標楷體"/>
          <w:b w:val="0"/>
          <w:i w:val="0"/>
          <w:sz w:val="24"/>
        </w:rPr>
        <w:t>摘要　　2</w:t>
      </w:r>
    </w:p>
    <w:p>
      <w:pPr>
        <w:spacing w:line="360" w:lineRule="auto" w:after="120"/>
      </w:pPr>
      <w:r>
        <w:rPr>
          <w:rFonts w:ascii="Times New Roman" w:hAnsi="Times New Roman" w:eastAsia="標楷體"/>
          <w:b w:val="0"/>
          <w:i w:val="0"/>
          <w:sz w:val="24"/>
        </w:rPr>
        <w:t>Abstract　　3</w:t>
      </w:r>
    </w:p>
    <w:p>
      <w:pPr>
        <w:spacing w:line="360" w:lineRule="auto" w:after="120"/>
      </w:pPr>
      <w:r>
        <w:rPr>
          <w:rFonts w:ascii="Times New Roman" w:hAnsi="Times New Roman" w:eastAsia="標楷體"/>
          <w:b w:val="0"/>
          <w:i w:val="0"/>
          <w:sz w:val="24"/>
        </w:rPr>
        <w:t>圖表目錄　　6</w:t>
      </w:r>
    </w:p>
    <w:p>
      <w:pPr>
        <w:spacing w:line="360" w:lineRule="auto" w:after="120"/>
      </w:pPr>
      <w:r>
        <w:rPr>
          <w:rFonts w:ascii="Times New Roman" w:hAnsi="Times New Roman" w:eastAsia="標楷體"/>
          <w:b w:val="0"/>
          <w:i w:val="0"/>
          <w:sz w:val="24"/>
        </w:rPr>
        <w:t>前言　　7</w:t>
      </w:r>
    </w:p>
    <w:p>
      <w:pPr>
        <w:spacing w:line="360" w:lineRule="auto" w:after="120"/>
      </w:pPr>
      <w:r>
        <w:rPr>
          <w:rFonts w:ascii="Times New Roman" w:hAnsi="Times New Roman" w:eastAsia="標楷體"/>
          <w:b w:val="0"/>
          <w:i w:val="0"/>
          <w:sz w:val="24"/>
        </w:rPr>
        <w:t>一、研究背景與問題意識　　7</w:t>
      </w:r>
    </w:p>
    <w:p>
      <w:pPr>
        <w:spacing w:line="360" w:lineRule="auto" w:after="120"/>
      </w:pPr>
      <w:r>
        <w:rPr>
          <w:rFonts w:ascii="Times New Roman" w:hAnsi="Times New Roman" w:eastAsia="標楷體"/>
          <w:b w:val="0"/>
          <w:i w:val="0"/>
          <w:sz w:val="24"/>
        </w:rPr>
        <w:t>二、研究目的　　12</w:t>
      </w:r>
    </w:p>
    <w:p>
      <w:pPr>
        <w:spacing w:line="360" w:lineRule="auto" w:after="120"/>
      </w:pPr>
      <w:r>
        <w:rPr>
          <w:rFonts w:ascii="Times New Roman" w:hAnsi="Times New Roman" w:eastAsia="標楷體"/>
          <w:b w:val="0"/>
          <w:i w:val="0"/>
          <w:sz w:val="24"/>
        </w:rPr>
        <w:t>三、文獻回顧與探討　　13</w:t>
      </w:r>
    </w:p>
    <w:p>
      <w:pPr>
        <w:spacing w:line="360" w:lineRule="auto" w:after="120"/>
      </w:pPr>
      <w:r>
        <w:rPr>
          <w:rFonts w:ascii="Times New Roman" w:hAnsi="Times New Roman" w:eastAsia="標楷體"/>
          <w:b w:val="0"/>
          <w:i w:val="0"/>
          <w:sz w:val="24"/>
        </w:rPr>
        <w:t>四、研究設計：方法與範圍　　17</w:t>
      </w:r>
    </w:p>
    <w:p>
      <w:pPr>
        <w:spacing w:line="360" w:lineRule="auto" w:after="120"/>
      </w:pPr>
      <w:r>
        <w:rPr>
          <w:rFonts w:ascii="Times New Roman" w:hAnsi="Times New Roman" w:eastAsia="標楷體"/>
          <w:b w:val="0"/>
          <w:i w:val="0"/>
          <w:sz w:val="24"/>
        </w:rPr>
        <w:t>五、研究時程　　21</w:t>
      </w:r>
    </w:p>
    <w:p>
      <w:pPr>
        <w:spacing w:line="360" w:lineRule="auto" w:after="120"/>
      </w:pPr>
      <w:r>
        <w:rPr>
          <w:rFonts w:ascii="Times New Roman" w:hAnsi="Times New Roman" w:eastAsia="標楷體"/>
          <w:b w:val="0"/>
          <w:i w:val="0"/>
          <w:sz w:val="24"/>
        </w:rPr>
        <w:t>六、論文架構（章節安排）　　22</w:t>
      </w:r>
    </w:p>
    <w:p>
      <w:pPr>
        <w:spacing w:line="360" w:lineRule="auto" w:after="120"/>
      </w:pPr>
      <w:r>
        <w:rPr>
          <w:rFonts w:ascii="Times New Roman" w:hAnsi="Times New Roman" w:eastAsia="標楷體"/>
          <w:b w:val="0"/>
          <w:i w:val="0"/>
          <w:sz w:val="24"/>
        </w:rPr>
        <w:t>七、預期研究成果與貢獻　　28</w:t>
      </w:r>
    </w:p>
    <w:p>
      <w:pPr>
        <w:spacing w:line="360" w:lineRule="auto" w:after="120"/>
      </w:pPr>
      <w:r>
        <w:rPr>
          <w:rFonts w:ascii="Times New Roman" w:hAnsi="Times New Roman" w:eastAsia="標楷體"/>
          <w:b w:val="0"/>
          <w:i w:val="0"/>
          <w:sz w:val="24"/>
        </w:rPr>
        <w:t>八、結論　　30</w:t>
      </w:r>
    </w:p>
    <w:p>
      <w:pPr>
        <w:spacing w:line="360" w:lineRule="auto" w:after="120"/>
      </w:pPr>
      <w:r>
        <w:rPr>
          <w:rFonts w:ascii="Times New Roman" w:hAnsi="Times New Roman" w:eastAsia="標楷體"/>
          <w:b w:val="0"/>
          <w:i w:val="0"/>
          <w:sz w:val="24"/>
        </w:rPr>
        <w:t>參考書目　　31</w:t>
      </w:r>
    </w:p>
    <w:p>
      <w:pPr>
        <w:spacing w:line="360" w:lineRule="auto" w:after="120"/>
      </w:pPr>
      <w:r>
        <w:rPr>
          <w:rFonts w:ascii="Times New Roman" w:hAnsi="Times New Roman" w:eastAsia="標楷體"/>
          <w:b w:val="0"/>
          <w:i w:val="0"/>
          <w:sz w:val="24"/>
        </w:rPr>
        <w:t>附錄一　八位人物主要著作一覽　　42</w:t>
      </w:r>
    </w:p>
    <w:p>
      <w:pPr>
        <w:spacing w:line="360" w:lineRule="auto" w:after="120"/>
      </w:pPr>
      <w:r>
        <w:rPr>
          <w:rFonts w:ascii="Times New Roman" w:hAnsi="Times New Roman" w:eastAsia="標楷體"/>
          <w:b w:val="0"/>
          <w:i w:val="0"/>
          <w:sz w:val="24"/>
        </w:rPr>
        <w:t>附錄二　十個月研究工作計畫　　51</w:t>
      </w:r>
    </w:p>
    <w:p>
      <w:pPr>
        <w:pageBreakBefore/>
        <w:spacing w:line="360" w:lineRule="auto" w:after="200" w:before="240"/>
      </w:pPr>
      <w:r>
        <w:rPr>
          <w:rFonts w:ascii="Times New Roman" w:hAnsi="Times New Roman" w:eastAsia="標楷體"/>
          <w:b/>
          <w:i w:val="0"/>
          <w:sz w:val="28"/>
        </w:rPr>
        <w:t>圖表目錄</w:t>
      </w:r>
    </w:p>
    <w:p>
      <w:pPr>
        <w:spacing w:line="360" w:lineRule="auto" w:after="120"/>
      </w:pPr>
      <w:r>
        <w:rPr>
          <w:rFonts w:ascii="Times New Roman" w:hAnsi="Times New Roman" w:eastAsia="標楷體"/>
          <w:b w:val="0"/>
          <w:i w:val="0"/>
          <w:sz w:val="24"/>
        </w:rPr>
        <w:t>表一　兩條系譜的四個歷史位置對應　　11</w:t>
      </w:r>
    </w:p>
    <w:p>
      <w:pPr>
        <w:spacing w:line="360" w:lineRule="auto" w:after="120"/>
      </w:pPr>
      <w:r>
        <w:rPr>
          <w:rFonts w:ascii="Times New Roman" w:hAnsi="Times New Roman" w:eastAsia="標楷體"/>
          <w:b w:val="0"/>
          <w:i w:val="0"/>
          <w:sz w:val="24"/>
        </w:rPr>
        <w:t>表二　太虛大師著作：《太虛大師全書》二十編　　42</w:t>
      </w:r>
    </w:p>
    <w:p>
      <w:pPr>
        <w:spacing w:line="360" w:lineRule="auto" w:after="120"/>
      </w:pPr>
      <w:r>
        <w:rPr>
          <w:rFonts w:ascii="Times New Roman" w:hAnsi="Times New Roman" w:eastAsia="標楷體"/>
          <w:b w:val="0"/>
          <w:i w:val="0"/>
          <w:sz w:val="24"/>
        </w:rPr>
        <w:t>表三　印順導師主要著作　　43</w:t>
      </w:r>
    </w:p>
    <w:p>
      <w:pPr>
        <w:spacing w:line="360" w:lineRule="auto" w:after="120"/>
      </w:pPr>
      <w:r>
        <w:rPr>
          <w:rFonts w:ascii="Times New Roman" w:hAnsi="Times New Roman" w:eastAsia="標楷體"/>
          <w:b w:val="0"/>
          <w:i w:val="0"/>
          <w:sz w:val="24"/>
        </w:rPr>
        <w:t>表四　傳道法師著作　　44</w:t>
      </w:r>
    </w:p>
    <w:p>
      <w:pPr>
        <w:spacing w:line="360" w:lineRule="auto" w:after="120"/>
      </w:pPr>
      <w:r>
        <w:rPr>
          <w:rFonts w:ascii="Times New Roman" w:hAnsi="Times New Roman" w:eastAsia="標楷體"/>
          <w:b w:val="0"/>
          <w:i w:val="0"/>
          <w:sz w:val="24"/>
        </w:rPr>
        <w:t>表五　昭慧法師專書著作　　45</w:t>
      </w:r>
    </w:p>
    <w:p>
      <w:pPr>
        <w:spacing w:line="360" w:lineRule="auto" w:after="120"/>
      </w:pPr>
      <w:r>
        <w:rPr>
          <w:rFonts w:ascii="Times New Roman" w:hAnsi="Times New Roman" w:eastAsia="標楷體"/>
          <w:b w:val="0"/>
          <w:i w:val="0"/>
          <w:sz w:val="24"/>
        </w:rPr>
        <w:t>表六　黃彰輝牧師主要著作　　47</w:t>
      </w:r>
    </w:p>
    <w:p>
      <w:pPr>
        <w:spacing w:line="360" w:lineRule="auto" w:after="120"/>
      </w:pPr>
      <w:r>
        <w:rPr>
          <w:rFonts w:ascii="Times New Roman" w:hAnsi="Times New Roman" w:eastAsia="標楷體"/>
          <w:b w:val="0"/>
          <w:i w:val="0"/>
          <w:sz w:val="24"/>
        </w:rPr>
        <w:t>表七　宋泉盛牧師主要著作（含中譯本）　　48</w:t>
      </w:r>
    </w:p>
    <w:p>
      <w:pPr>
        <w:spacing w:line="360" w:lineRule="auto" w:after="120"/>
      </w:pPr>
      <w:r>
        <w:rPr>
          <w:rFonts w:ascii="Times New Roman" w:hAnsi="Times New Roman" w:eastAsia="標楷體"/>
          <w:b w:val="0"/>
          <w:i w:val="0"/>
          <w:sz w:val="24"/>
        </w:rPr>
        <w:t>表八　王憲治牧師主要著作　　49</w:t>
      </w:r>
    </w:p>
    <w:p>
      <w:pPr>
        <w:spacing w:line="360" w:lineRule="auto" w:after="120"/>
      </w:pPr>
      <w:r>
        <w:rPr>
          <w:rFonts w:ascii="Times New Roman" w:hAnsi="Times New Roman" w:eastAsia="標楷體"/>
          <w:b w:val="0"/>
          <w:i w:val="0"/>
          <w:sz w:val="24"/>
        </w:rPr>
        <w:t>表九　黃伯和牧師主要著作　　49</w:t>
      </w:r>
    </w:p>
    <w:p>
      <w:pPr>
        <w:spacing w:line="360" w:lineRule="auto" w:after="120"/>
      </w:pPr>
      <w:r>
        <w:rPr>
          <w:rFonts w:ascii="Times New Roman" w:hAnsi="Times New Roman" w:eastAsia="標楷體"/>
          <w:b w:val="0"/>
          <w:i w:val="0"/>
          <w:sz w:val="24"/>
        </w:rPr>
        <w:t>表十　十個月研究工作計畫期程與成果對應　　51</w:t>
      </w:r>
    </w:p>
    <w:p>
      <w:pPr>
        <w:spacing w:line="360" w:lineRule="auto" w:after="120"/>
      </w:pPr>
      <w:r>
        <w:rPr>
          <w:rFonts w:ascii="Times New Roman" w:hAnsi="Times New Roman" w:eastAsia="標楷體"/>
          <w:b w:val="0"/>
          <w:i w:val="0"/>
          <w:sz w:val="24"/>
        </w:rPr>
        <w:t>＊本計畫書無圖，故不另立圖目錄。</w:t>
      </w:r>
    </w:p>
    <w:p>
      <w:pPr>
        <w:pageBreakBefore/>
        <w:spacing w:line="360" w:lineRule="auto" w:after="200" w:before="240"/>
      </w:pPr>
      <w:r>
        <w:rPr>
          <w:rFonts w:ascii="Times New Roman" w:hAnsi="Times New Roman" w:eastAsia="標楷體"/>
          <w:b/>
          <w:i w:val="0"/>
          <w:sz w:val="28"/>
        </w:rPr>
        <w:t>前言</w:t>
      </w:r>
    </w:p>
    <w:p>
      <w:pPr>
        <w:spacing w:line="360" w:lineRule="auto" w:after="120"/>
      </w:pPr>
      <w:r>
        <w:rPr>
          <w:rFonts w:ascii="Times New Roman" w:hAnsi="Times New Roman" w:eastAsia="標楷體"/>
          <w:b w:val="0"/>
          <w:i w:val="0"/>
          <w:sz w:val="24"/>
        </w:rPr>
        <w:t>本計畫書提出一項以歷史學為主要方法論的博士論文構想，透過宗教史的比較，重建戰後台灣佛教與基督教「公共性」與「人間性」的生成過程。本研究秉持先做歷史、後論理論的取徑，於第六章將此一歷史範式歸納為「人間宗教」，用以回應宗教學與比較神學的既有討論。</w:t>
      </w:r>
    </w:p>
    <w:p>
      <w:pPr>
        <w:spacing w:line="360" w:lineRule="auto" w:after="120"/>
      </w:pPr>
      <w:r>
        <w:rPr>
          <w:rFonts w:ascii="Times New Roman" w:hAnsi="Times New Roman" w:eastAsia="標楷體"/>
          <w:b w:val="0"/>
          <w:i w:val="0"/>
          <w:sz w:val="24"/>
        </w:rPr>
        <w:t>全文分為七章。第一章交代方法與研究缺口；第二章建立東亞近代宗教變革的前史背景；第三與第四章分別重建兩條四人系譜——佛教取徑太虛大師、印順導師、傳道法師與昭慧法師，基督教則取徑黃彰輝牧師、宋泉盛牧師、王憲治牧師與黃伯和牧師；第五章並置比較兩線，並以戰後佛耶交會與議題結盟作經驗檢證；第六章提出「人間宗教」範式並檢討其理論意義；第七章為結論。須說明的是，兩條系譜乃本研究切入宗教公共性問題所擇取的觀察路徑，並非對兩教整體的代表性取樣。</w:t>
      </w:r>
    </w:p>
    <w:p>
      <w:pPr>
        <w:spacing w:line="360" w:lineRule="auto" w:after="120"/>
      </w:pPr>
      <w:r>
        <w:rPr>
          <w:rFonts w:ascii="Times New Roman" w:hAnsi="Times New Roman" w:eastAsia="標楷體"/>
          <w:b w:val="0"/>
          <w:i w:val="0"/>
          <w:sz w:val="24"/>
        </w:rPr>
        <w:t>本計畫書依序呈現研究背景與問題意識、研究目的、文獻回顧、研究設計、研究時程、論文架構、預期研究成果與結論；文末附錄一彙整八位人物主要著作一覽，附錄二擬定未來十個月的研究工作計畫，作為研究生助學金期間的執行依據。</w:t>
      </w:r>
    </w:p>
    <w:p>
      <w:pPr>
        <w:pageBreakBefore w:val="0"/>
        <w:spacing w:line="360" w:lineRule="auto" w:after="200" w:before="240"/>
      </w:pPr>
      <w:r>
        <w:rPr>
          <w:rFonts w:ascii="Times New Roman" w:hAnsi="Times New Roman" w:eastAsia="標楷體"/>
          <w:b/>
          <w:i w:val="0"/>
          <w:sz w:val="28"/>
        </w:rPr>
        <w:t>一、研究背景與問題意識</w:t>
      </w:r>
    </w:p>
    <w:p>
      <w:pPr>
        <w:pageBreakBefore w:val="0"/>
        <w:spacing w:line="360" w:lineRule="auto" w:after="200" w:before="160"/>
      </w:pPr>
      <w:r>
        <w:rPr>
          <w:rFonts w:ascii="Times New Roman" w:hAnsi="Times New Roman" w:eastAsia="標楷體"/>
          <w:b/>
          <w:i w:val="0"/>
          <w:sz w:val="24"/>
        </w:rPr>
        <w:t>（一）問題的起點：兩段被分開講述的歷史</w:t>
      </w:r>
    </w:p>
    <w:p>
      <w:pPr>
        <w:spacing w:line="360" w:lineRule="auto" w:after="120"/>
      </w:pPr>
      <w:r>
        <w:rPr>
          <w:rFonts w:ascii="Times New Roman" w:hAnsi="Times New Roman" w:eastAsia="標楷體"/>
          <w:b w:val="0"/>
          <w:i w:val="0"/>
          <w:sz w:val="24"/>
        </w:rPr>
        <w:t>在台灣宗教史與思想史的研究視域中，有兩段高度發展卻長期維持平行發展的學術敘事。</w:t>
      </w:r>
    </w:p>
    <w:p>
      <w:pPr>
        <w:spacing w:line="360" w:lineRule="auto" w:after="120"/>
      </w:pPr>
      <w:r>
        <w:rPr>
          <w:rFonts w:ascii="Times New Roman" w:hAnsi="Times New Roman" w:eastAsia="標楷體"/>
          <w:b w:val="0"/>
          <w:i w:val="0"/>
          <w:sz w:val="24"/>
        </w:rPr>
        <w:t>第一段屬於佛教。學者詳細梳理了太虛大師如何在大陸時期面對清末民初的存亡危機，提出教理、教制與教產的革新方案，並以「人生佛教」開啟近代佛教轉向；隨後，印順導師透過嚴謹的教史考證與教理重編，將佛教的關懷焦點由「天界」與「他方」引回「此時、此地、此人」，為「人間佛教」奠定堅實的理論典範。到了戰後台灣，這套思想體系進一步在民間萌芽，陸續發展出妙心寺、弘誓、慈濟、法鼓山與佛光山等路線迥異卻同樣強烈投入世間事務的實踐模式。</w:t>
      </w:r>
    </w:p>
    <w:p>
      <w:pPr>
        <w:spacing w:line="360" w:lineRule="auto" w:after="120"/>
      </w:pPr>
      <w:r>
        <w:rPr>
          <w:rFonts w:ascii="Times New Roman" w:hAnsi="Times New Roman" w:eastAsia="標楷體"/>
          <w:b w:val="0"/>
          <w:i w:val="0"/>
          <w:sz w:val="24"/>
        </w:rPr>
        <w:t>第二段屬於基督教。研究者聚焦於台灣基督長老教會如何從早期依賴外國宣教師的本地教會，逐步走上自立與本土化的道路。黃彰輝牧師在擔任普世教會協會（WCC）神學教育基金會幹事期間，將台灣的歷史苦難轉化為神學反思，提出影響深遠的「實況化」（contextualization）概念；宋泉盛牧師則進一步以亞洲人民的受苦經驗與民間故事重構神學敘事；至一九七〇年代，長老教會藉由發表「三大聲明」，將信仰語彙深刻融入政治民主化與台灣自決的公共議題之中。</w:t>
      </w:r>
    </w:p>
    <w:p>
      <w:pPr>
        <w:spacing w:line="360" w:lineRule="auto" w:after="120"/>
      </w:pPr>
      <w:r>
        <w:rPr>
          <w:rFonts w:ascii="Times New Roman" w:hAnsi="Times New Roman" w:eastAsia="標楷體"/>
          <w:b w:val="0"/>
          <w:i w:val="0"/>
          <w:sz w:val="24"/>
        </w:rPr>
        <w:t>這兩段歷史各有其極為豐厚的專題研究積累，但在既有的學術脈絡中，兩者幾乎呈現「互不引用、互不對話」的封閉狀態。佛教研究者論及印順導師時，極少將視角延伸至長老教會的神學實況化運動；神學研究者討論黃彰輝或本土神學時，亦罕有對照太虛大師或人間佛教的入世思潮。然而，若將歷史的時間軸拉開進行全景式的審視，便可發現兩者在時間演進上高度重疊，在思想結構上展現出驚人的同構性，甚至在一九七〇至九〇年代台灣社會轉型的劇烈震盪中，數度於同一個公共議題與社會運動場合相遇。</w:t>
      </w:r>
    </w:p>
    <w:p>
      <w:pPr>
        <w:spacing w:line="360" w:lineRule="auto" w:after="120"/>
      </w:pPr>
      <w:r>
        <w:rPr>
          <w:rFonts w:ascii="Times New Roman" w:hAnsi="Times New Roman" w:eastAsia="標楷體"/>
          <w:b w:val="0"/>
          <w:i w:val="0"/>
          <w:sz w:val="24"/>
        </w:rPr>
        <w:t>兩者皆萌發於一次大戰後的東亞局勢，皆經歷了「自我批判與傳統重詮」的思想轉折，皆在台灣社會解嚴前後將宗教語言譯解為公共領域的權利語言，並在二十一世紀初的諸多倫理與社會議題上出現在同一個街頭。這種跨宗教的軌跡重疊若僅被視為偶然，固然不具備深化比較研究的價值；但若其並非巧合，而是源於兩者共同回應了近代東亞社會轉型的歷史命題，那麼將這兩段歷史割裂講述，本身就是一種歷史敘述上的重大失誤。</w:t>
      </w:r>
    </w:p>
    <w:p>
      <w:pPr>
        <w:pageBreakBefore w:val="0"/>
        <w:spacing w:line="360" w:lineRule="auto" w:after="200" w:before="160"/>
      </w:pPr>
      <w:r>
        <w:rPr>
          <w:rFonts w:ascii="Times New Roman" w:hAnsi="Times New Roman" w:eastAsia="標楷體"/>
          <w:b/>
          <w:i w:val="0"/>
          <w:sz w:val="24"/>
        </w:rPr>
        <w:t>（二）為什麼從歷史比較起手，而不從理論起手</w:t>
      </w:r>
    </w:p>
    <w:p>
      <w:pPr>
        <w:spacing w:line="360" w:lineRule="auto" w:after="120"/>
      </w:pPr>
      <w:r>
        <w:rPr>
          <w:rFonts w:ascii="Times New Roman" w:hAnsi="Times New Roman" w:eastAsia="標楷體"/>
          <w:b w:val="0"/>
          <w:i w:val="0"/>
          <w:sz w:val="24"/>
        </w:rPr>
        <w:t>在處理跨宗教比較或對話議題時，學界常見的操作路徑是預先借用一套成熟的歐美宗教學或宗教神學理論作為分析視角，再將在地的宗教歷史或個案資料填入該框架中。這種「理論先行」的研究模式雖然具備運作上的便捷性，卻往往付出了兩項沉重的學術代價。</w:t>
      </w:r>
    </w:p>
    <w:p>
      <w:pPr>
        <w:spacing w:line="360" w:lineRule="auto" w:after="120"/>
      </w:pPr>
      <w:r>
        <w:rPr>
          <w:rFonts w:ascii="Times New Roman" w:hAnsi="Times New Roman" w:eastAsia="標楷體"/>
          <w:b w:val="0"/>
          <w:i w:val="0"/>
          <w:sz w:val="24"/>
        </w:rPr>
        <w:t>其一，是「時序的顛倒」。宗教多元論、救贖中心論或宗教現象學等理論體系，無不孕育自歐美特定時期之哲學與神學背景。若將這些理論預設為不證自明的起點來剪裁東亞史料，極易導致史料被去脈絡化地切割，凡是能契合既有理論框架者被擇取為證據，凡是無法被框架容納的在地經驗，則被視為不成熟的例外或歷史殘餘。其二，是「主體性的折損」。當跨宗教對話的共同基礎或衡量標準是由外部理論預先設定時，在地宗教便失去了自我詮釋的發語權，只能被動地針對外部標準作答。例如約翰‧希克（John Hick）的宗教多元論預設了西方本體論框架，往往強求各宗教削弱其獨特的神話與教理體系；而保羅‧尼特（Paul F. Knitter）的救贖中心論雖嘗試轉向社會實踐，但「救贖」概念本身仍帶有強烈的西方神學本位與二元對立色彩。</w:t>
      </w:r>
    </w:p>
    <w:p>
      <w:pPr>
        <w:spacing w:line="360" w:lineRule="auto" w:after="120"/>
      </w:pPr>
      <w:r>
        <w:rPr>
          <w:rFonts w:ascii="Times New Roman" w:hAnsi="Times New Roman" w:eastAsia="標楷體"/>
          <w:b w:val="0"/>
          <w:i w:val="0"/>
          <w:sz w:val="24"/>
        </w:rPr>
        <w:t>因此，本研究嚴格恪守歷史學的方法論原則，主張研究順序必須是「先問歷史上發生了什麼，再問這件事在理論上意味著什麼」。理論絕非研究的預設起點，而是史料歸納後的最終成果。本研究之所以將「人間宗教」（Religion of the Human Realm）的範式建構放在第六章，正是因為該概念若要具備學術的正當性，必須完全從東亞與台灣的歷史經驗中提煉與歸納出來，而非先驗地提出一個理論名稱後，再回頭尋求史料印證。至於西方跨宗教對話理論（包括希克與尼特等人的範式），本研究並非置之不理，而是將其定位為第六章在歸納出在地歷史範式後，進行理論對話與修正的對象。</w:t>
      </w:r>
    </w:p>
    <w:p>
      <w:pPr>
        <w:spacing w:line="360" w:lineRule="auto" w:after="120"/>
      </w:pPr>
      <w:r>
        <w:rPr>
          <w:rFonts w:ascii="Times New Roman" w:hAnsi="Times New Roman" w:eastAsia="標楷體"/>
          <w:b w:val="0"/>
          <w:i w:val="0"/>
          <w:sz w:val="24"/>
        </w:rPr>
        <w:t>這同時奠定了本論文的學科定位：這是一份以歷史學為主要方法論的論文，宗教學與比較神學則提供問題關懷與理論對話的終點，而非操作過程中的分析模具。</w:t>
      </w:r>
    </w:p>
    <w:p>
      <w:pPr>
        <w:pageBreakBefore w:val="0"/>
        <w:spacing w:line="360" w:lineRule="auto" w:after="200" w:before="160"/>
      </w:pPr>
      <w:r>
        <w:rPr>
          <w:rFonts w:ascii="Times New Roman" w:hAnsi="Times New Roman" w:eastAsia="標楷體"/>
          <w:b/>
          <w:i w:val="0"/>
          <w:sz w:val="24"/>
        </w:rPr>
        <w:t>（三）核心提問</w:t>
      </w:r>
    </w:p>
    <w:p>
      <w:pPr>
        <w:spacing w:line="360" w:lineRule="auto" w:after="120"/>
      </w:pPr>
      <w:r>
        <w:rPr>
          <w:rFonts w:ascii="Times New Roman" w:hAnsi="Times New Roman" w:eastAsia="標楷體"/>
          <w:b w:val="0"/>
          <w:i w:val="0"/>
          <w:sz w:val="24"/>
        </w:rPr>
        <w:t>本研究基於上述方法論原則，提出三層遞進且緊密銜接的核心提問：</w:t>
      </w:r>
    </w:p>
    <w:p>
      <w:pPr>
        <w:spacing w:line="360" w:lineRule="auto" w:after="120"/>
      </w:pPr>
      <w:r>
        <w:rPr>
          <w:rFonts w:ascii="Times New Roman" w:hAnsi="Times New Roman" w:eastAsia="標楷體"/>
          <w:b w:val="0"/>
          <w:i w:val="0"/>
          <w:sz w:val="24"/>
        </w:rPr>
        <w:t>第一層（源頭）：一次世界大戰結束至二次世界大戰之間，日本、中國、朝鮮與台灣四地的傳統宗教變革，是否共享了同一組由民族危機、世俗化與現代性衝擊所構成的歷史條件？若是，這組促使宗教關懷由「彼岸」轉向「此岸」的東亞共同條件是什麼？而各地區與各宗教傳統的差異，又是由何種在地社會結構所決定？</w:t>
      </w:r>
    </w:p>
    <w:p>
      <w:pPr>
        <w:spacing w:line="360" w:lineRule="auto" w:after="120"/>
      </w:pPr>
      <w:r>
        <w:rPr>
          <w:rFonts w:ascii="Times New Roman" w:hAnsi="Times New Roman" w:eastAsia="標楷體"/>
          <w:b w:val="0"/>
          <w:i w:val="0"/>
          <w:sz w:val="24"/>
        </w:rPr>
        <w:t>第二層（生成）：戰後台灣的佛教與基督教，其「公共性」（即宗教介入公共事務、轉譯信仰語言的正當性與能力）與「人間性」（將宗教終極關懷定位於此世倫理實踐的自我理解），分別經過哪些歷史階段而逐步形成？若以太虛大師—印順導師—傳道法師—昭慧法師，以及黃彰輝牧師—宋泉盛牧師—王憲治牧師—黃伯和牧師兩條系譜為分析線索，兩者的公共性生成機制是否展現出結構上的同構性？</w:t>
      </w:r>
    </w:p>
    <w:p>
      <w:pPr>
        <w:spacing w:line="360" w:lineRule="auto" w:after="120"/>
      </w:pPr>
      <w:r>
        <w:rPr>
          <w:rFonts w:ascii="Times New Roman" w:hAnsi="Times New Roman" w:eastAsia="標楷體"/>
          <w:b w:val="0"/>
          <w:i w:val="0"/>
          <w:sz w:val="24"/>
        </w:rPr>
        <w:t>第三層（意義）：若上述歷史歸納出的範式能夠成立，它對既有宗教學處理世俗化與宗教多元化的理論解釋，以及對比較神學的方法論，構成了何種修正？能否據此提煉出一個具備在地經驗基礎、超越西方救贖論二元框架的宗教對話範式——「人間宗教」？</w:t>
      </w:r>
    </w:p>
    <w:p>
      <w:pPr>
        <w:pageBreakBefore w:val="0"/>
        <w:spacing w:line="360" w:lineRule="auto" w:after="200" w:before="160"/>
      </w:pPr>
      <w:r>
        <w:rPr>
          <w:rFonts w:ascii="Times New Roman" w:hAnsi="Times New Roman" w:eastAsia="標楷體"/>
          <w:b/>
          <w:i w:val="0"/>
          <w:sz w:val="24"/>
        </w:rPr>
        <w:t>（四）研究路徑的擇取：為什麼是這八個人</w:t>
      </w:r>
    </w:p>
    <w:p>
      <w:pPr>
        <w:spacing w:line="360" w:lineRule="auto" w:after="120"/>
      </w:pPr>
      <w:r>
        <w:rPr>
          <w:rFonts w:ascii="Times New Roman" w:hAnsi="Times New Roman" w:eastAsia="標楷體"/>
          <w:b w:val="0"/>
          <w:i w:val="0"/>
          <w:sz w:val="24"/>
        </w:rPr>
        <w:t>針對第二層提問中的人物系譜，本研究必須給予明確的方法論定位：兩條系譜各擇取四位代表性人物，絕非意圖宣稱這八位思想家與實踐者能夠代表「全部的台灣佛教」或「全部的台灣基督教」。戰後台灣的佛耶兩教內部充滿多樣的宗派與實踐路線，若作全景式的代表性宣稱，將陷入過度簡化的風險。本研究擇取這八個人物，是將其視為切入「宗教公共性如何生成」這一學術問題的特定分析路徑。沿著這條思想與實踐脈絡，公共性從萌芽到建制的四個演進階段方能獲得最完整的呈現；若換用其他人物系譜，固然能看見另一段同樣真實的歷史，但本研究的路徑選擇旨在精準揭示公共性生成的階段性結構，並不排除亦不取代其他研究路徑。</w:t>
      </w:r>
    </w:p>
    <w:p>
      <w:pPr>
        <w:spacing w:line="360" w:lineRule="auto" w:after="120"/>
      </w:pPr>
      <w:r>
        <w:rPr>
          <w:rFonts w:ascii="Times New Roman" w:hAnsi="Times New Roman" w:eastAsia="標楷體"/>
          <w:b w:val="0"/>
          <w:i w:val="0"/>
          <w:sz w:val="24"/>
        </w:rPr>
        <w:t>這兩條系譜各自涵蓋了四個關鍵的歷史位置，分別為「發動者—詮釋者—落地者—建制者」：</w:t>
      </w:r>
    </w:p>
    <w:p>
      <w:pPr>
        <w:spacing w:line="360" w:lineRule="auto" w:after="120"/>
      </w:pPr>
      <w:r>
        <w:rPr>
          <w:rFonts w:ascii="Times New Roman" w:hAnsi="Times New Roman" w:eastAsia="標楷體"/>
          <w:b w:val="0"/>
          <w:i w:val="0"/>
          <w:sz w:val="24"/>
        </w:rPr>
        <w:t>在佛教系譜方面：</w:t>
      </w:r>
      <w:r>
        <w:rPr>
          <w:rFonts w:ascii="Times New Roman" w:hAnsi="Times New Roman" w:eastAsia="標楷體"/>
          <w:b/>
          <w:i w:val="0"/>
          <w:sz w:val="24"/>
        </w:rPr>
        <w:t>太虛大師</w:t>
      </w:r>
      <w:r>
        <w:rPr>
          <w:rFonts w:ascii="Times New Roman" w:hAnsi="Times New Roman" w:eastAsia="標楷體"/>
          <w:b w:val="0"/>
          <w:i w:val="0"/>
          <w:sz w:val="24"/>
        </w:rPr>
        <w:t>是危機時代的改革發動者，他提出教理、教制、教產三大革命與「人生佛教」，雖然其制度革新在大陸時期多所受挫，卻成功啟動了近代佛教入世轉向的思想引擎。</w:t>
      </w:r>
      <w:r>
        <w:rPr>
          <w:rFonts w:ascii="Times New Roman" w:hAnsi="Times New Roman" w:eastAsia="標楷體"/>
          <w:b/>
          <w:i w:val="0"/>
          <w:sz w:val="24"/>
        </w:rPr>
        <w:t>印順導師</w:t>
      </w:r>
      <w:r>
        <w:rPr>
          <w:rFonts w:ascii="Times New Roman" w:hAnsi="Times New Roman" w:eastAsia="標楷體"/>
          <w:b w:val="0"/>
          <w:i w:val="0"/>
          <w:sz w:val="24"/>
        </w:rPr>
        <w:t>承接其關懷，將改革重心由體制轉向教史考證與教理重詮，透過嚴謹的學術研究為「人間佛教」奠定不可動搖的理論典範。</w:t>
      </w:r>
      <w:r>
        <w:rPr>
          <w:rFonts w:ascii="Times New Roman" w:hAnsi="Times New Roman" w:eastAsia="標楷體"/>
          <w:b/>
          <w:i w:val="0"/>
          <w:sz w:val="24"/>
        </w:rPr>
        <w:t>傳道法師</w:t>
      </w:r>
      <w:r>
        <w:rPr>
          <w:rFonts w:ascii="Times New Roman" w:hAnsi="Times New Roman" w:eastAsia="標楷體"/>
          <w:b w:val="0"/>
          <w:i w:val="0"/>
          <w:sz w:val="24"/>
        </w:rPr>
        <w:t>則是將這套理論落地於在地社會的關鍵實踐者，他主持台南妙心寺，率先採用台語弘法，並將人間佛教的精神具體化為環境保護、社區參與以及文教事業等實質行動；藍吉富於《臺灣佛教辭典》中曾將傳道法師與昭慧法師、宏印法師並列為印順學派的三大法系</w:t>
      </w:r>
      <w:r>
        <w:rPr>
          <w:rFonts w:ascii="Times New Roman" w:hAnsi="Times New Roman" w:eastAsia="新細明體"/>
          <w:sz w:val="20"/>
          <w:vertAlign w:val="superscript"/>
        </w:rPr>
        <w:footnoteReference w:id="2"/>
      </w:r>
      <w:r>
        <w:rPr>
          <w:rFonts w:ascii="Times New Roman" w:hAnsi="Times New Roman" w:eastAsia="標楷體"/>
          <w:b w:val="0"/>
          <w:i w:val="0"/>
          <w:sz w:val="24"/>
        </w:rPr>
        <w:t>，然而相較於其他兩者，既有學界對傳道法師的專題研究極為薄弱。</w:t>
      </w:r>
      <w:r>
        <w:rPr>
          <w:rFonts w:ascii="Times New Roman" w:hAnsi="Times New Roman" w:eastAsia="標楷體"/>
          <w:b/>
          <w:i w:val="0"/>
          <w:sz w:val="24"/>
        </w:rPr>
        <w:t>昭慧法師</w:t>
      </w:r>
      <w:r>
        <w:rPr>
          <w:rFonts w:ascii="Times New Roman" w:hAnsi="Times New Roman" w:eastAsia="標楷體"/>
          <w:b w:val="0"/>
          <w:i w:val="0"/>
          <w:sz w:val="24"/>
        </w:rPr>
        <w:t>則進一步將人間佛教推進至雙軌建制階段，在教內展開律學重詮與體制革新（如推動廢除八敬法），在教外則建構佛教倫理學，並積極投身各類社會運動與立法倡議。</w:t>
      </w:r>
    </w:p>
    <w:p>
      <w:pPr>
        <w:spacing w:line="360" w:lineRule="auto" w:after="120"/>
      </w:pPr>
      <w:r>
        <w:rPr>
          <w:rFonts w:ascii="Times New Roman" w:hAnsi="Times New Roman" w:eastAsia="標楷體"/>
          <w:b w:val="0"/>
          <w:i w:val="0"/>
          <w:sz w:val="24"/>
        </w:rPr>
        <w:t>在基督教系譜方面，</w:t>
      </w:r>
      <w:r>
        <w:rPr>
          <w:rFonts w:ascii="Times New Roman" w:hAnsi="Times New Roman" w:eastAsia="標楷體"/>
          <w:b/>
          <w:i w:val="0"/>
          <w:sz w:val="24"/>
        </w:rPr>
        <w:t>黃彰輝牧師</w:t>
      </w:r>
      <w:r>
        <w:rPr>
          <w:rFonts w:ascii="Times New Roman" w:hAnsi="Times New Roman" w:eastAsia="標楷體"/>
          <w:b w:val="0"/>
          <w:i w:val="0"/>
          <w:sz w:val="24"/>
        </w:rPr>
        <w:t>是實況化概念的發動者與鑄造者，他將台灣人在地受苦的歷史實況提煉為神學語言，並透過普世教會協會（WCC）將其提升為全球普世神學的重要範式。</w:t>
      </w:r>
      <w:r>
        <w:rPr>
          <w:rFonts w:ascii="Times New Roman" w:hAnsi="Times New Roman" w:eastAsia="標楷體"/>
          <w:b/>
          <w:i w:val="0"/>
          <w:sz w:val="24"/>
        </w:rPr>
        <w:t>宋泉盛牧師</w:t>
      </w:r>
      <w:r>
        <w:rPr>
          <w:rFonts w:ascii="Times New Roman" w:hAnsi="Times New Roman" w:eastAsia="標楷體"/>
          <w:b w:val="0"/>
          <w:i w:val="0"/>
          <w:sz w:val="24"/>
        </w:rPr>
        <w:t>扮演了詮釋者的角色，他將實況化思想發展為具體的方法論，以亞洲民間故事與受苦記憶作為神學構建的核心材料。</w:t>
      </w:r>
      <w:r>
        <w:rPr>
          <w:rFonts w:ascii="Times New Roman" w:hAnsi="Times New Roman" w:eastAsia="標楷體"/>
          <w:b/>
          <w:i w:val="0"/>
          <w:sz w:val="24"/>
        </w:rPr>
        <w:t>王憲治牧師</w:t>
      </w:r>
      <w:r>
        <w:rPr>
          <w:rFonts w:ascii="Times New Roman" w:hAnsi="Times New Roman" w:eastAsia="標楷體"/>
          <w:b w:val="0"/>
          <w:i w:val="0"/>
          <w:sz w:val="24"/>
        </w:rPr>
        <w:t>（1941–1996）則是將實況神學落地的關鍵人物，他提出「鄉土神學」，以人民、鄉土、權力與上帝四個軸線重構台灣在地神學，並將其直接扣連至政治自決與土地關懷；王憲治雖為聖公會牧師，卻自一九七五年至一九九三年任教於台南神學院達十八年，長期於長老教會的神學教育體制內部工作，其鄉土神學的實質影響因而主要落在長老教會，並由長老教會的神學家所承接，本研究將其納入此一系譜乃是就其影響所及而言，而非依據宗派歸屬劃分；</w:t>
      </w:r>
      <w:r>
        <w:rPr>
          <w:rFonts w:ascii="Times New Roman" w:hAnsi="Times New Roman" w:eastAsia="新細明體"/>
          <w:sz w:val="20"/>
          <w:vertAlign w:val="superscript"/>
        </w:rPr>
        <w:footnoteReference w:id="3"/>
      </w:r>
      <w:r>
        <w:rPr>
          <w:rFonts w:ascii="Times New Roman" w:hAnsi="Times New Roman" w:eastAsia="標楷體"/>
          <w:b w:val="0"/>
          <w:i w:val="0"/>
          <w:sz w:val="24"/>
        </w:rPr>
        <w:t>可惜王憲治英年早逝，學界目前對其神學遺產的研究極少，極具學術補白的空間。最後，</w:t>
      </w:r>
      <w:r>
        <w:rPr>
          <w:rFonts w:ascii="Times New Roman" w:hAnsi="Times New Roman" w:eastAsia="標楷體"/>
          <w:b/>
          <w:i w:val="0"/>
          <w:sz w:val="24"/>
        </w:rPr>
        <w:t>黃伯和牧師</w:t>
      </w:r>
      <w:r>
        <w:rPr>
          <w:rFonts w:ascii="Times New Roman" w:hAnsi="Times New Roman" w:eastAsia="標楷體"/>
          <w:b w:val="0"/>
          <w:i w:val="0"/>
          <w:sz w:val="24"/>
        </w:rPr>
        <w:t>作為建制者，承接鄉土神學脈絡發展出「出頭天神學」，並進一步將本土神學體制化為神學教育制度與普世網絡中的長效機制。</w:t>
      </w:r>
    </w:p>
    <w:p>
      <w:pPr>
        <w:spacing w:line="360" w:lineRule="auto" w:after="120"/>
      </w:pPr>
      <w:r>
        <w:rPr>
          <w:rFonts w:ascii="Times New Roman" w:hAnsi="Times New Roman" w:eastAsia="標楷體"/>
          <w:b w:val="0"/>
          <w:i w:val="0"/>
          <w:sz w:val="24"/>
        </w:rPr>
        <w:t>兩條路徑在四個歷史位置上的兩兩相應——太虛大師對應黃彰輝牧師、印順導師對應宋泉盛牧師、傳道法師對應王憲治牧師、昭慧法師對應黃伯和牧師——此一同構性正是本研究透過歷史比較所獲得的核心發現之一。特別是傳道法師與王憲治牧師這兩位在既有文獻中長期被忽視的「落地者」，其歷史位置的補白，將能說明宗教公共性如何從宏大的思想理論，轉化為在地社會中具體的制度與議題實踐。</w:t>
      </w:r>
    </w:p>
    <w:p>
      <w:pPr>
        <w:spacing w:line="360" w:lineRule="auto" w:after="120"/>
      </w:pPr>
      <w:r>
        <w:rPr>
          <w:rFonts w:ascii="Times New Roman" w:hAnsi="Times New Roman" w:eastAsia="標楷體"/>
          <w:b/>
          <w:i w:val="0"/>
          <w:sz w:val="24"/>
        </w:rPr>
        <w:t>表一　兩條系譜的四個歷史位置對應</w:t>
      </w:r>
    </w:p>
    <w:tbl>
      <w:tblPr>
        <w:tblStyle w:val="TableGrid"/>
        <w:tblW w:type="auto" w:w="0"/>
        <w:jc w:val="center"/>
        <w:tblLook w:firstColumn="1" w:firstRow="1" w:lastColumn="0" w:lastRow="0" w:noHBand="0" w:noVBand="1" w:val="04A0"/>
      </w:tblPr>
      <w:tblGrid>
        <w:gridCol w:w="2078"/>
        <w:gridCol w:w="2078"/>
        <w:gridCol w:w="2078"/>
        <w:gridCol w:w="2078"/>
      </w:tblGrid>
      <w:tr>
        <w:tc>
          <w:tcPr>
            <w:tcW w:type="dxa" w:w="2078"/>
          </w:tcPr>
          <w:p>
            <w:pPr>
              <w:spacing w:line="240" w:lineRule="auto" w:after="40"/>
              <w:jc w:val="center"/>
            </w:pPr>
            <w:r>
              <w:rPr>
                <w:rFonts w:ascii="Times New Roman" w:hAnsi="Times New Roman" w:eastAsia="標楷體"/>
                <w:b/>
                <w:i w:val="0"/>
                <w:sz w:val="24"/>
              </w:rPr>
              <w:t>歷史位置</w:t>
            </w:r>
          </w:p>
        </w:tc>
        <w:tc>
          <w:tcPr>
            <w:tcW w:type="dxa" w:w="2078"/>
          </w:tcPr>
          <w:p>
            <w:pPr>
              <w:spacing w:line="240" w:lineRule="auto" w:after="40"/>
              <w:jc w:val="center"/>
            </w:pPr>
            <w:r>
              <w:rPr>
                <w:rFonts w:ascii="Times New Roman" w:hAnsi="Times New Roman" w:eastAsia="標楷體"/>
                <w:b/>
                <w:i w:val="0"/>
                <w:sz w:val="24"/>
              </w:rPr>
              <w:t>佛教一線</w:t>
            </w:r>
          </w:p>
        </w:tc>
        <w:tc>
          <w:tcPr>
            <w:tcW w:type="dxa" w:w="2078"/>
          </w:tcPr>
          <w:p>
            <w:pPr>
              <w:spacing w:line="240" w:lineRule="auto" w:after="40"/>
              <w:jc w:val="center"/>
            </w:pPr>
            <w:r>
              <w:rPr>
                <w:rFonts w:ascii="Times New Roman" w:hAnsi="Times New Roman" w:eastAsia="標楷體"/>
                <w:b/>
                <w:i w:val="0"/>
                <w:sz w:val="24"/>
              </w:rPr>
              <w:t>基督教一線</w:t>
            </w:r>
          </w:p>
        </w:tc>
        <w:tc>
          <w:tcPr>
            <w:tcW w:type="dxa" w:w="2078"/>
          </w:tcPr>
          <w:p>
            <w:pPr>
              <w:spacing w:line="240" w:lineRule="auto" w:after="40"/>
              <w:jc w:val="center"/>
            </w:pPr>
            <w:r>
              <w:rPr>
                <w:rFonts w:ascii="Times New Roman" w:hAnsi="Times New Roman" w:eastAsia="標楷體"/>
                <w:b/>
                <w:i w:val="0"/>
                <w:sz w:val="24"/>
              </w:rPr>
              <w:t>該位置承擔的工作</w:t>
            </w:r>
          </w:p>
        </w:tc>
      </w:tr>
      <w:tr>
        <w:tc>
          <w:tcPr>
            <w:tcW w:type="dxa" w:w="2078"/>
          </w:tcPr>
          <w:p>
            <w:pPr>
              <w:spacing w:line="240" w:lineRule="auto" w:after="40"/>
            </w:pPr>
            <w:r>
              <w:rPr>
                <w:rFonts w:ascii="Times New Roman" w:hAnsi="Times New Roman" w:eastAsia="標楷體"/>
                <w:b w:val="0"/>
                <w:i w:val="0"/>
                <w:sz w:val="24"/>
              </w:rPr>
              <w:t>發動者</w:t>
            </w:r>
          </w:p>
        </w:tc>
        <w:tc>
          <w:tcPr>
            <w:tcW w:type="dxa" w:w="2078"/>
          </w:tcPr>
          <w:p>
            <w:pPr>
              <w:spacing w:line="240" w:lineRule="auto" w:after="40"/>
            </w:pPr>
            <w:r>
              <w:rPr>
                <w:rFonts w:ascii="Times New Roman" w:hAnsi="Times New Roman" w:eastAsia="標楷體"/>
                <w:b w:val="0"/>
                <w:i w:val="0"/>
                <w:sz w:val="24"/>
              </w:rPr>
              <w:t>太虛大師</w:t>
            </w:r>
          </w:p>
        </w:tc>
        <w:tc>
          <w:tcPr>
            <w:tcW w:type="dxa" w:w="2078"/>
          </w:tcPr>
          <w:p>
            <w:pPr>
              <w:spacing w:line="240" w:lineRule="auto" w:after="40"/>
            </w:pPr>
            <w:r>
              <w:rPr>
                <w:rFonts w:ascii="Times New Roman" w:hAnsi="Times New Roman" w:eastAsia="標楷體"/>
                <w:b w:val="0"/>
                <w:i w:val="0"/>
                <w:sz w:val="24"/>
              </w:rPr>
              <w:t>黃彰輝牧師</w:t>
            </w:r>
          </w:p>
        </w:tc>
        <w:tc>
          <w:tcPr>
            <w:tcW w:type="dxa" w:w="2078"/>
          </w:tcPr>
          <w:p>
            <w:pPr>
              <w:spacing w:line="240" w:lineRule="auto" w:after="40"/>
            </w:pPr>
            <w:r>
              <w:rPr>
                <w:rFonts w:ascii="Times New Roman" w:hAnsi="Times New Roman" w:eastAsia="標楷體"/>
                <w:b w:val="0"/>
                <w:i w:val="0"/>
                <w:sz w:val="24"/>
              </w:rPr>
              <w:t>在危機中提出改革綱領，鑄造新的自我表述</w:t>
            </w:r>
          </w:p>
        </w:tc>
      </w:tr>
      <w:tr>
        <w:tc>
          <w:tcPr>
            <w:tcW w:type="dxa" w:w="2078"/>
          </w:tcPr>
          <w:p>
            <w:pPr>
              <w:spacing w:line="240" w:lineRule="auto" w:after="40"/>
            </w:pPr>
            <w:r>
              <w:rPr>
                <w:rFonts w:ascii="Times New Roman" w:hAnsi="Times New Roman" w:eastAsia="標楷體"/>
                <w:b w:val="0"/>
                <w:i w:val="0"/>
                <w:sz w:val="24"/>
              </w:rPr>
              <w:t>詮釋者</w:t>
            </w:r>
          </w:p>
        </w:tc>
        <w:tc>
          <w:tcPr>
            <w:tcW w:type="dxa" w:w="2078"/>
          </w:tcPr>
          <w:p>
            <w:pPr>
              <w:spacing w:line="240" w:lineRule="auto" w:after="40"/>
            </w:pPr>
            <w:r>
              <w:rPr>
                <w:rFonts w:ascii="Times New Roman" w:hAnsi="Times New Roman" w:eastAsia="標楷體"/>
                <w:b w:val="0"/>
                <w:i w:val="0"/>
                <w:sz w:val="24"/>
              </w:rPr>
              <w:t>印順導師</w:t>
            </w:r>
          </w:p>
        </w:tc>
        <w:tc>
          <w:tcPr>
            <w:tcW w:type="dxa" w:w="2078"/>
          </w:tcPr>
          <w:p>
            <w:pPr>
              <w:spacing w:line="240" w:lineRule="auto" w:after="40"/>
            </w:pPr>
            <w:r>
              <w:rPr>
                <w:rFonts w:ascii="Times New Roman" w:hAnsi="Times New Roman" w:eastAsia="標楷體"/>
                <w:b w:val="0"/>
                <w:i w:val="0"/>
                <w:sz w:val="24"/>
              </w:rPr>
              <w:t>宋泉盛牧師</w:t>
            </w:r>
          </w:p>
        </w:tc>
        <w:tc>
          <w:tcPr>
            <w:tcW w:type="dxa" w:w="2078"/>
          </w:tcPr>
          <w:p>
            <w:pPr>
              <w:spacing w:line="240" w:lineRule="auto" w:after="40"/>
            </w:pPr>
            <w:r>
              <w:rPr>
                <w:rFonts w:ascii="Times New Roman" w:hAnsi="Times New Roman" w:eastAsia="標楷體"/>
                <w:b w:val="0"/>
                <w:i w:val="0"/>
                <w:sz w:val="24"/>
              </w:rPr>
              <w:t>重新詮釋教史或處境，把改革化為可傳承的理論</w:t>
            </w:r>
          </w:p>
        </w:tc>
      </w:tr>
      <w:tr>
        <w:tc>
          <w:tcPr>
            <w:tcW w:type="dxa" w:w="2078"/>
          </w:tcPr>
          <w:p>
            <w:pPr>
              <w:spacing w:line="240" w:lineRule="auto" w:after="40"/>
            </w:pPr>
            <w:r>
              <w:rPr>
                <w:rFonts w:ascii="Times New Roman" w:hAnsi="Times New Roman" w:eastAsia="標楷體"/>
                <w:b w:val="0"/>
                <w:i w:val="0"/>
                <w:sz w:val="24"/>
              </w:rPr>
              <w:t>落地者</w:t>
            </w:r>
          </w:p>
        </w:tc>
        <w:tc>
          <w:tcPr>
            <w:tcW w:type="dxa" w:w="2078"/>
          </w:tcPr>
          <w:p>
            <w:pPr>
              <w:spacing w:line="240" w:lineRule="auto" w:after="40"/>
            </w:pPr>
            <w:r>
              <w:rPr>
                <w:rFonts w:ascii="Times New Roman" w:hAnsi="Times New Roman" w:eastAsia="標楷體"/>
                <w:b w:val="0"/>
                <w:i w:val="0"/>
                <w:sz w:val="24"/>
              </w:rPr>
              <w:t>傳道法師</w:t>
            </w:r>
          </w:p>
        </w:tc>
        <w:tc>
          <w:tcPr>
            <w:tcW w:type="dxa" w:w="2078"/>
          </w:tcPr>
          <w:p>
            <w:pPr>
              <w:spacing w:line="240" w:lineRule="auto" w:after="40"/>
            </w:pPr>
            <w:r>
              <w:rPr>
                <w:rFonts w:ascii="Times New Roman" w:hAnsi="Times New Roman" w:eastAsia="標楷體"/>
                <w:b w:val="0"/>
                <w:i w:val="0"/>
                <w:sz w:val="24"/>
              </w:rPr>
              <w:t>王憲治牧師</w:t>
            </w:r>
          </w:p>
        </w:tc>
        <w:tc>
          <w:tcPr>
            <w:tcW w:type="dxa" w:w="2078"/>
          </w:tcPr>
          <w:p>
            <w:pPr>
              <w:spacing w:line="240" w:lineRule="auto" w:after="40"/>
            </w:pPr>
            <w:r>
              <w:rPr>
                <w:rFonts w:ascii="Times New Roman" w:hAnsi="Times New Roman" w:eastAsia="標楷體"/>
                <w:b w:val="0"/>
                <w:i w:val="0"/>
                <w:sz w:val="24"/>
              </w:rPr>
              <w:t>以在地語言與草根實踐，把理論落實於具體場域</w:t>
            </w:r>
          </w:p>
        </w:tc>
      </w:tr>
      <w:tr>
        <w:tc>
          <w:tcPr>
            <w:tcW w:type="dxa" w:w="2078"/>
          </w:tcPr>
          <w:p>
            <w:pPr>
              <w:spacing w:line="240" w:lineRule="auto" w:after="40"/>
            </w:pPr>
            <w:r>
              <w:rPr>
                <w:rFonts w:ascii="Times New Roman" w:hAnsi="Times New Roman" w:eastAsia="標楷體"/>
                <w:b w:val="0"/>
                <w:i w:val="0"/>
                <w:sz w:val="24"/>
              </w:rPr>
              <w:t>建制者</w:t>
            </w:r>
          </w:p>
        </w:tc>
        <w:tc>
          <w:tcPr>
            <w:tcW w:type="dxa" w:w="2078"/>
          </w:tcPr>
          <w:p>
            <w:pPr>
              <w:spacing w:line="240" w:lineRule="auto" w:after="40"/>
            </w:pPr>
            <w:r>
              <w:rPr>
                <w:rFonts w:ascii="Times New Roman" w:hAnsi="Times New Roman" w:eastAsia="標楷體"/>
                <w:b w:val="0"/>
                <w:i w:val="0"/>
                <w:sz w:val="24"/>
              </w:rPr>
              <w:t>昭慧法師</w:t>
            </w:r>
          </w:p>
        </w:tc>
        <w:tc>
          <w:tcPr>
            <w:tcW w:type="dxa" w:w="2078"/>
          </w:tcPr>
          <w:p>
            <w:pPr>
              <w:spacing w:line="240" w:lineRule="auto" w:after="40"/>
            </w:pPr>
            <w:r>
              <w:rPr>
                <w:rFonts w:ascii="Times New Roman" w:hAnsi="Times New Roman" w:eastAsia="標楷體"/>
                <w:b w:val="0"/>
                <w:i w:val="0"/>
                <w:sz w:val="24"/>
              </w:rPr>
              <w:t>黃伯和牧師</w:t>
            </w:r>
          </w:p>
        </w:tc>
        <w:tc>
          <w:tcPr>
            <w:tcW w:type="dxa" w:w="2078"/>
          </w:tcPr>
          <w:p>
            <w:pPr>
              <w:spacing w:line="240" w:lineRule="auto" w:after="40"/>
            </w:pPr>
            <w:r>
              <w:rPr>
                <w:rFonts w:ascii="Times New Roman" w:hAnsi="Times New Roman" w:eastAsia="標楷體"/>
                <w:b w:val="0"/>
                <w:i w:val="0"/>
                <w:sz w:val="24"/>
              </w:rPr>
              <w:t>將倫理與神學論述建制化，長期經營公共參與</w:t>
            </w:r>
          </w:p>
        </w:tc>
      </w:tr>
    </w:tbl>
    <w:p>
      <w:pPr>
        <w:spacing w:line="360" w:lineRule="auto" w:after="120"/>
      </w:pPr>
      <w:r>
        <w:rPr>
          <w:rFonts w:ascii="Times New Roman" w:hAnsi="Times New Roman" w:eastAsia="標楷體"/>
          <w:b w:val="0"/>
          <w:i w:val="0"/>
          <w:sz w:val="24"/>
        </w:rPr>
        <w:t>＊本表所列八人為本研究切入「宗教公共性如何生成」的取徑，不作為台灣佛教與基督教整體的代表性取樣。八人主要著作見附錄一。</w:t>
      </w:r>
    </w:p>
    <w:p>
      <w:pPr>
        <w:pageBreakBefore w:val="0"/>
        <w:spacing w:line="360" w:lineRule="auto" w:after="200" w:before="240"/>
      </w:pPr>
      <w:r>
        <w:rPr>
          <w:rFonts w:ascii="Times New Roman" w:hAnsi="Times New Roman" w:eastAsia="標楷體"/>
          <w:b/>
          <w:i w:val="0"/>
          <w:sz w:val="28"/>
        </w:rPr>
        <w:t>二、研究目的</w:t>
      </w:r>
    </w:p>
    <w:p>
      <w:pPr>
        <w:spacing w:line="360" w:lineRule="auto" w:after="120"/>
      </w:pPr>
      <w:r>
        <w:rPr>
          <w:rFonts w:ascii="Times New Roman" w:hAnsi="Times New Roman" w:eastAsia="標楷體"/>
          <w:b w:val="0"/>
          <w:i w:val="0"/>
          <w:sz w:val="24"/>
        </w:rPr>
        <w:t>本研究之總目的，旨在立足於歷史學研究取徑，系統性重建一九二〇年代至二〇二〇年代台灣佛教與台灣本土神學向此岸轉向、生成「公共性」與「人間性」之歷程。本研究不以既有理論為預設，而是先釐清兩條信仰傳統在台灣土地上交織發展的史實，進而在嚴謹的經驗基礎上歸納出一個可供檢驗的範式。為達此總目的，本研究具體拆解為以下五項目的：</w:t>
      </w:r>
    </w:p>
    <w:p>
      <w:pPr>
        <w:spacing w:line="360" w:lineRule="auto" w:after="120"/>
      </w:pPr>
      <w:r>
        <w:rPr>
          <w:rFonts w:ascii="Times New Roman" w:hAnsi="Times New Roman" w:eastAsia="標楷體"/>
          <w:b/>
          <w:i w:val="0"/>
          <w:sz w:val="24"/>
        </w:rPr>
        <w:t>其一</w:t>
      </w:r>
      <w:r>
        <w:rPr>
          <w:rFonts w:ascii="Times New Roman" w:hAnsi="Times New Roman" w:eastAsia="標楷體"/>
          <w:b w:val="0"/>
          <w:i w:val="0"/>
          <w:sz w:val="24"/>
        </w:rPr>
        <w:t>，釐清一九二〇年代前後東亞四地宗教入世轉向的共同歷史條件與差異變項，確立戰後台灣兩條線索的思想與制度來源。</w:t>
      </w:r>
    </w:p>
    <w:p>
      <w:pPr>
        <w:spacing w:line="360" w:lineRule="auto" w:after="120"/>
      </w:pPr>
      <w:r>
        <w:rPr>
          <w:rFonts w:ascii="Times New Roman" w:hAnsi="Times New Roman" w:eastAsia="標楷體"/>
          <w:b/>
          <w:i w:val="0"/>
          <w:sz w:val="24"/>
        </w:rPr>
        <w:t>其二</w:t>
      </w:r>
      <w:r>
        <w:rPr>
          <w:rFonts w:ascii="Times New Roman" w:hAnsi="Times New Roman" w:eastAsia="標楷體"/>
          <w:b w:val="0"/>
          <w:i w:val="0"/>
          <w:sz w:val="24"/>
        </w:rPr>
        <w:t>，以兩條四人系譜為取徑，分別重建台灣佛教與台灣本土神學公共性的生成階段，並檢驗兩者是否具有「發動、詮釋、落地、建制」之同構結構。須強調的是，擇取佛教系譜（太虛大師、印順導師、傳道法師、昭慧法師）與長老教會系譜（黃彰輝牧師、宋泉盛牧師、王憲治牧師、黃伯和牧師）乃研究路徑之選擇，目的在於透過清晰脈絡看清公共性生成的四個階段，而非宣稱此八位人物即可代表台灣佛教與基督教之全部。</w:t>
      </w:r>
    </w:p>
    <w:p>
      <w:pPr>
        <w:spacing w:line="360" w:lineRule="auto" w:after="120"/>
      </w:pPr>
      <w:r>
        <w:rPr>
          <w:rFonts w:ascii="Times New Roman" w:hAnsi="Times New Roman" w:eastAsia="標楷體"/>
          <w:b/>
          <w:i w:val="0"/>
          <w:sz w:val="24"/>
        </w:rPr>
        <w:t>其三</w:t>
      </w:r>
      <w:r>
        <w:rPr>
          <w:rFonts w:ascii="Times New Roman" w:hAnsi="Times New Roman" w:eastAsia="標楷體"/>
          <w:b w:val="0"/>
          <w:i w:val="0"/>
          <w:sz w:val="24"/>
        </w:rPr>
        <w:t>，在史實層面補足傳道法師與妙心寺一系、王憲治與台灣鄉土神學這兩條既有研究最為薄弱的線索。</w:t>
      </w:r>
    </w:p>
    <w:p>
      <w:pPr>
        <w:spacing w:line="360" w:lineRule="auto" w:after="120"/>
      </w:pPr>
      <w:r>
        <w:rPr>
          <w:rFonts w:ascii="Times New Roman" w:hAnsi="Times New Roman" w:eastAsia="標楷體"/>
          <w:b/>
          <w:i w:val="0"/>
          <w:sz w:val="24"/>
        </w:rPr>
        <w:t>其四</w:t>
      </w:r>
      <w:r>
        <w:rPr>
          <w:rFonts w:ascii="Times New Roman" w:hAnsi="Times New Roman" w:eastAsia="標楷體"/>
          <w:b w:val="0"/>
          <w:i w:val="0"/>
          <w:sz w:val="24"/>
        </w:rPr>
        <w:t>，以戰後台灣佛耶關係從護教論戰、對話到議題結盟之實際歷程，並輔以口述歷史，檢證「人間性的共同」是否足以作為跨宗教對話與合作之基礎。</w:t>
      </w:r>
    </w:p>
    <w:p>
      <w:pPr>
        <w:spacing w:line="360" w:lineRule="auto" w:after="120"/>
      </w:pPr>
      <w:r>
        <w:rPr>
          <w:rFonts w:ascii="Times New Roman" w:hAnsi="Times New Roman" w:eastAsia="標楷體"/>
          <w:b/>
          <w:i w:val="0"/>
          <w:sz w:val="24"/>
        </w:rPr>
        <w:t>其五</w:t>
      </w:r>
      <w:r>
        <w:rPr>
          <w:rFonts w:ascii="Times New Roman" w:hAnsi="Times New Roman" w:eastAsia="標楷體"/>
          <w:b w:val="0"/>
          <w:i w:val="0"/>
          <w:sz w:val="24"/>
        </w:rPr>
        <w:t>，將上述歷史發現歸納為「人間宗教」範式，並據以檢討宗教學之世俗化理論與宗教多元論、以及比較神學的方法論。</w:t>
      </w:r>
    </w:p>
    <w:p>
      <w:pPr>
        <w:spacing w:line="360" w:lineRule="auto" w:after="120"/>
      </w:pPr>
      <w:r>
        <w:rPr>
          <w:rFonts w:ascii="Times New Roman" w:hAnsi="Times New Roman" w:eastAsia="標楷體"/>
          <w:b w:val="0"/>
          <w:i w:val="0"/>
          <w:sz w:val="24"/>
        </w:rPr>
        <w:t>本研究的目的不在提出一項應然的主張，而在把一段已經發生的歷史講清楚，再看它在理論上意味著什麼。</w:t>
      </w:r>
    </w:p>
    <w:p>
      <w:pPr>
        <w:pageBreakBefore w:val="0"/>
        <w:spacing w:line="360" w:lineRule="auto" w:after="200" w:before="240"/>
      </w:pPr>
      <w:r>
        <w:rPr>
          <w:rFonts w:ascii="Times New Roman" w:hAnsi="Times New Roman" w:eastAsia="標楷體"/>
          <w:b/>
          <w:i w:val="0"/>
          <w:sz w:val="28"/>
        </w:rPr>
        <w:t>三、文獻回顧與探討</w:t>
      </w:r>
    </w:p>
    <w:p>
      <w:pPr>
        <w:spacing w:line="360" w:lineRule="auto" w:after="120"/>
      </w:pPr>
      <w:r>
        <w:rPr>
          <w:rFonts w:ascii="Times New Roman" w:hAnsi="Times New Roman" w:eastAsia="標楷體"/>
          <w:b w:val="0"/>
          <w:i w:val="0"/>
          <w:sz w:val="24"/>
        </w:rPr>
        <w:t>本研究之文獻回顧不以宗教對話理論為主軸，而係依循歷史學之慣例，就本題所涉之四個史學領域，逐一檢視其既有之研究積累與學術缺口。至於傳統宗教學界所熟知之西方宗教對話理論，包括穆勒對宗教現象的語言學分類、費爾巴哈的人類學還原論、希克的宗教多元論形上學、潘尼卡的內在神秘主義，以及尼特以救贖中心論為基調的社會實踐觀，雖為過去一世紀以來跨宗教研究之重要範式，但本研究認為，若不先釐清東亞與台灣宗教轉向「此岸」的歷史脈絡，則難以對上述理論進行有效的對話與批判。因此，本研究將上述西方理論視為最終的對話對象，相關之評述與檢討將留待第六章，屆時方以本研究所提煉之歷史材料與經驗事實回應之。</w:t>
      </w:r>
    </w:p>
    <w:p>
      <w:pPr>
        <w:pageBreakBefore w:val="0"/>
        <w:spacing w:line="360" w:lineRule="auto" w:after="200" w:before="160"/>
      </w:pPr>
      <w:r>
        <w:rPr>
          <w:rFonts w:ascii="Times New Roman" w:hAnsi="Times New Roman" w:eastAsia="標楷體"/>
          <w:b/>
          <w:i w:val="0"/>
          <w:sz w:val="24"/>
        </w:rPr>
        <w:t>（一）近代東亞宗教變革的比較史研究</w:t>
      </w:r>
    </w:p>
    <w:p>
      <w:pPr>
        <w:spacing w:line="360" w:lineRule="auto" w:after="120"/>
      </w:pPr>
      <w:r>
        <w:rPr>
          <w:rFonts w:ascii="Times New Roman" w:hAnsi="Times New Roman" w:eastAsia="標楷體"/>
          <w:b w:val="0"/>
          <w:i w:val="0"/>
          <w:sz w:val="24"/>
        </w:rPr>
        <w:t>近二十年來，英語學界對於東亞宗教現代性的討論，已逐步捨棄「現代化即世俗化」的單線敘事，轉而將近代東亞的宗教變革視為現代性建構中不可或缺的組成部分。Goossaert 與 Palmer 對近代中國「宗教問題」進行的長時段研究</w:t>
      </w:r>
      <w:r>
        <w:rPr>
          <w:rFonts w:ascii="Times New Roman" w:hAnsi="Times New Roman" w:eastAsia="新細明體"/>
          <w:sz w:val="20"/>
          <w:vertAlign w:val="superscript"/>
        </w:rPr>
        <w:footnoteReference w:id="4"/>
      </w:r>
      <w:r>
        <w:rPr>
          <w:rFonts w:ascii="Times New Roman" w:hAnsi="Times New Roman" w:eastAsia="標楷體"/>
          <w:b w:val="0"/>
          <w:i w:val="0"/>
          <w:sz w:val="24"/>
        </w:rPr>
        <w:t>，以及 Duara 對亞洲傳統如何與可持續未來進行對話的討論，均為理解東亞宗教的轉型提供了宏觀視角。</w:t>
      </w:r>
      <w:r>
        <w:rPr>
          <w:rFonts w:ascii="Times New Roman" w:hAnsi="Times New Roman" w:eastAsia="新細明體"/>
          <w:sz w:val="20"/>
          <w:vertAlign w:val="superscript"/>
        </w:rPr>
        <w:footnoteReference w:id="5"/>
      </w:r>
      <w:r>
        <w:rPr>
          <w:rFonts w:ascii="Times New Roman" w:hAnsi="Times New Roman" w:eastAsia="標楷體"/>
          <w:b w:val="0"/>
          <w:i w:val="0"/>
          <w:sz w:val="24"/>
        </w:rPr>
        <w:t>在具體宗教實踐方面，Lian Xi 對中國本土基督教興起的分析</w:t>
      </w:r>
      <w:r>
        <w:rPr>
          <w:rFonts w:ascii="Times New Roman" w:hAnsi="Times New Roman" w:eastAsia="新細明體"/>
          <w:sz w:val="20"/>
          <w:vertAlign w:val="superscript"/>
        </w:rPr>
        <w:footnoteReference w:id="6"/>
      </w:r>
      <w:r>
        <w:rPr>
          <w:rFonts w:ascii="Times New Roman" w:hAnsi="Times New Roman" w:eastAsia="標楷體"/>
          <w:b w:val="0"/>
          <w:i w:val="0"/>
          <w:sz w:val="24"/>
        </w:rPr>
        <w:t>，以及 Xing Jun 對社會福音與中國基督教青年會的研究，揭示了基督教在東亞實況化的多重面貌；</w:t>
      </w:r>
      <w:r>
        <w:rPr>
          <w:rFonts w:ascii="Times New Roman" w:hAnsi="Times New Roman" w:eastAsia="新細明體"/>
          <w:sz w:val="20"/>
          <w:vertAlign w:val="superscript"/>
        </w:rPr>
        <w:footnoteReference w:id="7"/>
      </w:r>
      <w:r>
        <w:rPr>
          <w:rFonts w:ascii="Times New Roman" w:hAnsi="Times New Roman" w:eastAsia="標楷體"/>
          <w:b w:val="0"/>
          <w:i w:val="0"/>
          <w:sz w:val="24"/>
        </w:rPr>
        <w:t>而在佛教研究領域，Ritzinger 對太虛大師與印順導師運動的專論</w:t>
      </w:r>
      <w:r>
        <w:rPr>
          <w:rFonts w:ascii="Times New Roman" w:hAnsi="Times New Roman" w:eastAsia="新細明體"/>
          <w:sz w:val="20"/>
          <w:vertAlign w:val="superscript"/>
        </w:rPr>
        <w:footnoteReference w:id="8"/>
      </w:r>
      <w:r>
        <w:rPr>
          <w:rFonts w:ascii="Times New Roman" w:hAnsi="Times New Roman" w:eastAsia="標楷體"/>
          <w:b w:val="0"/>
          <w:i w:val="0"/>
          <w:sz w:val="24"/>
        </w:rPr>
        <w:t>，以及 Shields 對近代日本進步與激進佛教的考察，則呈現了佛教在面對近代國家與社會變革時的激進回應。</w:t>
      </w:r>
      <w:r>
        <w:rPr>
          <w:rFonts w:ascii="Times New Roman" w:hAnsi="Times New Roman" w:eastAsia="新細明體"/>
          <w:sz w:val="20"/>
          <w:vertAlign w:val="superscript"/>
        </w:rPr>
        <w:footnoteReference w:id="9"/>
      </w:r>
      <w:r>
        <w:rPr>
          <w:rFonts w:ascii="Times New Roman" w:hAnsi="Times New Roman" w:eastAsia="標楷體"/>
          <w:b w:val="0"/>
          <w:i w:val="0"/>
          <w:sz w:val="24"/>
        </w:rPr>
        <w:t>此外，Queen 與 King 所編之入世佛教文集</w:t>
      </w:r>
      <w:r>
        <w:rPr>
          <w:rFonts w:ascii="Times New Roman" w:hAnsi="Times New Roman" w:eastAsia="新細明體"/>
          <w:sz w:val="20"/>
          <w:vertAlign w:val="superscript"/>
        </w:rPr>
        <w:footnoteReference w:id="10"/>
      </w:r>
      <w:r>
        <w:rPr>
          <w:rFonts w:ascii="Times New Roman" w:hAnsi="Times New Roman" w:eastAsia="標楷體"/>
          <w:b w:val="0"/>
          <w:i w:val="0"/>
          <w:sz w:val="24"/>
        </w:rPr>
        <w:t>，以及 Madsen 對戰後台灣宗教復興與政治發展關係的社會學分析，亦共同構成了本研究在比較史層面的基礎。</w:t>
      </w:r>
      <w:r>
        <w:rPr>
          <w:rFonts w:ascii="Times New Roman" w:hAnsi="Times New Roman" w:eastAsia="新細明體"/>
          <w:sz w:val="20"/>
          <w:vertAlign w:val="superscript"/>
        </w:rPr>
        <w:footnoteReference w:id="11"/>
      </w:r>
    </w:p>
    <w:p>
      <w:pPr>
        <w:spacing w:line="360" w:lineRule="auto" w:after="120"/>
      </w:pPr>
      <w:r>
        <w:rPr>
          <w:rFonts w:ascii="Times New Roman" w:hAnsi="Times New Roman" w:eastAsia="標楷體"/>
          <w:b/>
          <w:i w:val="0"/>
          <w:sz w:val="24"/>
        </w:rPr>
        <w:t>缺口</w:t>
      </w:r>
      <w:r>
        <w:rPr>
          <w:rFonts w:ascii="Times New Roman" w:hAnsi="Times New Roman" w:eastAsia="標楷體"/>
          <w:b w:val="0"/>
          <w:i w:val="0"/>
          <w:sz w:val="24"/>
        </w:rPr>
        <w:t>：儘管上述研究已取得豐碩成果，但其論述大多以單一國別或單一宗教為研究單位。跨國別且跨宗教——尤其是將佛教與基督教並置進行長時段比較的研究——在目前的學術界仍屬罕見。特別是將台灣的宗教發展置於東亞整體的比較框架中，而非僅視其為中國佛教史之延伸或西方傳教史之末端者，仍有極大的開拓空間。</w:t>
      </w:r>
    </w:p>
    <w:p>
      <w:pPr>
        <w:pageBreakBefore w:val="0"/>
        <w:spacing w:line="360" w:lineRule="auto" w:after="200" w:before="160"/>
      </w:pPr>
      <w:r>
        <w:rPr>
          <w:rFonts w:ascii="Times New Roman" w:hAnsi="Times New Roman" w:eastAsia="標楷體"/>
          <w:b/>
          <w:i w:val="0"/>
          <w:sz w:val="24"/>
        </w:rPr>
        <w:t>（二）台灣佛教史與人間佛教研究</w:t>
      </w:r>
    </w:p>
    <w:p>
      <w:pPr>
        <w:spacing w:line="360" w:lineRule="auto" w:after="120"/>
      </w:pPr>
      <w:r>
        <w:rPr>
          <w:rFonts w:ascii="Times New Roman" w:hAnsi="Times New Roman" w:eastAsia="標楷體"/>
          <w:b w:val="0"/>
          <w:i w:val="0"/>
          <w:sz w:val="24"/>
        </w:rPr>
        <w:t>關於台灣佛教的發展，侯坤宏對民國佛教與戰後台灣佛教的一系列研究，如《太虛時代》、《真實與方便》及《台灣佛教通史》，為本題奠定了扎實的史實基礎。</w:t>
      </w:r>
      <w:r>
        <w:rPr>
          <w:rFonts w:ascii="Times New Roman" w:hAnsi="Times New Roman" w:eastAsia="新細明體"/>
          <w:sz w:val="20"/>
          <w:vertAlign w:val="superscript"/>
        </w:rPr>
        <w:footnoteReference w:id="12"/>
      </w:r>
      <w:r>
        <w:rPr>
          <w:rFonts w:ascii="Times New Roman" w:hAnsi="Times New Roman" w:eastAsia="標楷體"/>
          <w:b w:val="0"/>
          <w:i w:val="0"/>
          <w:sz w:val="24"/>
        </w:rPr>
        <w:t>藍吉富對「後印順時代」的判定，以及邱敏捷對印順思想與印順學派核心之析論，深化了學界對「人間佛教」思想體系的理解。</w:t>
      </w:r>
      <w:r>
        <w:rPr>
          <w:rFonts w:ascii="Times New Roman" w:hAnsi="Times New Roman" w:eastAsia="新細明體"/>
          <w:sz w:val="20"/>
          <w:vertAlign w:val="superscript"/>
        </w:rPr>
        <w:footnoteReference w:id="13"/>
      </w:r>
      <w:r>
        <w:rPr>
          <w:rFonts w:ascii="Times New Roman" w:hAnsi="Times New Roman" w:eastAsia="標楷體"/>
          <w:b w:val="0"/>
          <w:i w:val="0"/>
          <w:sz w:val="24"/>
        </w:rPr>
        <w:t>林建德對印順學派傳承譜系的辨析，闞正宗對傳道法師人間佛教理路的整理，以及楊惠南、江燦騰對當代台灣佛教入世性格與社會參與的長期觀察，皆為本研究第三章直接對話的對象。</w:t>
      </w:r>
      <w:r>
        <w:rPr>
          <w:rFonts w:ascii="Times New Roman" w:hAnsi="Times New Roman" w:eastAsia="新細明體"/>
          <w:sz w:val="20"/>
          <w:vertAlign w:val="superscript"/>
        </w:rPr>
        <w:footnoteReference w:id="14"/>
      </w:r>
      <w:r>
        <w:rPr>
          <w:rFonts w:ascii="Times New Roman" w:hAnsi="Times New Roman" w:eastAsia="標楷體"/>
          <w:b w:val="0"/>
          <w:i w:val="0"/>
          <w:sz w:val="24"/>
        </w:rPr>
        <w:t>此外，筆者亦曾於碩士論文與相關期刊論文中，處理過昭慧法師與性廣對印順導師學說的傳承與詮釋問題。</w:t>
      </w:r>
      <w:r>
        <w:rPr>
          <w:rFonts w:ascii="Times New Roman" w:hAnsi="Times New Roman" w:eastAsia="新細明體"/>
          <w:sz w:val="20"/>
          <w:vertAlign w:val="superscript"/>
        </w:rPr>
        <w:footnoteReference w:id="15"/>
      </w:r>
    </w:p>
    <w:p>
      <w:pPr>
        <w:spacing w:line="360" w:lineRule="auto" w:after="120"/>
      </w:pPr>
      <w:r>
        <w:rPr>
          <w:rFonts w:ascii="Times New Roman" w:hAnsi="Times New Roman" w:eastAsia="標楷體"/>
          <w:b/>
          <w:i w:val="0"/>
          <w:sz w:val="24"/>
        </w:rPr>
        <w:t>缺口</w:t>
      </w:r>
      <w:r>
        <w:rPr>
          <w:rFonts w:ascii="Times New Roman" w:hAnsi="Times New Roman" w:eastAsia="標楷體"/>
          <w:b w:val="0"/>
          <w:i w:val="0"/>
          <w:sz w:val="24"/>
        </w:rPr>
        <w:t>：首先，儘管太虛大師與印順導師的思想關聯已有大量研究定論，但對於印順導師的思想如何從純粹的思想體系轉化為戰後台灣具體寺院與社會運動的「落地機制」，特別是針對傳道法師與台南妙心寺一系的實踐歷程，既有研究仍顯不足。</w:t>
      </w:r>
      <w:r>
        <w:rPr>
          <w:rFonts w:ascii="Times New Roman" w:hAnsi="Times New Roman" w:eastAsia="新細明體"/>
          <w:sz w:val="20"/>
          <w:vertAlign w:val="superscript"/>
        </w:rPr>
        <w:footnoteReference w:id="16"/>
      </w:r>
      <w:r>
        <w:rPr>
          <w:rFonts w:ascii="Times New Roman" w:hAnsi="Times New Roman" w:eastAsia="標楷體"/>
          <w:b w:val="0"/>
          <w:i w:val="0"/>
          <w:sz w:val="24"/>
        </w:rPr>
        <w:t>其次，多數文獻傾向於「思想的傳承」之敘述框架，較少從制度史與社會史的角度，探討宗教的「公共性」如何在特定的歷史時空中取得其正當性，並進而影響社會進程。</w:t>
      </w:r>
    </w:p>
    <w:p>
      <w:pPr>
        <w:pageBreakBefore w:val="0"/>
        <w:spacing w:line="360" w:lineRule="auto" w:after="200" w:before="160"/>
      </w:pPr>
      <w:r>
        <w:rPr>
          <w:rFonts w:ascii="Times New Roman" w:hAnsi="Times New Roman" w:eastAsia="標楷體"/>
          <w:b/>
          <w:i w:val="0"/>
          <w:sz w:val="24"/>
        </w:rPr>
        <w:t>（三）台灣基督教史與本土神學研究</w:t>
      </w:r>
    </w:p>
    <w:p>
      <w:pPr>
        <w:spacing w:line="360" w:lineRule="auto" w:after="120"/>
      </w:pPr>
      <w:r>
        <w:rPr>
          <w:rFonts w:ascii="Times New Roman" w:hAnsi="Times New Roman" w:eastAsia="標楷體"/>
          <w:b w:val="0"/>
          <w:i w:val="0"/>
          <w:sz w:val="24"/>
        </w:rPr>
        <w:t>在台灣基督教研究領域，鄭仰恩主編之《台灣基督長老教會史》兩卷，以及蔡榮芳對於黃彰輝普世神學實踐的專著、張瑞雄所撰之黃彰輝傳記，皆為理解長老教會本土化歷程的重要文獻。</w:t>
      </w:r>
      <w:r>
        <w:rPr>
          <w:rFonts w:ascii="Times New Roman" w:hAnsi="Times New Roman" w:eastAsia="新細明體"/>
          <w:sz w:val="20"/>
          <w:vertAlign w:val="superscript"/>
        </w:rPr>
        <w:footnoteReference w:id="17"/>
      </w:r>
      <w:r>
        <w:rPr>
          <w:rFonts w:ascii="Times New Roman" w:hAnsi="Times New Roman" w:eastAsia="標楷體"/>
          <w:b w:val="0"/>
          <w:i w:val="0"/>
          <w:sz w:val="24"/>
        </w:rPr>
        <w:t>鄭睦群對長老教會國家認同論述轉換的研究，以及黃克先透過監控檔案對政教關係的再探，則從政治與社會控制的角度提供了新的史料支撐。</w:t>
      </w:r>
      <w:r>
        <w:rPr>
          <w:rFonts w:ascii="Times New Roman" w:hAnsi="Times New Roman" w:eastAsia="新細明體"/>
          <w:sz w:val="20"/>
          <w:vertAlign w:val="superscript"/>
        </w:rPr>
        <w:footnoteReference w:id="18"/>
      </w:r>
      <w:r>
        <w:rPr>
          <w:rFonts w:ascii="Times New Roman" w:hAnsi="Times New Roman" w:eastAsia="標楷體"/>
          <w:b w:val="0"/>
          <w:i w:val="0"/>
          <w:sz w:val="24"/>
        </w:rPr>
        <w:t>在神學理路方面，莊雅棠與歐力仁對宋泉盛故事神學的方法論分析，以及邱凱莉從後殖民視角對台灣神學的解構，均豐富了本研究第四章的論述基礎。</w:t>
      </w:r>
      <w:r>
        <w:rPr>
          <w:rFonts w:ascii="Times New Roman" w:hAnsi="Times New Roman" w:eastAsia="新細明體"/>
          <w:sz w:val="20"/>
          <w:vertAlign w:val="superscript"/>
        </w:rPr>
        <w:footnoteReference w:id="19"/>
      </w:r>
    </w:p>
    <w:p>
      <w:pPr>
        <w:spacing w:line="360" w:lineRule="auto" w:after="120"/>
      </w:pPr>
      <w:r>
        <w:rPr>
          <w:rFonts w:ascii="Times New Roman" w:hAnsi="Times New Roman" w:eastAsia="標楷體"/>
          <w:b/>
          <w:i w:val="0"/>
          <w:sz w:val="24"/>
        </w:rPr>
        <w:t>缺口</w:t>
      </w:r>
      <w:r>
        <w:rPr>
          <w:rFonts w:ascii="Times New Roman" w:hAnsi="Times New Roman" w:eastAsia="標楷體"/>
          <w:b w:val="0"/>
          <w:i w:val="0"/>
          <w:sz w:val="24"/>
        </w:rPr>
        <w:t>：雖然黃彰輝與宋泉盛的研究已相對充分，但作為系譜中重要環節的王憲治，除莊雅棠的紀念性文章外，幾乎缺乏專門的學術研究；</w:t>
      </w:r>
      <w:r>
        <w:rPr>
          <w:rFonts w:ascii="Times New Roman" w:hAnsi="Times New Roman" w:eastAsia="新細明體"/>
          <w:sz w:val="20"/>
          <w:vertAlign w:val="superscript"/>
        </w:rPr>
        <w:footnoteReference w:id="20"/>
      </w:r>
      <w:r>
        <w:rPr>
          <w:rFonts w:ascii="Times New Roman" w:hAnsi="Times New Roman" w:eastAsia="標楷體"/>
          <w:b w:val="0"/>
          <w:i w:val="0"/>
          <w:sz w:val="24"/>
        </w:rPr>
        <w:t>而對於黃伯和的研究，亦多侷限於神學內部的教義評述，缺乏嚴謹的史學考察。更重要的是，台灣本土神學從黃彰輝、宋泉盛到王憲治、黃伯和的「四代系譜」，尚未被系統性地整合為一段具備內在邏輯的歷史敘事，這使得基督教公共性的生成歷程在史學呈現上顯得支離破碎。</w:t>
      </w:r>
    </w:p>
    <w:p>
      <w:pPr>
        <w:pageBreakBefore w:val="0"/>
        <w:spacing w:line="360" w:lineRule="auto" w:after="200" w:before="160"/>
      </w:pPr>
      <w:r>
        <w:rPr>
          <w:rFonts w:ascii="Times New Roman" w:hAnsi="Times New Roman" w:eastAsia="標楷體"/>
          <w:b/>
          <w:i w:val="0"/>
          <w:sz w:val="24"/>
        </w:rPr>
        <w:t>（四）戰後台灣佛耶關係與跨宗教研究</w:t>
      </w:r>
    </w:p>
    <w:p>
      <w:pPr>
        <w:spacing w:line="360" w:lineRule="auto" w:after="120"/>
      </w:pPr>
      <w:r>
        <w:rPr>
          <w:rFonts w:ascii="Times New Roman" w:hAnsi="Times New Roman" w:eastAsia="標楷體"/>
          <w:b w:val="0"/>
          <w:i w:val="0"/>
          <w:sz w:val="24"/>
        </w:rPr>
        <w:t>關於戰後台灣的跨宗教互動，賴品超及其與學愚合編之耶佛對話研究，以及賴賢宗對當代台灣佛耶對話史料的整理，提供了寶貴的文獻清單。莊秉潔的碩士論文亦對此一領域有所涉獵。此外，筆者過去針對昭慧法師與盧俊義牧師、洪山川主教之跨宗教友誼，以及其在具體社會議題上之合作所進行的研究，亦構成本研究第五章關於交會與結盟部分的經驗基礎。</w:t>
      </w:r>
      <w:r>
        <w:rPr>
          <w:rFonts w:ascii="Times New Roman" w:hAnsi="Times New Roman" w:eastAsia="新細明體"/>
          <w:sz w:val="20"/>
          <w:vertAlign w:val="superscript"/>
        </w:rPr>
        <w:footnoteReference w:id="21"/>
      </w:r>
    </w:p>
    <w:p>
      <w:pPr>
        <w:spacing w:line="360" w:lineRule="auto" w:after="120"/>
      </w:pPr>
      <w:r>
        <w:rPr>
          <w:rFonts w:ascii="Times New Roman" w:hAnsi="Times New Roman" w:eastAsia="標楷體"/>
          <w:b/>
          <w:i w:val="0"/>
          <w:sz w:val="24"/>
        </w:rPr>
        <w:t>缺口</w:t>
      </w:r>
      <w:r>
        <w:rPr>
          <w:rFonts w:ascii="Times New Roman" w:hAnsi="Times New Roman" w:eastAsia="標楷體"/>
          <w:b w:val="0"/>
          <w:i w:val="0"/>
          <w:sz w:val="24"/>
        </w:rPr>
        <w:t>：既有的跨宗教研究多集中於「教義層次」的對話，或是僅限於知識菁英之間的學術交往。對於一九九〇年代以降，佛教與基督教在具體社會議題（如環境保護、動物保護、性別平權等）上的「行動結盟」——包括其發生的歷史機制、組織運作形式、乃至於雙方在話語上的協商過程——仍缺乏系統性的歷史敘述。由於相關當事人多數仍在世，其關鍵的口述史料若不在此時進行有計畫的採集與整理，將造成歷史記憶的斷層。</w:t>
      </w:r>
    </w:p>
    <w:p>
      <w:pPr>
        <w:pageBreakBefore w:val="0"/>
        <w:spacing w:line="360" w:lineRule="auto" w:after="200" w:before="160"/>
      </w:pPr>
      <w:r>
        <w:rPr>
          <w:rFonts w:ascii="Times New Roman" w:hAnsi="Times New Roman" w:eastAsia="標楷體"/>
          <w:b/>
          <w:i w:val="0"/>
          <w:sz w:val="24"/>
        </w:rPr>
        <w:t>（五）本研究的定位</w:t>
      </w:r>
    </w:p>
    <w:p>
      <w:pPr>
        <w:spacing w:line="360" w:lineRule="auto" w:after="120"/>
      </w:pPr>
      <w:r>
        <w:rPr>
          <w:rFonts w:ascii="Times New Roman" w:hAnsi="Times New Roman" w:eastAsia="標楷體"/>
          <w:b w:val="0"/>
          <w:i w:val="0"/>
          <w:sz w:val="24"/>
        </w:rPr>
        <w:t>綜合上述四個領域的檢視可以發現，雖然各領域皆有其深厚的學術積累，但彼此之間卻長期處於各自成史、互不交涉的狀態。本研究的學術貢獻空間即在於：嘗試以「宗教史比較」的方法，將上述分散的研究領域接合為一個核心問題，即「宗教的公共性與人間性在近代東亞的歷史生成」。本研究不採取「代表性」的宏大敘事，而是擇取兩條具體的系譜路徑——佛教的太虛、印順、傳道、昭慧，與基督教的黃彰輝、宋泉盛、王憲治、黃伯和——藉此觀察公共性生成的四個階段。本研究將在史實層面補足傳道法師與王憲治這兩條研究最為薄弱的線索，並在第五章透過對具體議題結盟的經驗檢證，最後才在第六章將歷史發現提升為理論命題，以此回應並挑戰西方的宗教對話範式。</w:t>
      </w:r>
    </w:p>
    <w:p>
      <w:pPr>
        <w:pageBreakBefore w:val="0"/>
        <w:spacing w:line="360" w:lineRule="auto" w:after="200" w:before="240"/>
      </w:pPr>
      <w:r>
        <w:rPr>
          <w:rFonts w:ascii="Times New Roman" w:hAnsi="Times New Roman" w:eastAsia="標楷體"/>
          <w:b/>
          <w:i w:val="0"/>
          <w:sz w:val="28"/>
        </w:rPr>
        <w:t>四、研究設計：方法與範圍</w:t>
      </w:r>
    </w:p>
    <w:p>
      <w:pPr>
        <w:spacing w:line="360" w:lineRule="auto" w:after="120"/>
      </w:pPr>
      <w:r>
        <w:rPr>
          <w:rFonts w:ascii="Times New Roman" w:hAnsi="Times New Roman" w:eastAsia="標楷體"/>
          <w:b w:val="0"/>
          <w:i w:val="0"/>
          <w:sz w:val="24"/>
        </w:rPr>
        <w:t>本研究以歷史學為主要方法論，包含四種操作，依研究對象性質分工使用。</w:t>
      </w:r>
    </w:p>
    <w:p>
      <w:pPr>
        <w:pageBreakBefore w:val="0"/>
        <w:spacing w:line="360" w:lineRule="auto" w:after="200" w:before="160"/>
      </w:pPr>
      <w:r>
        <w:rPr>
          <w:rFonts w:ascii="Times New Roman" w:hAnsi="Times New Roman" w:eastAsia="標楷體"/>
          <w:b/>
          <w:i w:val="0"/>
          <w:sz w:val="24"/>
        </w:rPr>
        <w:t>（一）宗教史的比較</w:t>
      </w:r>
    </w:p>
    <w:p>
      <w:pPr>
        <w:spacing w:line="360" w:lineRule="auto" w:after="120"/>
      </w:pPr>
      <w:r>
        <w:rPr>
          <w:rFonts w:ascii="Times New Roman" w:hAnsi="Times New Roman" w:eastAsia="標楷體"/>
          <w:b w:val="0"/>
          <w:i w:val="0"/>
          <w:sz w:val="24"/>
        </w:rPr>
        <w:t>本研究在第二章與第五章主要採取宗教史的比較方法。比較的單位並非抽象的教義教理，而是「處境—回應」的動態結構。在第二章關於東亞近代宗教變革的前史考察中，本研究將日本、中國、朝鮮與台灣置於同一組歷史條件下進行觀察，包括帝國主義的擴張、現代國家對宗教財產與制度的整編、殖民統治的經驗、民族救亡運動的興起，以及社會主義與社會福音思潮的傳入。透過比較各地宗教如何回應上述外部衝擊，可以辨識出不同地域宗教在面對現代性危機時，其回應方式的差異是由哪些變項所決定，例如國家形態的強弱、宗教與國家的既有權力關係，以及殖民者與被殖民者之間的宗教歸屬差異。</w:t>
      </w:r>
    </w:p>
    <w:p>
      <w:pPr>
        <w:spacing w:line="360" w:lineRule="auto" w:after="120"/>
      </w:pPr>
      <w:r>
        <w:rPr>
          <w:rFonts w:ascii="Times New Roman" w:hAnsi="Times New Roman" w:eastAsia="標楷體"/>
          <w:b w:val="0"/>
          <w:i w:val="0"/>
          <w:sz w:val="24"/>
        </w:rPr>
        <w:t>至第五章處理台灣佛耶對話與議題結盟時，比較方法則轉向對兩條發展路徑的並置觀察。這種比較的目的不在於優劣排名或單純求同，而在於辨識出共同的歷史條件與各自的路徑依賴。這使得「入世轉向」不再被視為一種單純的價值主張，而是可以被當成一個歷史事件來檢證。透過比較佛教與基督教在台灣公共場域的交會，本研究旨在揭示兩者如何在不同的神學或佛學資源中，發展出具備同構性的公共參與模式，進而為第六章的理論歸納提供經驗基礎。</w:t>
      </w:r>
    </w:p>
    <w:p>
      <w:pPr>
        <w:pageBreakBefore w:val="0"/>
        <w:spacing w:line="360" w:lineRule="auto" w:after="200" w:before="160"/>
      </w:pPr>
      <w:r>
        <w:rPr>
          <w:rFonts w:ascii="Times New Roman" w:hAnsi="Times New Roman" w:eastAsia="標楷體"/>
          <w:b/>
          <w:i w:val="0"/>
          <w:sz w:val="24"/>
        </w:rPr>
        <w:t>（二）思想史與概念史</w:t>
      </w:r>
    </w:p>
    <w:p>
      <w:pPr>
        <w:spacing w:line="360" w:lineRule="auto" w:after="120"/>
      </w:pPr>
      <w:r>
        <w:rPr>
          <w:rFonts w:ascii="Times New Roman" w:hAnsi="Times New Roman" w:eastAsia="標楷體"/>
          <w:b w:val="0"/>
          <w:i w:val="0"/>
          <w:sz w:val="24"/>
        </w:rPr>
        <w:t>在第三章與第四章關於台灣佛教與基督教系譜的探討中，本研究主要運用思想史與概念史的方法。本研究主張，概念的用法變化本身就是極具價值的史料，因此將特別追蹤四組關鍵詞在歷史文獻中的出現、變形與制度化過程。在佛教一線，重點考察從「人生佛教」演變為「人間佛教」，再進一步延伸出「此時、此地、此人」的實踐原則，最終導向「護生」與「佛教倫理」的當代論述。例如，太虛大師所提倡的「人生佛教」與印順導師所確立的「人間佛教」，其間一字之差，實則涉及對天乘與鬼神信仰的不同判定，反映了從對治死後世界轉向關注現實人間的範式轉移。</w:t>
      </w:r>
    </w:p>
    <w:p>
      <w:pPr>
        <w:spacing w:line="360" w:lineRule="auto" w:after="120"/>
      </w:pPr>
      <w:r>
        <w:rPr>
          <w:rFonts w:ascii="Times New Roman" w:hAnsi="Times New Roman" w:eastAsia="標楷體"/>
          <w:b w:val="0"/>
          <w:i w:val="0"/>
          <w:sz w:val="24"/>
        </w:rPr>
        <w:t>在基督教一線，則追蹤從「本色化」到「實況化」的術語更迭，以及隨後發展出的「鄉土」與「出頭天」等本土化神學概念。從「本色化」轉向「實況化」，涉及了神學主體從單純的文化適應，轉向對社會、政治處境的批判性參與。透過這類詞語史的追蹤，可以有效避免將後起的定義回溯地強加在早期文獻上，從而精確還原思想發展的層次感。這種方法論的操作，有助於釐清「發動者—詮釋者—落地者—建制者」這四個位置在概念建構上的貢獻與演變。</w:t>
      </w:r>
    </w:p>
    <w:p>
      <w:pPr>
        <w:pageBreakBefore w:val="0"/>
        <w:spacing w:line="360" w:lineRule="auto" w:after="200" w:before="160"/>
      </w:pPr>
      <w:r>
        <w:rPr>
          <w:rFonts w:ascii="Times New Roman" w:hAnsi="Times New Roman" w:eastAsia="標楷體"/>
          <w:b/>
          <w:i w:val="0"/>
          <w:sz w:val="24"/>
        </w:rPr>
        <w:t>（三）文獻史料學</w:t>
      </w:r>
    </w:p>
    <w:p>
      <w:pPr>
        <w:spacing w:line="360" w:lineRule="auto" w:after="120"/>
      </w:pPr>
      <w:r>
        <w:rPr>
          <w:rFonts w:ascii="Times New Roman" w:hAnsi="Times New Roman" w:eastAsia="標楷體"/>
          <w:b w:val="0"/>
          <w:i w:val="0"/>
          <w:sz w:val="24"/>
        </w:rPr>
        <w:t>本研究以原典與教團刊物為核心史料，並兼及政府檔案與民間組織文件。在史料使用上遵守兩項原則：其一，優先使用事件發生當時的文獻，而非後來的追述或回憶錄，以確保歷史情境的真實性；其二，將教團內部的自述與外部媒體的報導並置比對，藉此避免單方敘事的偏頗，達成史料的交叉互證。具體史料群如下：</w:t>
      </w:r>
    </w:p>
    <w:p>
      <w:pPr>
        <w:spacing w:line="360" w:lineRule="auto" w:after="120"/>
      </w:pPr>
      <w:r>
        <w:rPr>
          <w:rFonts w:ascii="Times New Roman" w:hAnsi="Times New Roman" w:eastAsia="標楷體"/>
          <w:b w:val="0"/>
          <w:i w:val="0"/>
          <w:sz w:val="24"/>
        </w:rPr>
        <w:t>在佛教部分，以《太虛大師全書》為起點，核心文本包括印順導師的著作全集（正聞出版社出版），含《妙雲集》、《華雨集》及《印度之佛教》、《印度佛教思想史》、《原始佛教聖典之集成》、《初期大乘佛教之起源與開展》等教史專著。本研究將印順導師對教史的重新詮釋視為一種「激進正統主義」，是對佛陀本懷的回歸。此外，亦包含傳道法師的著述與其主編之《妙心雜誌》；昭慧法師的《律學今詮》、《令梵行久住》等律學著作，以及《佛教倫理學》、《佛教規範倫理學》、《倫理抉擇的中道智慧》等倫理學論著，並參考《弘誓雙月刊》與《法印學報》。口述史料則參考國史館所編之《人間佛教的理論與實踐——傳道法師訪談錄》與《浩蕩赴前程：昭慧法師訪談錄》。</w:t>
      </w:r>
      <w:r>
        <w:rPr>
          <w:rFonts w:ascii="Times New Roman" w:hAnsi="Times New Roman" w:eastAsia="新細明體"/>
          <w:sz w:val="20"/>
          <w:vertAlign w:val="superscript"/>
        </w:rPr>
        <w:footnoteReference w:id="22"/>
      </w:r>
    </w:p>
    <w:p>
      <w:pPr>
        <w:spacing w:line="360" w:lineRule="auto" w:after="120"/>
      </w:pPr>
      <w:r>
        <w:rPr>
          <w:rFonts w:ascii="Times New Roman" w:hAnsi="Times New Roman" w:eastAsia="標楷體"/>
          <w:b w:val="0"/>
          <w:i w:val="0"/>
          <w:sz w:val="24"/>
        </w:rPr>
        <w:t>在基督教部分，以台灣基督長老教會的文獻為核心，包括黃彰輝的回憶錄《Recollections and Reflections》及其文集《Christian Mission in the Context of Asian Nation Building》與《Christian Mission and the Test of Discipleship》；宋泉盛的系列著作如《第三眼神學》、《故事神學》、《孟姜女的眼淚》、《耶穌，被釘十字架的人民》及《悲天憫人的上帝》。此外，亦納入王憲治的《台灣鄉土神學論文集》及其在台南神學院時期的論述，以及黃伯和自一九九〇年代至二〇二二年的系列著作。期刊與檔案方面，則包含《台灣教會公報》、《新使者》、《神學與教會》、《道雜誌》以及台灣基督長老教會總會的歷次聲明與檔案。</w:t>
      </w:r>
      <w:r>
        <w:rPr>
          <w:rFonts w:ascii="Times New Roman" w:hAnsi="Times New Roman" w:eastAsia="新細明體"/>
          <w:sz w:val="20"/>
          <w:vertAlign w:val="superscript"/>
        </w:rPr>
        <w:footnoteReference w:id="23"/>
      </w:r>
    </w:p>
    <w:p>
      <w:pPr>
        <w:spacing w:line="360" w:lineRule="auto" w:after="120"/>
      </w:pPr>
      <w:r>
        <w:rPr>
          <w:rFonts w:ascii="Times New Roman" w:hAnsi="Times New Roman" w:eastAsia="標楷體"/>
          <w:b w:val="0"/>
          <w:i w:val="0"/>
          <w:sz w:val="24"/>
        </w:rPr>
        <w:t>在跨宗教與社會參與部分，蒐集一九五〇至七〇年代護教論戰的關鍵文獻，如煮雲法師《佛教與基督教的比較》、聖嚴法師《基督教之研究》、吳恩溥牧師《駁〈佛教與基督教的比較〉》、龔天民牧師《真理自明：基督教與佛教的比較》等。一九八〇年代以降的對話文獻則包含《聖嚴法師與宗教對話》、單國璽樞機《生命告別之旅》、昭慧法師與古倫神父合著之《你信什麼？》。同時，亦將關懷生命協會、台灣動物社會研究會、廢死聯盟等組織的運動文件與新聞報導納入考量，以檢證宗教公共性的實踐過程。</w:t>
      </w:r>
      <w:r>
        <w:rPr>
          <w:rFonts w:ascii="Times New Roman" w:hAnsi="Times New Roman" w:eastAsia="新細明體"/>
          <w:sz w:val="20"/>
          <w:vertAlign w:val="superscript"/>
        </w:rPr>
        <w:footnoteReference w:id="24"/>
      </w:r>
    </w:p>
    <w:p>
      <w:pPr>
        <w:pageBreakBefore w:val="0"/>
        <w:spacing w:line="360" w:lineRule="auto" w:after="200" w:before="160"/>
      </w:pPr>
      <w:r>
        <w:rPr>
          <w:rFonts w:ascii="Times New Roman" w:hAnsi="Times New Roman" w:eastAsia="標楷體"/>
          <w:b/>
          <w:i w:val="0"/>
          <w:sz w:val="24"/>
        </w:rPr>
        <w:t>（四）口述歷史</w:t>
      </w:r>
    </w:p>
    <w:p>
      <w:pPr>
        <w:spacing w:line="360" w:lineRule="auto" w:after="120"/>
      </w:pPr>
      <w:r>
        <w:rPr>
          <w:rFonts w:ascii="Times New Roman" w:hAnsi="Times New Roman" w:eastAsia="標楷體"/>
          <w:b w:val="0"/>
          <w:i w:val="0"/>
          <w:sz w:val="24"/>
        </w:rPr>
        <w:t>口述歷史主要應用於第五章關於一九九〇年代以降跨宗教行動結盟的分析。由於許多跨界結盟的細節、非正式的協商過程以及參與者的心理動機，往往無法完整記錄在官方文書或正式出版物中，因此有必要透過口述訪談進行補充。本研究將針對實際參與社會倡議的宗教領袖、神職人員及社運工作者進行半結構式訪談。</w:t>
      </w:r>
    </w:p>
    <w:p>
      <w:pPr>
        <w:spacing w:line="360" w:lineRule="auto" w:after="120"/>
      </w:pPr>
      <w:r>
        <w:rPr>
          <w:rFonts w:ascii="Times New Roman" w:hAnsi="Times New Roman" w:eastAsia="標楷體"/>
          <w:b w:val="0"/>
          <w:i w:val="0"/>
          <w:sz w:val="24"/>
        </w:rPr>
        <w:t>透過口述史料的蒐集，本研究旨在補足文獻中未能呈現的協商細節、認知落差與情感因素。訪談重點將放在不同宗教背景的行動者如何在具體的社會議題中尋求共識，以及在遭遇價值衝突時如何進行話語交鋒與策略調整。所有的訪談稿均將依循學術倫理程序，在取得受訪人同意後使用，並與同時期的剪報、會議記錄等文獻進行交叉查核，以確保口述內容的準確性。筆者過去已完成數次相關訪談（含昭慧法師），為本研究奠定了良好的口述歷史基礎。</w:t>
      </w:r>
    </w:p>
    <w:p>
      <w:pPr>
        <w:pageBreakBefore w:val="0"/>
        <w:spacing w:line="360" w:lineRule="auto" w:after="200" w:before="160"/>
      </w:pPr>
      <w:r>
        <w:rPr>
          <w:rFonts w:ascii="Times New Roman" w:hAnsi="Times New Roman" w:eastAsia="標楷體"/>
          <w:b/>
          <w:i w:val="0"/>
          <w:sz w:val="24"/>
        </w:rPr>
        <w:t>（五）研究範圍與斷限</w:t>
      </w:r>
    </w:p>
    <w:p>
      <w:pPr>
        <w:spacing w:line="360" w:lineRule="auto" w:after="120"/>
      </w:pPr>
      <w:r>
        <w:rPr>
          <w:rFonts w:ascii="Times New Roman" w:hAnsi="Times New Roman" w:eastAsia="標楷體"/>
          <w:b w:val="0"/>
          <w:i w:val="0"/>
          <w:sz w:val="24"/>
        </w:rPr>
        <w:t>在時間斷限上，本研究橫跨一九二〇年代至二〇二〇年代，共計一百年的歷史跨度。上限選取一次大戰後民族自決思潮與社會思想大規模傳入東亞、各地宗教變革運動同時啟動的關鍵時刻；下限則取當前跨宗教議題結盟的最新趨勢。對於二〇二〇年代的部分，本研究將採取從簡處理的原則，側重於交代發展趨勢而不作完整的史實重建，因距離當下過近的事件尚不足以進行客觀的史學定論。</w:t>
      </w:r>
    </w:p>
    <w:p>
      <w:pPr>
        <w:spacing w:line="360" w:lineRule="auto" w:after="120"/>
      </w:pPr>
      <w:r>
        <w:rPr>
          <w:rFonts w:ascii="Times New Roman" w:hAnsi="Times New Roman" w:eastAsia="標楷體"/>
          <w:b w:val="0"/>
          <w:i w:val="0"/>
          <w:sz w:val="24"/>
        </w:rPr>
        <w:t>在空間範圍上，本研究以台灣為核心個案，並以日本、中國、朝鮮作為第二章前史的比較背景。除緒論與第二章外，其餘各章均聚焦於台灣本土的經驗發展。其中東亞部分的考察止於二次大戰結束，其定位為前史背景的綜合分析，旨在說明戰後台灣兩條宗教線索的思想與制度資源之來源，而非另立一段詳盡的東亞通史。</w:t>
      </w:r>
    </w:p>
    <w:p>
      <w:pPr>
        <w:spacing w:line="360" w:lineRule="auto" w:after="120"/>
      </w:pPr>
      <w:r>
        <w:rPr>
          <w:rFonts w:ascii="Times New Roman" w:hAnsi="Times New Roman" w:eastAsia="標楷體"/>
          <w:b w:val="0"/>
          <w:i w:val="0"/>
          <w:sz w:val="24"/>
        </w:rPr>
        <w:t>在宗教對象上，本研究以佛教與基督教為兩條主線。基督教一線雖以台灣基督長老教會為主要場域，然系譜中的王憲治實為聖公會牧師。考量其長期任教於台南神學院達十八年，其神學實踐與影響所及均在長老教會之內，本研究乃以「影響所及的神學社群」而非單一的「宗派歸屬」作為系譜的界定標準；第四章因而題為「台灣本土神學的公共性發展」，第五章於議題結盟中納入天主教人士亦同此原則。必須強調的是，本研究擇取兩條四人系譜作為分析取徑，係基於對「公共性如何生成」這一核心問題的考量，旨在透過此一線索觀察宗教從彼岸向此岸轉向的完整階段。這並不意味著台灣佛教與基督教的其他脈絡不重要，僅因不屬於此一入世轉向路徑的歷史發展，不在本研究的處理範圍之內。</w:t>
      </w:r>
    </w:p>
    <w:p>
      <w:pPr>
        <w:pageBreakBefore w:val="0"/>
        <w:spacing w:line="360" w:lineRule="auto" w:after="200" w:before="160"/>
      </w:pPr>
      <w:r>
        <w:rPr>
          <w:rFonts w:ascii="Times New Roman" w:hAnsi="Times New Roman" w:eastAsia="標楷體"/>
          <w:b/>
          <w:i w:val="0"/>
          <w:sz w:val="24"/>
        </w:rPr>
        <w:t>（六）研究限制</w:t>
      </w:r>
    </w:p>
    <w:p>
      <w:pPr>
        <w:spacing w:line="360" w:lineRule="auto" w:after="120"/>
      </w:pPr>
      <w:r>
        <w:rPr>
          <w:rFonts w:ascii="Times New Roman" w:hAnsi="Times New Roman" w:eastAsia="標楷體"/>
          <w:b w:val="0"/>
          <w:i w:val="0"/>
          <w:sz w:val="24"/>
        </w:rPr>
        <w:t>本研究在執行上存在以下四項限制。首先，關於東亞四地的比較，必然仰賴現有的專題研究與譯本，筆者在日文與韓文一手史料的處理深度上仍有其客觀限度，故第二章定位為前史背景的綜合，而非對各地宗教史進行原創性的考證。其次，口述歷史本身受限於受訪者的記憶選擇、主觀立場與事後詮釋，其效力在於補充文獻之不足，而非取代書面史料的權威性。</w:t>
      </w:r>
    </w:p>
    <w:p>
      <w:pPr>
        <w:spacing w:line="360" w:lineRule="auto" w:after="120"/>
      </w:pPr>
      <w:r>
        <w:rPr>
          <w:rFonts w:ascii="Times New Roman" w:hAnsi="Times New Roman" w:eastAsia="標楷體"/>
          <w:b w:val="0"/>
          <w:i w:val="0"/>
          <w:sz w:val="24"/>
        </w:rPr>
        <w:t>第三，本研究主要處理的是宗教菁英與組織層次的公共性建構，涉及的是思想轉向與制度化的過程，至於一般廣大信眾對於這些入世轉向的態度變遷與認知程度，則需要另一套量化研究或田野調查的方法進行探討，這已超出本研究的範圍。最後，本研究所採取的系譜取徑本身即是一種研究取樣，透過太虛、印順、傳道、昭慧以及黃彰輝、宋泉盛、王憲治、黃伯和這兩條線索所歸納出的結論，其適用範圍應以這條路徑所及的範疇為限，不可簡單推論為台灣佛教或基督教的全貌。</w:t>
      </w:r>
    </w:p>
    <w:p>
      <w:pPr>
        <w:pageBreakBefore w:val="0"/>
        <w:spacing w:line="360" w:lineRule="auto" w:after="200" w:before="240"/>
      </w:pPr>
      <w:r>
        <w:rPr>
          <w:rFonts w:ascii="Times New Roman" w:hAnsi="Times New Roman" w:eastAsia="標楷體"/>
          <w:b/>
          <w:i w:val="0"/>
          <w:sz w:val="28"/>
        </w:rPr>
        <w:t>五、研究時程</w:t>
      </w:r>
    </w:p>
    <w:p>
      <w:pPr>
        <w:spacing w:line="360" w:lineRule="auto" w:after="120"/>
      </w:pPr>
      <w:r>
        <w:rPr>
          <w:rFonts w:ascii="Times New Roman" w:hAnsi="Times New Roman" w:eastAsia="標楷體"/>
          <w:b w:val="0"/>
          <w:i w:val="0"/>
          <w:sz w:val="24"/>
        </w:rPr>
        <w:t>本研究預定以四年完成，各年度工作重點如下。</w:t>
      </w:r>
    </w:p>
    <w:p>
      <w:pPr>
        <w:spacing w:line="360" w:lineRule="auto" w:after="120"/>
      </w:pPr>
      <w:r>
        <w:rPr>
          <w:rFonts w:ascii="Times New Roman" w:hAnsi="Times New Roman" w:eastAsia="標楷體"/>
          <w:b/>
          <w:i w:val="0"/>
          <w:sz w:val="24"/>
        </w:rPr>
        <w:t>第一年（2026年9月–2027年7月）</w:t>
      </w:r>
      <w:r>
        <w:rPr>
          <w:rFonts w:ascii="Times New Roman" w:hAnsi="Times New Roman" w:eastAsia="標楷體"/>
          <w:b w:val="0"/>
          <w:i w:val="0"/>
          <w:sz w:val="24"/>
        </w:rPr>
        <w:t>：確立研究架構與史料基礎。完成八位人物的著作編年目錄、七份教團刊物的篇目索引與兩組關鍵詞的概念史索引；完成第一章初稿、第二章定稿，並規劃口述歷史的受訪名單、訪綱與學術倫理程序。</w:t>
      </w:r>
    </w:p>
    <w:p>
      <w:pPr>
        <w:spacing w:line="360" w:lineRule="auto" w:after="120"/>
      </w:pPr>
      <w:r>
        <w:rPr>
          <w:rFonts w:ascii="Times New Roman" w:hAnsi="Times New Roman" w:eastAsia="標楷體"/>
          <w:b/>
          <w:i w:val="0"/>
          <w:sz w:val="24"/>
        </w:rPr>
        <w:t>第二年（2027年8月–2028年7月）</w:t>
      </w:r>
      <w:r>
        <w:rPr>
          <w:rFonts w:ascii="Times New Roman" w:hAnsi="Times New Roman" w:eastAsia="標楷體"/>
          <w:b w:val="0"/>
          <w:i w:val="0"/>
          <w:sz w:val="24"/>
        </w:rPr>
        <w:t>：完成第三章〈人間佛教在台灣的發展〉與第四章〈台灣長老教會的公共神學發展〉初稿；同步進行口述訪談與教團檔案的實地查閱（妙心寺、弘誓學團、台南神學院、台灣教會公報社、長老教會歷史檔案館）。</w:t>
      </w:r>
    </w:p>
    <w:p>
      <w:pPr>
        <w:spacing w:line="360" w:lineRule="auto" w:after="120"/>
      </w:pPr>
      <w:r>
        <w:rPr>
          <w:rFonts w:ascii="Times New Roman" w:hAnsi="Times New Roman" w:eastAsia="標楷體"/>
          <w:b/>
          <w:i w:val="0"/>
          <w:sz w:val="24"/>
        </w:rPr>
        <w:t>第三年（2028年8月–2029年7月）</w:t>
      </w:r>
      <w:r>
        <w:rPr>
          <w:rFonts w:ascii="Times New Roman" w:hAnsi="Times New Roman" w:eastAsia="標楷體"/>
          <w:b w:val="0"/>
          <w:i w:val="0"/>
          <w:sz w:val="24"/>
        </w:rPr>
        <w:t>：完成第五章兩條系譜的並置比較與佛耶交會、議題結盟的重建，以及第六章的「人間宗教」範式；補訪缺口，並就第五、六章各發表一篇學術論文。</w:t>
      </w:r>
    </w:p>
    <w:p>
      <w:pPr>
        <w:spacing w:line="360" w:lineRule="auto" w:after="120"/>
      </w:pPr>
      <w:r>
        <w:rPr>
          <w:rFonts w:ascii="Times New Roman" w:hAnsi="Times New Roman" w:eastAsia="標楷體"/>
          <w:b/>
          <w:i w:val="0"/>
          <w:sz w:val="24"/>
        </w:rPr>
        <w:t>第四年（2029年8月–2030年7月）</w:t>
      </w:r>
      <w:r>
        <w:rPr>
          <w:rFonts w:ascii="Times New Roman" w:hAnsi="Times New Roman" w:eastAsia="標楷體"/>
          <w:b w:val="0"/>
          <w:i w:val="0"/>
          <w:sz w:val="24"/>
        </w:rPr>
        <w:t>：完成第七章結論，全稿統整修訂，通過學位考試。</w:t>
      </w:r>
    </w:p>
    <w:p>
      <w:pPr>
        <w:spacing w:line="360" w:lineRule="auto" w:after="120"/>
      </w:pPr>
      <w:r>
        <w:rPr>
          <w:rFonts w:ascii="Times New Roman" w:hAnsi="Times New Roman" w:eastAsia="標楷體"/>
          <w:b w:val="0"/>
          <w:i w:val="0"/>
          <w:sz w:val="24"/>
        </w:rPr>
        <w:t>未來十個月（2026年9月–2027年6月）以兩個月為一期、共五期的研究目標與對外學術成果，另見附錄二。</w:t>
      </w:r>
    </w:p>
    <w:p>
      <w:pPr>
        <w:pageBreakBefore w:val="0"/>
        <w:spacing w:line="360" w:lineRule="auto" w:after="200" w:before="240"/>
      </w:pPr>
      <w:r>
        <w:rPr>
          <w:rFonts w:ascii="Times New Roman" w:hAnsi="Times New Roman" w:eastAsia="標楷體"/>
          <w:b/>
          <w:i w:val="0"/>
          <w:sz w:val="28"/>
        </w:rPr>
        <w:t>六、論文架構（章節安排）</w:t>
      </w:r>
    </w:p>
    <w:p>
      <w:pPr>
        <w:spacing w:line="360" w:lineRule="auto" w:after="120"/>
      </w:pPr>
      <w:r>
        <w:rPr>
          <w:rFonts w:ascii="Times New Roman" w:hAnsi="Times New Roman" w:eastAsia="標楷體"/>
          <w:b w:val="0"/>
          <w:i w:val="0"/>
          <w:sz w:val="24"/>
        </w:rPr>
        <w:t>全論文共分七章。第一章交代研究方法與文獻缺口；第二章梳理東亞近代宗教變革之歷史前史；第三章與第四章分別重建台灣佛教與台灣本土神學兩條實踐系譜；第五章將兩線並置比較，以其戰後之交會與結盟作為經驗檢證；第六章歸納「人間宗教」範式並檢討其理論意義；第七章為結論。</w:t>
      </w:r>
    </w:p>
    <w:p>
      <w:pPr>
        <w:pageBreakBefore w:val="0"/>
        <w:spacing w:line="360" w:lineRule="auto" w:after="200" w:before="160"/>
      </w:pPr>
      <w:r>
        <w:rPr>
          <w:rFonts w:ascii="Times New Roman" w:hAnsi="Times New Roman" w:eastAsia="標楷體"/>
          <w:b/>
          <w:i w:val="0"/>
          <w:sz w:val="24"/>
        </w:rPr>
        <w:t>第一章　緒論：研究方法與文獻回顧</w:t>
      </w:r>
    </w:p>
    <w:p>
      <w:pPr>
        <w:spacing w:line="360" w:lineRule="auto" w:after="120"/>
      </w:pPr>
      <w:r>
        <w:rPr>
          <w:rFonts w:ascii="Times New Roman" w:hAnsi="Times New Roman" w:eastAsia="標楷體"/>
          <w:b/>
          <w:i w:val="0"/>
          <w:sz w:val="24"/>
        </w:rPr>
        <w:t>第一節　問題意識與研究提問</w:t>
      </w:r>
      <w:r>
        <w:rPr>
          <w:rFonts w:ascii="Times New Roman" w:hAnsi="Times New Roman" w:eastAsia="標楷體"/>
          <w:b w:val="0"/>
          <w:i w:val="0"/>
          <w:sz w:val="24"/>
        </w:rPr>
        <w:t>：梳理兩段過往多被分開講述的歷史，說明本研究為何選擇從歷史比較起手而非直接進行理論演繹，並提出涵蓋源頭、生成與意義的三層核心提問。</w:t>
      </w:r>
    </w:p>
    <w:p>
      <w:pPr>
        <w:spacing w:line="360" w:lineRule="auto" w:after="120"/>
      </w:pPr>
      <w:r>
        <w:rPr>
          <w:rFonts w:ascii="Times New Roman" w:hAnsi="Times New Roman" w:eastAsia="標楷體"/>
          <w:b/>
          <w:i w:val="0"/>
          <w:sz w:val="24"/>
        </w:rPr>
        <w:t>第二節　文獻回顧與研究缺口</w:t>
      </w:r>
      <w:r>
        <w:rPr>
          <w:rFonts w:ascii="Times New Roman" w:hAnsi="Times New Roman" w:eastAsia="標楷體"/>
          <w:b w:val="0"/>
          <w:i w:val="0"/>
          <w:sz w:val="24"/>
        </w:rPr>
        <w:t>：逐一檢視東亞近代宗教變革比較史、台灣佛教史與人間佛教研究、台灣基督教史與本土神學研究，以及戰後佛耶關係與跨宗教研究等四個領域，指出四者各自成史而未曾相接的現象，並著重說明傳道法師與王憲治兩條線索的研究空白。在此特別說明，本研究所擇取重建的兩條系譜，乃是切入宗教公共性生成過程的研究取徑，而非對台灣佛教或基督教整體作代表性抽樣。</w:t>
      </w:r>
    </w:p>
    <w:p>
      <w:pPr>
        <w:spacing w:line="360" w:lineRule="auto" w:after="120"/>
      </w:pPr>
      <w:r>
        <w:rPr>
          <w:rFonts w:ascii="Times New Roman" w:hAnsi="Times New Roman" w:eastAsia="標楷體"/>
          <w:b/>
          <w:i w:val="0"/>
          <w:sz w:val="24"/>
        </w:rPr>
        <w:t>第三節　研究方法</w:t>
      </w:r>
      <w:r>
        <w:rPr>
          <w:rFonts w:ascii="Times New Roman" w:hAnsi="Times New Roman" w:eastAsia="標楷體"/>
          <w:b w:val="0"/>
          <w:i w:val="0"/>
          <w:sz w:val="24"/>
        </w:rPr>
        <w:t>：說明歷史學方法論在本研究中的優先位置，釐定宗教史比較中的比較單位，並說明思想史與概念史對關鍵詞追蹤的具體操作，同時規範文獻史料學的兩項使用原則，以及口述歷史的定位與倫理程序。</w:t>
      </w:r>
    </w:p>
    <w:p>
      <w:pPr>
        <w:spacing w:line="360" w:lineRule="auto" w:after="120"/>
      </w:pPr>
      <w:r>
        <w:rPr>
          <w:rFonts w:ascii="Times New Roman" w:hAnsi="Times New Roman" w:eastAsia="標楷體"/>
          <w:b/>
          <w:i w:val="0"/>
          <w:sz w:val="24"/>
        </w:rPr>
        <w:t>第四節　史料來源、研究範圍與研究限制</w:t>
      </w:r>
      <w:r>
        <w:rPr>
          <w:rFonts w:ascii="Times New Roman" w:hAnsi="Times New Roman" w:eastAsia="標楷體"/>
          <w:b w:val="0"/>
          <w:i w:val="0"/>
          <w:sz w:val="24"/>
        </w:rPr>
        <w:t>：界定佛教、基督教與跨宗教三類史料群，釐清研究的時間與空間斷限，並說明本研究在日韓一手史料、口述記憶與信眾基層視野上的限制。</w:t>
      </w:r>
    </w:p>
    <w:p>
      <w:pPr>
        <w:spacing w:line="360" w:lineRule="auto" w:after="120"/>
      </w:pPr>
      <w:r>
        <w:rPr>
          <w:rFonts w:ascii="Times New Roman" w:hAnsi="Times New Roman" w:eastAsia="標楷體"/>
          <w:b/>
          <w:i w:val="0"/>
          <w:sz w:val="24"/>
        </w:rPr>
        <w:t>第五節　名詞界定</w:t>
      </w:r>
      <w:r>
        <w:rPr>
          <w:rFonts w:ascii="Times New Roman" w:hAnsi="Times New Roman" w:eastAsia="標楷體"/>
          <w:b w:val="0"/>
          <w:i w:val="0"/>
          <w:sz w:val="24"/>
        </w:rPr>
        <w:t>：說明本研究使用「人間性」、「公共性」、「公共神學」與「人間宗教」等概念的特定範疇，釐清其與世俗化、政治參與及社會運動的分野；同時界定「取徑」一詞，說明以特定系譜作為研究路徑與宣稱代表性抽樣之間的嚴格區隔。</w:t>
      </w:r>
    </w:p>
    <w:p>
      <w:pPr>
        <w:pageBreakBefore w:val="0"/>
        <w:spacing w:line="360" w:lineRule="auto" w:after="200" w:before="160"/>
      </w:pPr>
      <w:r>
        <w:rPr>
          <w:rFonts w:ascii="Times New Roman" w:hAnsi="Times New Roman" w:eastAsia="標楷體"/>
          <w:b/>
          <w:i w:val="0"/>
          <w:sz w:val="24"/>
        </w:rPr>
        <w:t>第二章　東亞近代宗教變革：入世轉向的共同源頭</w:t>
      </w:r>
    </w:p>
    <w:p>
      <w:pPr>
        <w:spacing w:line="360" w:lineRule="auto" w:after="120"/>
      </w:pPr>
      <w:r>
        <w:rPr>
          <w:rFonts w:ascii="Times New Roman" w:hAnsi="Times New Roman" w:eastAsia="標楷體"/>
          <w:b/>
          <w:i w:val="0"/>
          <w:sz w:val="24"/>
        </w:rPr>
        <w:t>第一節　共同的歷史條件</w:t>
      </w:r>
      <w:r>
        <w:rPr>
          <w:rFonts w:ascii="Times New Roman" w:hAnsi="Times New Roman" w:eastAsia="標楷體"/>
          <w:b w:val="0"/>
          <w:i w:val="0"/>
          <w:sz w:val="24"/>
        </w:rPr>
        <w:t>：梳理一次大戰後民族自決思潮席捲東亞的局勢，當時殖民體制與帝國秩序同時鬆動又收緊，社會主義與美國社會福音思潮先後傳入。此前十九世紀末以來近代國家對宗教財產與制度的整編，如日本神佛分離與廢佛毀釋的餘波、中國廟產興學、朝鮮總督府的宗教政策以及台灣總督府的寺廟整理，使各地宗教陷入存亡與正當性的雙重危機。民族主義浪潮與宗教復興因此在一九二〇年代前後同時發生，構成本章比較的共同歷史起點。</w:t>
      </w:r>
    </w:p>
    <w:p>
      <w:pPr>
        <w:spacing w:line="360" w:lineRule="auto" w:after="120"/>
      </w:pPr>
      <w:r>
        <w:rPr>
          <w:rFonts w:ascii="Times New Roman" w:hAnsi="Times New Roman" w:eastAsia="標楷體"/>
          <w:b/>
          <w:i w:val="0"/>
          <w:sz w:val="24"/>
        </w:rPr>
        <w:t>第二節　日本：改革與左翼的兩條線</w:t>
      </w:r>
      <w:r>
        <w:rPr>
          <w:rFonts w:ascii="Times New Roman" w:hAnsi="Times New Roman" w:eastAsia="標楷體"/>
          <w:b w:val="0"/>
          <w:i w:val="0"/>
          <w:sz w:val="24"/>
        </w:rPr>
        <w:t>：探討大正民主下的宗教社會運動，追溯其思想前身清沢満之的精神主義與新佛教徒運動，檢視日蓮主義的國家化傾向及其反面，並對照內村鑑三的無教會主義、矢內原忠雄的批判傳統、賀川豐彥的基督教社會運動，以及妹尾義郎與新興佛教青年同盟。分析「宗教的社會化」在日本何以同時開展出國家主義與社會主義兩種走向。</w:t>
      </w:r>
    </w:p>
    <w:p>
      <w:pPr>
        <w:spacing w:line="360" w:lineRule="auto" w:after="120"/>
      </w:pPr>
      <w:r>
        <w:rPr>
          <w:rFonts w:ascii="Times New Roman" w:hAnsi="Times New Roman" w:eastAsia="標楷體"/>
          <w:b/>
          <w:i w:val="0"/>
          <w:sz w:val="24"/>
        </w:rPr>
        <w:t>第三節　中國：從存亡危機到佛教革命與社會福音</w:t>
      </w:r>
      <w:r>
        <w:rPr>
          <w:rFonts w:ascii="Times New Roman" w:hAnsi="Times New Roman" w:eastAsia="標楷體"/>
          <w:b w:val="0"/>
          <w:i w:val="0"/>
          <w:sz w:val="24"/>
        </w:rPr>
        <w:t>：分析廟產興學危機與佛教界的組織性回應，評述太虛大師的三大革命與人生佛教，並考察吳耀宗與青年會系統的社會福音路線，指出「革命」語彙如何同時進入佛教與基督教的自我表述。</w:t>
      </w:r>
    </w:p>
    <w:p>
      <w:pPr>
        <w:spacing w:line="360" w:lineRule="auto" w:after="120"/>
      </w:pPr>
      <w:r>
        <w:rPr>
          <w:rFonts w:ascii="Times New Roman" w:hAnsi="Times New Roman" w:eastAsia="標楷體"/>
          <w:b/>
          <w:i w:val="0"/>
          <w:sz w:val="24"/>
        </w:rPr>
        <w:t>第四節　朝鮮：三一運動中的跨宗教結盟</w:t>
      </w:r>
      <w:r>
        <w:rPr>
          <w:rFonts w:ascii="Times New Roman" w:hAnsi="Times New Roman" w:eastAsia="標楷體"/>
          <w:b w:val="0"/>
          <w:i w:val="0"/>
          <w:sz w:val="24"/>
        </w:rPr>
        <w:t>：分析東學至天道教的轉化過程，審視一九一九年獨立宣言簽署者的宗教組成與結盟事實，探討韓龍雲的佛教維新論，並說明此一歷史經驗如何成為後續民眾神學的前史。</w:t>
      </w:r>
    </w:p>
    <w:p>
      <w:pPr>
        <w:spacing w:line="360" w:lineRule="auto" w:after="120"/>
      </w:pPr>
      <w:r>
        <w:rPr>
          <w:rFonts w:ascii="Times New Roman" w:hAnsi="Times New Roman" w:eastAsia="標楷體"/>
          <w:b/>
          <w:i w:val="0"/>
          <w:sz w:val="24"/>
        </w:rPr>
        <w:t>第五節　台灣：新文化運動中的宗教覺醒</w:t>
      </w:r>
      <w:r>
        <w:rPr>
          <w:rFonts w:ascii="Times New Roman" w:hAnsi="Times New Roman" w:eastAsia="標楷體"/>
          <w:b w:val="0"/>
          <w:i w:val="0"/>
          <w:sz w:val="24"/>
        </w:rPr>
        <w:t>：考察台灣文化協會與新文化運動中的宗教面向，分析林秋梧（證峰）的社會主義佛教論述、南瀛佛教會體制下的僧侶教育，以及長老教會自日治時期起推動的自立運動與教育事業。</w:t>
      </w:r>
    </w:p>
    <w:p>
      <w:pPr>
        <w:spacing w:line="360" w:lineRule="auto" w:after="120"/>
      </w:pPr>
      <w:r>
        <w:rPr>
          <w:rFonts w:ascii="Times New Roman" w:hAnsi="Times New Roman" w:eastAsia="標楷體"/>
          <w:b/>
          <w:i w:val="0"/>
          <w:sz w:val="24"/>
        </w:rPr>
        <w:t>第六節　比較與歸納</w:t>
      </w:r>
      <w:r>
        <w:rPr>
          <w:rFonts w:ascii="Times New Roman" w:hAnsi="Times New Roman" w:eastAsia="標楷體"/>
          <w:b w:val="0"/>
          <w:i w:val="0"/>
          <w:sz w:val="24"/>
        </w:rPr>
        <w:t>：歸納四地共享的三項歷史條件，即國家整編、殖民或半殖民處境、外來社會思潮，並比較兩項差異變項，即宗教與國家的既有關係，以及殖民者與被殖民者的宗教歸屬。指出「入世」作為共同轉向，其性質是回應性的、跨宗教的，且與民族處境緊密綁定，此一結論構成第三、四章的歷史前提。</w:t>
      </w:r>
    </w:p>
    <w:p>
      <w:pPr>
        <w:pageBreakBefore w:val="0"/>
        <w:spacing w:line="360" w:lineRule="auto" w:after="200" w:before="160"/>
      </w:pPr>
      <w:r>
        <w:rPr>
          <w:rFonts w:ascii="Times New Roman" w:hAnsi="Times New Roman" w:eastAsia="標楷體"/>
          <w:b/>
          <w:i w:val="0"/>
          <w:sz w:val="24"/>
        </w:rPr>
        <w:t>第三章　人間佛教在台灣的發展：太虛、印順、傳道、昭慧</w:t>
      </w:r>
    </w:p>
    <w:p>
      <w:pPr>
        <w:spacing w:line="360" w:lineRule="auto" w:after="120"/>
      </w:pPr>
      <w:r>
        <w:rPr>
          <w:rFonts w:ascii="Times New Roman" w:hAnsi="Times New Roman" w:eastAsia="標楷體"/>
          <w:b/>
          <w:i w:val="0"/>
          <w:sz w:val="24"/>
        </w:rPr>
        <w:t>第一節　太虛與佛教革命的提出</w:t>
      </w:r>
      <w:r>
        <w:rPr>
          <w:rFonts w:ascii="Times New Roman" w:hAnsi="Times New Roman" w:eastAsia="標楷體"/>
          <w:b w:val="0"/>
          <w:i w:val="0"/>
          <w:sz w:val="24"/>
        </w:rPr>
        <w:t>：剖析教理、教制、教產三大革命的具體內容及其在制度上的受挫，說明「人生佛教」的提出對天乘及鬼神信仰的批判，並追蹤太虛大師路線在戰後台灣的殘留與轉化。</w:t>
      </w:r>
    </w:p>
    <w:p>
      <w:pPr>
        <w:spacing w:line="360" w:lineRule="auto" w:after="120"/>
      </w:pPr>
      <w:r>
        <w:rPr>
          <w:rFonts w:ascii="Times New Roman" w:hAnsi="Times New Roman" w:eastAsia="標楷體"/>
          <w:b/>
          <w:i w:val="0"/>
          <w:sz w:val="24"/>
        </w:rPr>
        <w:t>第二節　印順與「人間佛教」範式的確立</w:t>
      </w:r>
      <w:r>
        <w:rPr>
          <w:rFonts w:ascii="Times New Roman" w:hAnsi="Times New Roman" w:eastAsia="標楷體"/>
          <w:b w:val="0"/>
          <w:i w:val="0"/>
          <w:sz w:val="24"/>
        </w:rPr>
        <w:t>：探討印順導師如何以教史研究重新界定佛教的核心關懷，梳理《印度之佛教》至《印度佛教思想史》的教史重詮工程，解析〈契理契機之人間佛教〉所確立的方法論，並闡釋「此時、此地、此人」為何不是向世俗化讓步，而是對佛陀本懷與初期大乘精神的重新宣稱。</w:t>
      </w:r>
    </w:p>
    <w:p>
      <w:pPr>
        <w:spacing w:line="360" w:lineRule="auto" w:after="120"/>
      </w:pPr>
      <w:r>
        <w:rPr>
          <w:rFonts w:ascii="Times New Roman" w:hAnsi="Times New Roman" w:eastAsia="標楷體"/>
          <w:b/>
          <w:i w:val="0"/>
          <w:sz w:val="24"/>
        </w:rPr>
        <w:t>第三節　傳道與妙心寺路線的在地實踐</w:t>
      </w:r>
      <w:r>
        <w:rPr>
          <w:rFonts w:ascii="Times New Roman" w:hAnsi="Times New Roman" w:eastAsia="標楷體"/>
          <w:b w:val="0"/>
          <w:i w:val="0"/>
          <w:sz w:val="24"/>
        </w:rPr>
        <w:t>：分析傳道法師推動台語弘法的在地語言意義，檢視《妙心雜誌》與中華佛教百科文獻基金會的文獻事業，及其在環境、社區與教育議題上的參與，並對照妙心寺一系與弘誓一系作為印順學派法系在實踐取向上的分工與差異。</w:t>
      </w:r>
    </w:p>
    <w:p>
      <w:pPr>
        <w:spacing w:line="360" w:lineRule="auto" w:after="120"/>
      </w:pPr>
      <w:r>
        <w:rPr>
          <w:rFonts w:ascii="Times New Roman" w:hAnsi="Times New Roman" w:eastAsia="標楷體"/>
          <w:b/>
          <w:i w:val="0"/>
          <w:sz w:val="24"/>
        </w:rPr>
        <w:t>第四節　昭慧與佛教倫理的公共化</w:t>
      </w:r>
      <w:r>
        <w:rPr>
          <w:rFonts w:ascii="Times New Roman" w:hAnsi="Times New Roman" w:eastAsia="標楷體"/>
          <w:b w:val="0"/>
          <w:i w:val="0"/>
          <w:sz w:val="24"/>
        </w:rPr>
        <w:t>：探討昭慧法師的律學重詮與教內體制改革（含廢除八敬法的訴求及其爭議），分析其從護教運動走向社會運動的路徑，以及從《佛教倫理學》至《佛教規範倫理學》的體系化工程，說明其如何將佛教立場轉譯為可與世俗倫理學對話的公共論述。</w:t>
      </w:r>
    </w:p>
    <w:p>
      <w:pPr>
        <w:spacing w:line="360" w:lineRule="auto" w:after="120"/>
      </w:pPr>
      <w:r>
        <w:rPr>
          <w:rFonts w:ascii="Times New Roman" w:hAnsi="Times New Roman" w:eastAsia="標楷體"/>
          <w:b/>
          <w:i w:val="0"/>
          <w:sz w:val="24"/>
        </w:rPr>
        <w:t>第五節　小結</w:t>
      </w:r>
      <w:r>
        <w:rPr>
          <w:rFonts w:ascii="Times New Roman" w:hAnsi="Times New Roman" w:eastAsia="標楷體"/>
          <w:b w:val="0"/>
          <w:i w:val="0"/>
          <w:sz w:val="24"/>
        </w:rPr>
        <w:t>：歸納佛教公共性與人間性的生成機制，即危機中的改革發動、教史與教理的重新詮釋、在地語言與草根組織的落實、倫理論述的建制化與公共化，並指向第五章對佛教與基督教兩條實踐線索的並置比較與歷史交會。</w:t>
      </w:r>
    </w:p>
    <w:p>
      <w:pPr>
        <w:pageBreakBefore w:val="0"/>
        <w:spacing w:line="360" w:lineRule="auto" w:after="200" w:before="160"/>
      </w:pPr>
      <w:r>
        <w:rPr>
          <w:rFonts w:ascii="Times New Roman" w:hAnsi="Times New Roman" w:eastAsia="標楷體"/>
          <w:b/>
          <w:i w:val="0"/>
          <w:sz w:val="24"/>
        </w:rPr>
        <w:t>第四章　台灣本土神學的公共性發展：黃彰輝、宋泉盛、王憲治、黃伯和</w:t>
      </w:r>
    </w:p>
    <w:p>
      <w:pPr>
        <w:spacing w:line="360" w:lineRule="auto" w:after="120"/>
      </w:pPr>
      <w:r>
        <w:rPr>
          <w:rFonts w:ascii="Times New Roman" w:hAnsi="Times New Roman" w:eastAsia="標楷體"/>
          <w:b/>
          <w:i w:val="0"/>
          <w:sz w:val="24"/>
        </w:rPr>
        <w:t>第一節　從自立到實況：公共性的體制條件</w:t>
      </w:r>
      <w:r>
        <w:rPr>
          <w:rFonts w:ascii="Times New Roman" w:hAnsi="Times New Roman" w:eastAsia="標楷體"/>
          <w:b w:val="0"/>
          <w:i w:val="0"/>
          <w:sz w:val="24"/>
        </w:rPr>
        <w:t>：本章所謂「本土神學」以台灣基督長老教會為主要場域，但不以宗派歸屬為界，而以在此一神學社群中實際發生作用者為準。梳理長老教會自日治時期的自立運動、戰後的在地認同轉折，至一九七〇年代〈國是聲明〉、〈我們的呼籲〉與〈人權宣言〉三大聲明的形成脈絡，分析教育、醫療與地方教會網絡如何構成公共介入的組織基礎。</w:t>
      </w:r>
    </w:p>
    <w:p>
      <w:pPr>
        <w:spacing w:line="360" w:lineRule="auto" w:after="120"/>
      </w:pPr>
      <w:r>
        <w:rPr>
          <w:rFonts w:ascii="Times New Roman" w:hAnsi="Times New Roman" w:eastAsia="標楷體"/>
          <w:b/>
          <w:i w:val="0"/>
          <w:sz w:val="24"/>
        </w:rPr>
        <w:t>第二節　黃彰輝與「實況化」概念的鑄造</w:t>
      </w:r>
      <w:r>
        <w:rPr>
          <w:rFonts w:ascii="Times New Roman" w:hAnsi="Times New Roman" w:eastAsia="標楷體"/>
          <w:b w:val="0"/>
          <w:i w:val="0"/>
          <w:sz w:val="24"/>
        </w:rPr>
        <w:t>：考察黃彰輝牧師自台南神學院復校至主持普世教會協會神學教育基金會的歷程，分析「實況化」（contextualization）相對於「本色化」（indigenization）的概念轉折，探討台灣經驗如何成為普世神學概念的來源，及其在一九七〇年代台灣人民自決運動中的角色。</w:t>
      </w:r>
    </w:p>
    <w:p>
      <w:pPr>
        <w:spacing w:line="360" w:lineRule="auto" w:after="120"/>
      </w:pPr>
      <w:r>
        <w:rPr>
          <w:rFonts w:ascii="Times New Roman" w:hAnsi="Times New Roman" w:eastAsia="標楷體"/>
          <w:b/>
          <w:i w:val="0"/>
          <w:sz w:val="24"/>
        </w:rPr>
        <w:t>第三節　宋泉盛與亞洲受苦經驗的神學轉譯</w:t>
      </w:r>
      <w:r>
        <w:rPr>
          <w:rFonts w:ascii="Times New Roman" w:hAnsi="Times New Roman" w:eastAsia="標楷體"/>
          <w:b w:val="0"/>
          <w:i w:val="0"/>
          <w:sz w:val="24"/>
        </w:rPr>
        <w:t>：分析宋泉盛牧師如何以亞洲民間故事與受苦記憶作為神學材料，梳理其從《第三眼神學》至《耶穌，被釘十字架的人民》的方法演進，及其在普世教會協會體制內的位置與影響。</w:t>
      </w:r>
    </w:p>
    <w:p>
      <w:pPr>
        <w:spacing w:line="360" w:lineRule="auto" w:after="120"/>
      </w:pPr>
      <w:r>
        <w:rPr>
          <w:rFonts w:ascii="Times New Roman" w:hAnsi="Times New Roman" w:eastAsia="標楷體"/>
          <w:b/>
          <w:i w:val="0"/>
          <w:sz w:val="24"/>
        </w:rPr>
        <w:t>第四節　王憲治與台灣鄉土神學</w:t>
      </w:r>
      <w:r>
        <w:rPr>
          <w:rFonts w:ascii="Times New Roman" w:hAnsi="Times New Roman" w:eastAsia="標楷體"/>
          <w:b w:val="0"/>
          <w:i w:val="0"/>
          <w:sz w:val="24"/>
        </w:rPr>
        <w:t>：王憲治牧師（1941–1996）為高雄人，宗派身分屬聖公會牧師。一九六八年畢業於台南神學院，一九七三年獲紐約聖公會總會神學院神學碩士，一九七八年獲東南亞神學研究院神學博士，為該院第一位神學博士。一九七五年至一九九三年任教於台南神學院達十八年；一九七九年受長老教會總會所託，與彭明敏、黃彰輝牧師等出席美國國會「台灣關係法」聽證會</w:t>
      </w:r>
      <w:r>
        <w:rPr>
          <w:rFonts w:ascii="Times New Roman" w:hAnsi="Times New Roman" w:eastAsia="新細明體"/>
          <w:sz w:val="20"/>
          <w:vertAlign w:val="superscript"/>
        </w:rPr>
        <w:footnoteReference w:id="25"/>
      </w:r>
      <w:r>
        <w:rPr>
          <w:rFonts w:ascii="Times New Roman" w:hAnsi="Times New Roman" w:eastAsia="標楷體"/>
          <w:b w:val="0"/>
          <w:i w:val="0"/>
          <w:sz w:val="24"/>
        </w:rPr>
        <w:t>，並於一九七〇年代長老教會因發布三大聲明而遭國民黨政權迫害時挺身為其言論辯護。本研究將其納入本土神學線索，係因其雖為聖公會神學家，然長期任教於台南神學院這個長老教會的神學教育體制核心，其鄉土神學實際上主要在長老教會內部發生影響並由長老教會後繼者承接，就影響所及而言更甚於其母會聖公會。本節剖析《台灣鄉土神學論文集》中關於人民、鄉土、權力、上帝四大主題的問題架構，探討鄉土神學與自決論述的接合，檢視台南神學院教學現場作為神學生產場所的機制，並追蹤此一路線因其早逝而中斷的部分與承接狀況。</w:t>
      </w:r>
    </w:p>
    <w:p>
      <w:pPr>
        <w:spacing w:line="360" w:lineRule="auto" w:after="120"/>
      </w:pPr>
      <w:r>
        <w:rPr>
          <w:rFonts w:ascii="Times New Roman" w:hAnsi="Times New Roman" w:eastAsia="標楷體"/>
          <w:b/>
          <w:i w:val="0"/>
          <w:sz w:val="24"/>
        </w:rPr>
        <w:t>第五節　黃伯和與本土神學的體制化</w:t>
      </w:r>
      <w:r>
        <w:rPr>
          <w:rFonts w:ascii="Times New Roman" w:hAnsi="Times New Roman" w:eastAsia="標楷體"/>
          <w:b w:val="0"/>
          <w:i w:val="0"/>
          <w:sz w:val="24"/>
        </w:rPr>
        <w:t>：探討黃伯和牧師提出「出頭天」作為神學範疇的意義，梳理其自《宗教與自決》、《奔向出頭天的子民》到恩惠文教基金會自二〇二二年起陸續刊行的系列著作，並分析其在神學教育與亞洲普世網絡中的制度性佈局。</w:t>
      </w:r>
    </w:p>
    <w:p>
      <w:pPr>
        <w:spacing w:line="360" w:lineRule="auto" w:after="120"/>
      </w:pPr>
      <w:r>
        <w:rPr>
          <w:rFonts w:ascii="Times New Roman" w:hAnsi="Times New Roman" w:eastAsia="標楷體"/>
          <w:b/>
          <w:i w:val="0"/>
          <w:sz w:val="24"/>
        </w:rPr>
        <w:t>第六節　小結</w:t>
      </w:r>
      <w:r>
        <w:rPr>
          <w:rFonts w:ascii="Times New Roman" w:hAnsi="Times New Roman" w:eastAsia="標楷體"/>
          <w:b w:val="0"/>
          <w:i w:val="0"/>
          <w:sz w:val="24"/>
        </w:rPr>
        <w:t>：歸納基督教公共性與人間性的生成機制，展現與佛教高度同構的四段結構在台灣本土神學脈絡中的具體形態，並指向第五章對兩條實踐線索的並置比較與歷史交會。</w:t>
      </w:r>
    </w:p>
    <w:p>
      <w:pPr>
        <w:pageBreakBefore w:val="0"/>
        <w:spacing w:line="360" w:lineRule="auto" w:after="200" w:before="160"/>
      </w:pPr>
      <w:r>
        <w:rPr>
          <w:rFonts w:ascii="Times New Roman" w:hAnsi="Times New Roman" w:eastAsia="標楷體"/>
          <w:b/>
          <w:i w:val="0"/>
          <w:sz w:val="24"/>
        </w:rPr>
        <w:t>第五章　跨域共善的實踐：戰後台灣佛耶對話與議題結盟</w:t>
      </w:r>
    </w:p>
    <w:p>
      <w:pPr>
        <w:spacing w:line="360" w:lineRule="auto" w:after="120"/>
      </w:pPr>
      <w:r>
        <w:rPr>
          <w:rFonts w:ascii="Times New Roman" w:hAnsi="Times New Roman" w:eastAsia="標楷體"/>
          <w:b w:val="0"/>
          <w:i w:val="0"/>
          <w:sz w:val="24"/>
        </w:rPr>
        <w:t>本章將台灣佛教與長老教會兩條系譜並置比較，繼而梳理戰後台灣佛耶兩教從護教論戰到交流對話、進而開展議題結盟的實踐歷程。此一跨域共善的經驗事實，旨在充任第六章「人間宗教」範式的歷史檢證。</w:t>
      </w:r>
    </w:p>
    <w:p>
      <w:pPr>
        <w:spacing w:line="360" w:lineRule="auto" w:after="120"/>
      </w:pPr>
      <w:r>
        <w:rPr>
          <w:rFonts w:ascii="Times New Roman" w:hAnsi="Times New Roman" w:eastAsia="標楷體"/>
          <w:b/>
          <w:i w:val="0"/>
          <w:sz w:val="24"/>
        </w:rPr>
        <w:t>第一節　兩條系譜的並置比較：生成機制</w:t>
      </w:r>
      <w:r>
        <w:rPr>
          <w:rFonts w:ascii="Times New Roman" w:hAnsi="Times New Roman" w:eastAsia="標楷體"/>
          <w:b w:val="0"/>
          <w:i w:val="0"/>
          <w:sz w:val="24"/>
        </w:rPr>
        <w:t>：本節將佛教與基督教兩條系譜置於同一歷史地平線上，比較兩者在「發動—詮釋—落地—建制」四個位置上的結構性對應。此一同構現象並非出自兩教之間的彼此模仿，而是由戰後台灣特定社會轉型與政治處境等共同歷史條件所促成。</w:t>
      </w:r>
    </w:p>
    <w:p>
      <w:pPr>
        <w:spacing w:line="360" w:lineRule="auto" w:after="120"/>
      </w:pPr>
      <w:r>
        <w:rPr>
          <w:rFonts w:ascii="Times New Roman" w:hAnsi="Times New Roman" w:eastAsia="標楷體"/>
          <w:b/>
          <w:i w:val="0"/>
          <w:sz w:val="24"/>
        </w:rPr>
        <w:t>第二節　語彙、正當性與組織形態的比較</w:t>
      </w:r>
      <w:r>
        <w:rPr>
          <w:rFonts w:ascii="Times New Roman" w:hAnsi="Times New Roman" w:eastAsia="標楷體"/>
          <w:b w:val="0"/>
          <w:i w:val="0"/>
          <w:sz w:val="24"/>
        </w:rPr>
        <w:t>：本節考察兩條系譜之關鍵詞生成，包含佛教之「人生／人間」與基督教之「本色化／實況化／鄉土／出頭天」，說明兩者如何各自在自身傳統內部取得正當性，而非借用對方或世俗語言。在正當性策略上，佛教系譜訴諸「回到佛陀本懷」，基督教系譜則訴諸「回應此時此地的實況」，本節評析兩種策略的論證效力與內在代價。此外，亦比較教團與教會的組織形態差異如何決定其公共介入的形式——佛教一線深嵌於社會運動與公民團體，基督教一線則較早進入普世體制並進行政治發言。</w:t>
      </w:r>
    </w:p>
    <w:p>
      <w:pPr>
        <w:spacing w:line="360" w:lineRule="auto" w:after="120"/>
      </w:pPr>
      <w:r>
        <w:rPr>
          <w:rFonts w:ascii="Times New Roman" w:hAnsi="Times New Roman" w:eastAsia="標楷體"/>
          <w:b/>
          <w:i w:val="0"/>
          <w:sz w:val="24"/>
        </w:rPr>
        <w:t>第三節　從護教論戰到對話：戰後佛耶關係的前兩個階段</w:t>
      </w:r>
      <w:r>
        <w:rPr>
          <w:rFonts w:ascii="Times New Roman" w:hAnsi="Times New Roman" w:eastAsia="標楷體"/>
          <w:b w:val="0"/>
          <w:i w:val="0"/>
          <w:sz w:val="24"/>
        </w:rPr>
        <w:t>：本節梳理一九五〇至七〇年代的護教論戰，剖析煮雲、聖嚴與吳恩溥、龔天民等人的交鋒文獻，並揭示當時傳教競爭、美援背景與戒嚴體制等社會條件；進而分析一九八〇至九〇年代對話管道的建立，說明此時期對話何以多停留在教義與靈修層次。</w:t>
      </w:r>
    </w:p>
    <w:p>
      <w:pPr>
        <w:spacing w:line="360" w:lineRule="auto" w:after="120"/>
      </w:pPr>
      <w:r>
        <w:rPr>
          <w:rFonts w:ascii="Times New Roman" w:hAnsi="Times New Roman" w:eastAsia="標楷體"/>
          <w:b/>
          <w:i w:val="0"/>
          <w:sz w:val="24"/>
        </w:rPr>
        <w:t>第四節　議題結盟：跨宗教合作的當代形態</w:t>
      </w:r>
      <w:r>
        <w:rPr>
          <w:rFonts w:ascii="Times New Roman" w:hAnsi="Times New Roman" w:eastAsia="標楷體"/>
          <w:b w:val="0"/>
          <w:i w:val="0"/>
          <w:sz w:val="24"/>
        </w:rPr>
        <w:t>：本節探討二〇〇〇年以降，兩教在反賭博合法化、動物保護、廢除死刑、性別平權等社會議題上的合作實踐，分析結盟如何在「不談教義、只談議題」的默契下運作。本節輔以口述歷史，呈現議題結盟的發起過程、行動者之間的認知落差，以及彼此如何處理來自各自教內的質疑聲浪。</w:t>
      </w:r>
    </w:p>
    <w:p>
      <w:pPr>
        <w:spacing w:line="360" w:lineRule="auto" w:after="120"/>
      </w:pPr>
      <w:r>
        <w:rPr>
          <w:rFonts w:ascii="Times New Roman" w:hAnsi="Times New Roman" w:eastAsia="標楷體"/>
          <w:b/>
          <w:i w:val="0"/>
          <w:sz w:val="24"/>
        </w:rPr>
        <w:t>第五節　小結：人間性的共同作為對話與合作的基礎</w:t>
      </w:r>
      <w:r>
        <w:rPr>
          <w:rFonts w:ascii="Times New Roman" w:hAnsi="Times New Roman" w:eastAsia="標楷體"/>
          <w:b w:val="0"/>
          <w:i w:val="0"/>
          <w:sz w:val="24"/>
        </w:rPr>
        <w:t>：本節以前述戰後佛耶交會與結盟的經驗事實檢證範式，說明佛教的護生與緣起論述何以能與基督教的先知傳統與人權論述並置而不衝突，並論證在「人間」此一共同場域中，跨宗教合作無須以教義讓步為前提。這一節所檢證的共同人間性，正是第六章據以命名範式的史實基礎。</w:t>
      </w:r>
    </w:p>
    <w:p>
      <w:pPr>
        <w:pageBreakBefore w:val="0"/>
        <w:spacing w:line="360" w:lineRule="auto" w:after="200" w:before="160"/>
      </w:pPr>
      <w:r>
        <w:rPr>
          <w:rFonts w:ascii="Times New Roman" w:hAnsi="Times New Roman" w:eastAsia="標楷體"/>
          <w:b/>
          <w:i w:val="0"/>
          <w:sz w:val="24"/>
        </w:rPr>
        <w:t>第六章　「人間宗教」的範式：歷史歸納與理論意義</w:t>
      </w:r>
    </w:p>
    <w:p>
      <w:pPr>
        <w:spacing w:line="360" w:lineRule="auto" w:after="120"/>
      </w:pPr>
      <w:r>
        <w:rPr>
          <w:rFonts w:ascii="Times New Roman" w:hAnsi="Times New Roman" w:eastAsia="標楷體"/>
          <w:b w:val="0"/>
          <w:i w:val="0"/>
          <w:sz w:val="24"/>
        </w:rPr>
        <w:t>本章承接前述歷史研究的歸納結果，正式提煉並命名「人間宗教」範式，詳述其內涵與場域擴張。進而與既有之世俗化理論、宗教多元論及比較神學進行對話，釐清此一源自東亞實況之範式的理論意義與適用限度。</w:t>
      </w:r>
    </w:p>
    <w:p>
      <w:pPr>
        <w:spacing w:line="360" w:lineRule="auto" w:after="120"/>
      </w:pPr>
      <w:r>
        <w:rPr>
          <w:rFonts w:ascii="Times New Roman" w:hAnsi="Times New Roman" w:eastAsia="標楷體"/>
          <w:b/>
          <w:i w:val="0"/>
          <w:sz w:val="24"/>
        </w:rPr>
        <w:t>第一節　從歷史歸納到範式命名</w:t>
      </w:r>
      <w:r>
        <w:rPr>
          <w:rFonts w:ascii="Times New Roman" w:hAnsi="Times New Roman" w:eastAsia="標楷體"/>
          <w:b w:val="0"/>
          <w:i w:val="0"/>
          <w:sz w:val="24"/>
        </w:rPr>
        <w:t>：整理前面各章的歷史發現，提出「人間宗教」（Religion of the Human Realm）作為對此一歷史範式的命名，並界定其三項構成成分：關懷定位於此世、正當性訴諸各自傳統的本源、公共參與作為宗教性實踐本身。必須強調的是，此範式所根據的是本研究擇取的兩條路徑，其適用範圍以此為限。</w:t>
      </w:r>
    </w:p>
    <w:p>
      <w:pPr>
        <w:spacing w:line="360" w:lineRule="auto" w:after="120"/>
      </w:pPr>
      <w:r>
        <w:rPr>
          <w:rFonts w:ascii="Times New Roman" w:hAnsi="Times New Roman" w:eastAsia="標楷體"/>
          <w:b/>
          <w:i w:val="0"/>
          <w:sz w:val="24"/>
        </w:rPr>
        <w:t>第二節　「人間」作為空間場域</w:t>
      </w:r>
      <w:r>
        <w:rPr>
          <w:rFonts w:ascii="Times New Roman" w:hAnsi="Times New Roman" w:eastAsia="標楷體"/>
          <w:b w:val="0"/>
          <w:i w:val="0"/>
          <w:sz w:val="24"/>
        </w:rPr>
        <w:t>：從史料中的護生、環境、動物與生態關懷出發，論證兩條系譜實際上都已把「人間」擴張為涵蓋非人受造物的場域，因而此一範式內在地具備超越人類中心主義的延伸能力。</w:t>
      </w:r>
    </w:p>
    <w:p>
      <w:pPr>
        <w:spacing w:line="360" w:lineRule="auto" w:after="120"/>
      </w:pPr>
      <w:r>
        <w:rPr>
          <w:rFonts w:ascii="Times New Roman" w:hAnsi="Times New Roman" w:eastAsia="標楷體"/>
          <w:b/>
          <w:i w:val="0"/>
          <w:sz w:val="24"/>
        </w:rPr>
        <w:t>第三節　對宗教學的意義：世俗化理論與宗教多元論的檢討</w:t>
      </w:r>
      <w:r>
        <w:rPr>
          <w:rFonts w:ascii="Times New Roman" w:hAnsi="Times New Roman" w:eastAsia="標楷體"/>
          <w:b w:val="0"/>
          <w:i w:val="0"/>
          <w:sz w:val="24"/>
        </w:rPr>
        <w:t>：本節以東亞歷史經驗檢討世俗化理論，證明宗教並非在現代化進程中退場，而是藉由入世轉向而獲得復振；同時檢討宗教多元論的預設，指出當比較的基礎由形上學設定改為歷史經驗時，各宗教的主體性得以保全，而對話不必以教義讓步為代價。本研究與希克、尼特、潘尼卡等既有理論的對話以此為限：以歷史材料檢驗理論，而非以理論裁決歷史。</w:t>
      </w:r>
    </w:p>
    <w:p>
      <w:pPr>
        <w:spacing w:line="360" w:lineRule="auto" w:after="120"/>
      </w:pPr>
      <w:r>
        <w:rPr>
          <w:rFonts w:ascii="Times New Roman" w:hAnsi="Times New Roman" w:eastAsia="標楷體"/>
          <w:b/>
          <w:i w:val="0"/>
          <w:sz w:val="24"/>
        </w:rPr>
        <w:t>第四節　對比較神學的意義</w:t>
      </w:r>
      <w:r>
        <w:rPr>
          <w:rFonts w:ascii="Times New Roman" w:hAnsi="Times New Roman" w:eastAsia="標楷體"/>
          <w:b w:val="0"/>
          <w:i w:val="0"/>
          <w:sz w:val="24"/>
        </w:rPr>
        <w:t>：本節探討比較神學若以「歷史處境的相似」而非「教義命題的對應」作為比較單位時所能開展的新視野，並以第三至五章所得之四段結構（發動—詮釋—落地—建制）為例，說明一種以歷史為基礎的比較神學的操作方式。</w:t>
      </w:r>
    </w:p>
    <w:p>
      <w:pPr>
        <w:spacing w:line="360" w:lineRule="auto" w:after="120"/>
      </w:pPr>
      <w:r>
        <w:rPr>
          <w:rFonts w:ascii="Times New Roman" w:hAnsi="Times New Roman" w:eastAsia="標楷體"/>
          <w:b/>
          <w:i w:val="0"/>
          <w:sz w:val="24"/>
        </w:rPr>
        <w:t>第五節　範式的限度與適用條件</w:t>
      </w:r>
      <w:r>
        <w:rPr>
          <w:rFonts w:ascii="Times New Roman" w:hAnsi="Times New Roman" w:eastAsia="標楷體"/>
          <w:b w:val="0"/>
          <w:i w:val="0"/>
          <w:sz w:val="24"/>
        </w:rPr>
        <w:t>：本節界定此範式適用之特定條件（包含有本源可資訴諸、有公共空間可資參與、有處境壓力可資回應），分析其不適用的情況，並對將台灣經驗普遍化提出應有的學術保留。</w:t>
      </w:r>
    </w:p>
    <w:p>
      <w:pPr>
        <w:pageBreakBefore w:val="0"/>
        <w:spacing w:line="360" w:lineRule="auto" w:after="200" w:before="160"/>
      </w:pPr>
      <w:r>
        <w:rPr>
          <w:rFonts w:ascii="Times New Roman" w:hAnsi="Times New Roman" w:eastAsia="標楷體"/>
          <w:b/>
          <w:i w:val="0"/>
          <w:sz w:val="24"/>
        </w:rPr>
        <w:t>第七章　結論</w:t>
      </w:r>
    </w:p>
    <w:p>
      <w:pPr>
        <w:spacing w:line="360" w:lineRule="auto" w:after="120"/>
      </w:pPr>
      <w:r>
        <w:rPr>
          <w:rFonts w:ascii="Times New Roman" w:hAnsi="Times New Roman" w:eastAsia="標楷體"/>
          <w:b/>
          <w:i w:val="0"/>
          <w:sz w:val="24"/>
        </w:rPr>
        <w:t>第一節　歷史發現的總結</w:t>
      </w:r>
      <w:r>
        <w:rPr>
          <w:rFonts w:ascii="Times New Roman" w:hAnsi="Times New Roman" w:eastAsia="標楷體"/>
          <w:b w:val="0"/>
          <w:i w:val="0"/>
          <w:sz w:val="24"/>
        </w:rPr>
        <w:t>：總結東亞近代宗教變革的共同源頭，以及將台灣佛教與長老教會兩條系譜作為取徑時，所呈現出公共性生成的同構歷程。</w:t>
      </w:r>
    </w:p>
    <w:p>
      <w:pPr>
        <w:spacing w:line="360" w:lineRule="auto" w:after="120"/>
      </w:pPr>
      <w:r>
        <w:rPr>
          <w:rFonts w:ascii="Times New Roman" w:hAnsi="Times New Roman" w:eastAsia="標楷體"/>
          <w:b/>
          <w:i w:val="0"/>
          <w:sz w:val="24"/>
        </w:rPr>
        <w:t>第二節　「人間宗教」範式的成立條件與理論位置</w:t>
      </w:r>
      <w:r>
        <w:rPr>
          <w:rFonts w:ascii="Times New Roman" w:hAnsi="Times New Roman" w:eastAsia="標楷體"/>
          <w:b w:val="0"/>
          <w:i w:val="0"/>
          <w:sz w:val="24"/>
        </w:rPr>
        <w:t>：總結此一範式在宗教學與比較神學中的學術位置，並評估其在經驗研究上的可檢驗性。</w:t>
      </w:r>
    </w:p>
    <w:p>
      <w:pPr>
        <w:spacing w:line="360" w:lineRule="auto" w:after="120"/>
      </w:pPr>
      <w:r>
        <w:rPr>
          <w:rFonts w:ascii="Times New Roman" w:hAnsi="Times New Roman" w:eastAsia="標楷體"/>
          <w:b/>
          <w:i w:val="0"/>
          <w:sz w:val="24"/>
        </w:rPr>
        <w:t>第三節　未來研究方向</w:t>
      </w:r>
      <w:r>
        <w:rPr>
          <w:rFonts w:ascii="Times New Roman" w:hAnsi="Times New Roman" w:eastAsia="標楷體"/>
          <w:b w:val="0"/>
          <w:i w:val="0"/>
          <w:sz w:val="24"/>
        </w:rPr>
        <w:t>：提出延伸至東亞其他個案（如韓國民眾神學與圓佛教、日本入世佛教與無教會主義、越南入世佛教）進行檢證之可能性，並展望跨宗教公共倫理的可行形態。</w:t>
      </w:r>
    </w:p>
    <w:p>
      <w:pPr>
        <w:pageBreakBefore w:val="0"/>
        <w:spacing w:line="360" w:lineRule="auto" w:after="200" w:before="240"/>
      </w:pPr>
      <w:r>
        <w:rPr>
          <w:rFonts w:ascii="Times New Roman" w:hAnsi="Times New Roman" w:eastAsia="標楷體"/>
          <w:b/>
          <w:i w:val="0"/>
          <w:sz w:val="28"/>
        </w:rPr>
        <w:t>七、預期研究成果與貢獻</w:t>
      </w:r>
    </w:p>
    <w:p>
      <w:pPr>
        <w:pageBreakBefore w:val="0"/>
        <w:spacing w:line="360" w:lineRule="auto" w:after="200" w:before="160"/>
      </w:pPr>
      <w:r>
        <w:rPr>
          <w:rFonts w:ascii="Times New Roman" w:hAnsi="Times New Roman" w:eastAsia="標楷體"/>
          <w:b/>
          <w:i w:val="0"/>
          <w:sz w:val="24"/>
        </w:rPr>
        <w:t>（一）史學貢獻：兩段歷史的接合與兩條線索的補白</w:t>
      </w:r>
    </w:p>
    <w:p>
      <w:pPr>
        <w:spacing w:line="360" w:lineRule="auto" w:after="120"/>
      </w:pPr>
      <w:r>
        <w:rPr>
          <w:rFonts w:ascii="Times New Roman" w:hAnsi="Times New Roman" w:eastAsia="標楷體"/>
          <w:b w:val="0"/>
          <w:i w:val="0"/>
          <w:sz w:val="24"/>
        </w:rPr>
        <w:t>本研究預期之首要貢獻，在於打破過往台灣宗教史研究中，佛教與基督教各自孤立敘事、互不統攝的僵局。透過「公共性」與「人間性」生成過程的考察，本研究將兩段平行發展的歷史置於同一比較視域下，嘗試勾勒出兩教在近代東亞脈絡中，如何由「彼岸」轉向「此岸」的共同軌跡。</w:t>
      </w:r>
    </w:p>
    <w:p>
      <w:pPr>
        <w:spacing w:line="360" w:lineRule="auto" w:after="120"/>
      </w:pPr>
      <w:r>
        <w:rPr>
          <w:rFonts w:ascii="Times New Roman" w:hAnsi="Times New Roman" w:eastAsia="標楷體"/>
          <w:b w:val="0"/>
          <w:i w:val="0"/>
          <w:sz w:val="24"/>
        </w:rPr>
        <w:t>在具體史實的梳理上，本研究將補足兩條長期被學術界低估或忽略的線索。首先，在人間佛教的系譜中，本研究將深入探討傳道法師與台南妙心寺一系。過往研究多聚焦於太虛大師與印順導師的思想建構，對於「落地者」如何將抽象教理轉化為具體的社會抗爭與社區實踐，缺乏系統性論述；本研究將補強傳道法師在人間佛教「在地化」與「公共化」過程中的關鍵位置。其次，在基督教系譜方面，本研究將重新評價王憲治在台灣鄉土神學中的中介角色。王憲治不僅承襲了黃彰輝與宋泉盛的實況化神學，更在神學理論與本土社會運動之間搭建了橋樑，其作為「落地者」的貢獻，是理解台灣本土神學由理論走向建制的重要環節。</w:t>
      </w:r>
    </w:p>
    <w:p>
      <w:pPr>
        <w:spacing w:line="360" w:lineRule="auto" w:after="120"/>
      </w:pPr>
      <w:r>
        <w:rPr>
          <w:rFonts w:ascii="Times New Roman" w:hAnsi="Times New Roman" w:eastAsia="標楷體"/>
          <w:b w:val="0"/>
          <w:i w:val="0"/>
          <w:sz w:val="24"/>
        </w:rPr>
        <w:t>必須說明的是，本研究所擇取的「太虛、印順、傳道、昭慧」與「黃彰輝、宋泉盛、王憲治、黃伯和」兩組系譜，旨在呈現一條從「發動者、詮釋者」走向「落地者、建制者」的完整公共化路徑。此一取徑雖具深刻的典型意義，但並不宣稱其能涵蓋台灣佛教與基督教的全部樣態，而是以此作為切入點，揭示宗教公共性生成的動力機制。</w:t>
      </w:r>
    </w:p>
    <w:p>
      <w:pPr>
        <w:pageBreakBefore w:val="0"/>
        <w:spacing w:line="360" w:lineRule="auto" w:after="200" w:before="160"/>
      </w:pPr>
      <w:r>
        <w:rPr>
          <w:rFonts w:ascii="Times New Roman" w:hAnsi="Times New Roman" w:eastAsia="標楷體"/>
          <w:b/>
          <w:i w:val="0"/>
          <w:sz w:val="24"/>
        </w:rPr>
        <w:t>（二）方法貢獻：以歷史經驗為基礎的宗教比較</w:t>
      </w:r>
    </w:p>
    <w:p>
      <w:pPr>
        <w:spacing w:line="360" w:lineRule="auto" w:after="120"/>
      </w:pPr>
      <w:r>
        <w:rPr>
          <w:rFonts w:ascii="Times New Roman" w:hAnsi="Times New Roman" w:eastAsia="標楷體"/>
          <w:b w:val="0"/>
          <w:i w:val="0"/>
          <w:sz w:val="24"/>
        </w:rPr>
        <w:t>在方法論層面，本研究示範了一種「歷史先行，理論後設」的操作程序。不同於傳統宗教學研究往往先預設一套西方理論框架（如希克的宗教多元論），再將東亞經驗剪裁以符合理論之需，本研究主張先透過嚴謹的宗教史比較，歸納出歷史範式，再據此與既有理論進行對話。</w:t>
      </w:r>
    </w:p>
    <w:p>
      <w:pPr>
        <w:spacing w:line="360" w:lineRule="auto" w:after="120"/>
      </w:pPr>
      <w:r>
        <w:rPr>
          <w:rFonts w:ascii="Times New Roman" w:hAnsi="Times New Roman" w:eastAsia="標楷體"/>
          <w:b w:val="0"/>
          <w:i w:val="0"/>
          <w:sz w:val="24"/>
        </w:rPr>
        <w:t>此一程序的核心價值在於，它能最大限度地保留被比較宗教的主體性。當理論是從具體的歷史經驗與信仰實踐中歸納而來，而非由外部強加時，宗教傳統內在的邏輯與神聖性便不至於在「理論化」的過程中被消解或還原。此種研究路徑若能確立，將具備高度的跨域推廣價值。未來可進一步應用於東亞其他相近的宗教現象，例如韓國的「民眾神學」與「圓佛教」、日本近代以降的「入世佛教」與「無教會主義」，乃至於越南的「入世佛教」等。透過這種以歷史經驗為基底的比較方法，我們能更準確地掌握東亞宗教在面對現代性挑戰時，如何發展出既具備普世倫理、又保留本土信仰主體性的實踐路徑。</w:t>
      </w:r>
    </w:p>
    <w:p>
      <w:pPr>
        <w:pageBreakBefore w:val="0"/>
        <w:spacing w:line="360" w:lineRule="auto" w:after="200" w:before="160"/>
      </w:pPr>
      <w:r>
        <w:rPr>
          <w:rFonts w:ascii="Times New Roman" w:hAnsi="Times New Roman" w:eastAsia="標楷體"/>
          <w:b/>
          <w:i w:val="0"/>
          <w:sz w:val="24"/>
        </w:rPr>
        <w:t>（三）理論貢獻：「人間宗教」作為一個經歷史檢證的範式</w:t>
      </w:r>
    </w:p>
    <w:p>
      <w:pPr>
        <w:spacing w:line="360" w:lineRule="auto" w:after="120"/>
      </w:pPr>
      <w:r>
        <w:rPr>
          <w:rFonts w:ascii="Times New Roman" w:hAnsi="Times New Roman" w:eastAsia="標楷體"/>
          <w:b w:val="0"/>
          <w:i w:val="0"/>
          <w:sz w:val="24"/>
        </w:rPr>
        <w:t>本研究最終預期提出的「人間宗教」（Religion of the Human Realm）範式，並非一項應然性的倫理倡議，而是對過去一世紀以來，台灣佛教與基督教在公共領域中已然發生之歷史經驗的理論歸納。其學術價值在於其「可檢證性」：此範式立足於兩教系譜在「跨域共善」上的經驗事實，因此可以被更多的歷史個案所支持、修正或否證。</w:t>
      </w:r>
    </w:p>
    <w:p>
      <w:pPr>
        <w:spacing w:line="360" w:lineRule="auto" w:after="120"/>
      </w:pPr>
      <w:r>
        <w:rPr>
          <w:rFonts w:ascii="Times New Roman" w:hAnsi="Times New Roman" w:eastAsia="標楷體"/>
          <w:b w:val="0"/>
          <w:i w:val="0"/>
          <w:sz w:val="24"/>
        </w:rPr>
        <w:t>就當代宗教處境而言，此一範式對於解決全球性的宗教困境具有重要的參考價值。面對西方基督教社會日益極端化的「文化戰爭」，以及佛教在西方傳播過程中過度去脈絡化的「世俗化傾向」，台灣的經驗提供了一條獨特的路徑：它證明了宗教可以在不放棄神聖向度與傳統根基的前提下，透過對「此岸」受苦經驗的積極回應，保有強大的社會改革動能。</w:t>
      </w:r>
    </w:p>
    <w:p>
      <w:pPr>
        <w:spacing w:line="360" w:lineRule="auto" w:after="120"/>
      </w:pPr>
      <w:r>
        <w:rPr>
          <w:rFonts w:ascii="Times New Roman" w:hAnsi="Times New Roman" w:eastAsia="標楷體"/>
          <w:b w:val="0"/>
          <w:i w:val="0"/>
          <w:sz w:val="24"/>
        </w:rPr>
        <w:t>具體而言，當代社會面臨生態危機、動物權益等跨越信仰邊界的公共議題，單一宗教的內部教義往往難以獨力回應。本研究歸納出的「人間宗教」範式顯示，當宗教將關注焦點從「彼岸的救贖」轉向「人間的苦難」時，不同信仰群體便能在「跨域共善」的基礎上形成議題結盟。這種結盟無須預設形上學的一致性，而是在實踐中共同抵抗結構性罪惡。此一發現不僅能為宗教對話提供新的理論視角，更能為宗教在公共領域中如何既保有神聖敘事、又具備自我改革能力，提供一套具備歷史深度的實踐指引。</w:t>
      </w:r>
    </w:p>
    <w:p>
      <w:pPr>
        <w:pageBreakBefore w:val="0"/>
        <w:spacing w:line="360" w:lineRule="auto" w:after="200" w:before="240"/>
      </w:pPr>
      <w:r>
        <w:rPr>
          <w:rFonts w:ascii="Times New Roman" w:hAnsi="Times New Roman" w:eastAsia="標楷體"/>
          <w:b/>
          <w:i w:val="0"/>
          <w:sz w:val="28"/>
        </w:rPr>
        <w:t>八、結論</w:t>
      </w:r>
    </w:p>
    <w:p>
      <w:pPr>
        <w:spacing w:line="360" w:lineRule="auto" w:after="120"/>
      </w:pPr>
      <w:r>
        <w:rPr>
          <w:rFonts w:ascii="Times New Roman" w:hAnsi="Times New Roman" w:eastAsia="標楷體"/>
          <w:b w:val="0"/>
          <w:i w:val="0"/>
          <w:sz w:val="24"/>
        </w:rPr>
        <w:t>本計畫主張，台灣佛教的「人間性」與台灣基督教的「公共性」，並非兩套各自平行發展、僅在教義上偶然相似的論述，而是根植於同一歷史處境下的雙重回應。兩者皆可溯源至一九二〇年代前後，東亞各宗教在近代國家體制整編與殖民統治壓力下所面臨的存亡危機。在此共同脈絡中，雙方不約而同地完成了一次關鍵的轉向：將救贖的重心從追求彼岸的解脫，移向對此岸世界的關懷；從個人靈性的修持或拯救，擴張至社會公義的實踐。這種從「彼岸」向「此岸」的典範位移，構成了本研究所欲探討的宗教史主軸。</w:t>
      </w:r>
    </w:p>
    <w:p>
      <w:pPr>
        <w:spacing w:line="360" w:lineRule="auto" w:after="120"/>
      </w:pPr>
      <w:r>
        <w:rPr>
          <w:rFonts w:ascii="Times New Roman" w:hAnsi="Times New Roman" w:eastAsia="標楷體"/>
          <w:b w:val="0"/>
          <w:i w:val="0"/>
          <w:sz w:val="24"/>
        </w:rPr>
        <w:t>在研究路徑上，本研究採取「先史後論」的原則，以太虛大師、印順導師、傳道法師、昭慧法師，以及黃彰輝、宋泉盛、王憲治、黃伯和兩條系譜為核心，重建此一轉向的具體歷程。須說明的是，這兩條系譜並非意圖代表台灣佛教與基督教的全貌，而是本研究切入宗教公共性問題的特定取徑，其結論之效力亦以此取徑所及者為限。透過對「發動者、詮釋者、落地者、建制者」這四個階段的歷史復原，本研究將歸納出「人間宗教」這一範式，並以此回頭檢視宗教學與比較神學既有的解釋框架。此範式的正當性並非建立在抽象理論的自我宣稱，而是扎根於實證史料的歸納，使其成為一個可供後續研究支持或否證的開放性架構。</w:t>
      </w:r>
    </w:p>
    <w:p>
      <w:pPr>
        <w:spacing w:line="360" w:lineRule="auto" w:after="120"/>
      </w:pPr>
      <w:r>
        <w:rPr>
          <w:rFonts w:ascii="Times New Roman" w:hAnsi="Times New Roman" w:eastAsia="標楷體"/>
          <w:b w:val="0"/>
          <w:i w:val="0"/>
          <w:sz w:val="24"/>
        </w:rPr>
        <w:t>若此一研究構想得以成立，其意義將不僅止於補全一段長期被分開敘述的宗教史。在當代面對生態危機、動物倫理、人權保障等跨越信仰界線的議題時，本研究能提供一個以本土歷史經驗為依據的合作基礎。第五章對佛耶對話與議題結盟的考察，即是為了驗證此一範式的實踐效能。這意味著各宗教傳統在投身公共領域時，毋須削足適履地放棄自身的信仰核心，而能在「人間」這一共同關切的基石上，尋得彼此對話與同行的契機，使宗教公共性真正轉化為推動社會共善的動能。</w:t>
      </w:r>
    </w:p>
    <w:p>
      <w:pPr>
        <w:pageBreakBefore/>
        <w:spacing w:line="360" w:lineRule="auto" w:after="200" w:before="240"/>
      </w:pPr>
      <w:r>
        <w:rPr>
          <w:rFonts w:ascii="Times New Roman" w:hAnsi="Times New Roman" w:eastAsia="標楷體"/>
          <w:b/>
          <w:i w:val="0"/>
          <w:sz w:val="28"/>
        </w:rPr>
        <w:t>參考書目</w:t>
      </w:r>
    </w:p>
    <w:p>
      <w:pPr>
        <w:pageBreakBefore w:val="0"/>
        <w:spacing w:line="360" w:lineRule="auto" w:after="200" w:before="160"/>
      </w:pPr>
      <w:r>
        <w:rPr>
          <w:rFonts w:ascii="Times New Roman" w:hAnsi="Times New Roman" w:eastAsia="標楷體"/>
          <w:b/>
          <w:i w:val="0"/>
          <w:sz w:val="24"/>
        </w:rPr>
        <w:t>一、史料與原典</w:t>
      </w:r>
    </w:p>
    <w:p>
      <w:pPr>
        <w:pageBreakBefore w:val="0"/>
        <w:spacing w:line="360" w:lineRule="auto" w:after="200" w:before="160"/>
      </w:pPr>
      <w:r>
        <w:rPr>
          <w:rFonts w:ascii="Times New Roman" w:hAnsi="Times New Roman" w:eastAsia="標楷體"/>
          <w:b/>
          <w:i w:val="0"/>
          <w:sz w:val="24"/>
        </w:rPr>
        <w:t>（一）佛教</w:t>
      </w:r>
    </w:p>
    <w:p>
      <w:pPr>
        <w:spacing w:line="360" w:lineRule="auto" w:after="80"/>
        <w:ind w:left="482" w:hanging="482"/>
      </w:pPr>
      <w:r>
        <w:rPr>
          <w:rFonts w:ascii="Times New Roman" w:hAnsi="Times New Roman" w:eastAsia="標楷體"/>
          <w:b w:val="0"/>
          <w:i w:val="0"/>
          <w:sz w:val="24"/>
        </w:rPr>
        <w:t>釋太虛（1980）。《太虛大師全書》（全二十編）。台北：善導寺佛經流通處。</w:t>
      </w:r>
    </w:p>
    <w:p>
      <w:pPr>
        <w:spacing w:line="360" w:lineRule="auto" w:after="80"/>
        <w:ind w:left="482" w:hanging="482"/>
      </w:pPr>
      <w:r>
        <w:rPr>
          <w:rFonts w:ascii="Times New Roman" w:hAnsi="Times New Roman" w:eastAsia="標楷體"/>
          <w:b w:val="0"/>
          <w:i w:val="0"/>
          <w:sz w:val="24"/>
        </w:rPr>
        <w:t>釋印順（1988）。《印度之佛教》。新竹：正聞出版社。</w:t>
      </w:r>
    </w:p>
    <w:p>
      <w:pPr>
        <w:spacing w:line="360" w:lineRule="auto" w:after="80"/>
        <w:ind w:left="482" w:hanging="482"/>
      </w:pPr>
      <w:r>
        <w:rPr>
          <w:rFonts w:ascii="Times New Roman" w:hAnsi="Times New Roman" w:eastAsia="標楷體"/>
          <w:b w:val="0"/>
          <w:i w:val="0"/>
          <w:sz w:val="24"/>
        </w:rPr>
        <w:t>釋印順（1992）。《說一切有部為主的論書與論師之研究》。新竹：正聞出版社。</w:t>
      </w:r>
    </w:p>
    <w:p>
      <w:pPr>
        <w:spacing w:line="360" w:lineRule="auto" w:after="80"/>
        <w:ind w:left="482" w:hanging="482"/>
      </w:pPr>
      <w:r>
        <w:rPr>
          <w:rFonts w:ascii="Times New Roman" w:hAnsi="Times New Roman" w:eastAsia="標楷體"/>
          <w:b w:val="0"/>
          <w:i w:val="0"/>
          <w:sz w:val="24"/>
        </w:rPr>
        <w:t>釋印順（1993）。《印度佛教思想史》。新竹：正聞出版社。</w:t>
      </w:r>
    </w:p>
    <w:p>
      <w:pPr>
        <w:spacing w:line="360" w:lineRule="auto" w:after="80"/>
        <w:ind w:left="482" w:hanging="482"/>
      </w:pPr>
      <w:r>
        <w:rPr>
          <w:rFonts w:ascii="Times New Roman" w:hAnsi="Times New Roman" w:eastAsia="標楷體"/>
          <w:b w:val="0"/>
          <w:i w:val="0"/>
          <w:sz w:val="24"/>
        </w:rPr>
        <w:t>釋印順（1993）。《初期大乘佛教之起源與開展》。新竹：正聞出版社。</w:t>
      </w:r>
    </w:p>
    <w:p>
      <w:pPr>
        <w:spacing w:line="360" w:lineRule="auto" w:after="80"/>
        <w:ind w:left="482" w:hanging="482"/>
      </w:pPr>
      <w:r>
        <w:rPr>
          <w:rFonts w:ascii="Times New Roman" w:hAnsi="Times New Roman" w:eastAsia="標楷體"/>
          <w:b w:val="0"/>
          <w:i w:val="0"/>
          <w:sz w:val="24"/>
        </w:rPr>
        <w:t>釋印順（1993）。《華雨集》（全五冊）。新竹：正聞出版社。</w:t>
      </w:r>
    </w:p>
    <w:p>
      <w:pPr>
        <w:spacing w:line="360" w:lineRule="auto" w:after="80"/>
        <w:ind w:left="482" w:hanging="482"/>
      </w:pPr>
      <w:r>
        <w:rPr>
          <w:rFonts w:ascii="Times New Roman" w:hAnsi="Times New Roman" w:eastAsia="標楷體"/>
          <w:b w:val="0"/>
          <w:i w:val="0"/>
          <w:sz w:val="24"/>
        </w:rPr>
        <w:t>釋印順（1994）。《原始佛教聖典之集成》。新竹：正聞出版社。</w:t>
      </w:r>
    </w:p>
    <w:p>
      <w:pPr>
        <w:spacing w:line="360" w:lineRule="auto" w:after="80"/>
        <w:ind w:left="482" w:hanging="482"/>
      </w:pPr>
      <w:r>
        <w:rPr>
          <w:rFonts w:ascii="Times New Roman" w:hAnsi="Times New Roman" w:eastAsia="標楷體"/>
          <w:b w:val="0"/>
          <w:i w:val="0"/>
          <w:sz w:val="24"/>
        </w:rPr>
        <w:t>釋印順（2000）。《太虛大師年譜》。新竹：正聞出版社。</w:t>
      </w:r>
    </w:p>
    <w:p>
      <w:pPr>
        <w:spacing w:line="360" w:lineRule="auto" w:after="80"/>
        <w:ind w:left="482" w:hanging="482"/>
      </w:pPr>
      <w:r>
        <w:rPr>
          <w:rFonts w:ascii="Times New Roman" w:hAnsi="Times New Roman" w:eastAsia="標楷體"/>
          <w:b w:val="0"/>
          <w:i w:val="0"/>
          <w:sz w:val="24"/>
        </w:rPr>
        <w:t>釋印順（2000）。《佛在人間》。新竹：正聞出版社。</w:t>
      </w:r>
    </w:p>
    <w:p>
      <w:pPr>
        <w:spacing w:line="360" w:lineRule="auto" w:after="80"/>
        <w:ind w:left="482" w:hanging="482"/>
      </w:pPr>
      <w:r>
        <w:rPr>
          <w:rFonts w:ascii="Times New Roman" w:hAnsi="Times New Roman" w:eastAsia="標楷體"/>
          <w:b w:val="0"/>
          <w:i w:val="0"/>
          <w:sz w:val="24"/>
        </w:rPr>
        <w:t>釋印順（2000）。《佛法概論》。新竹：正聞出版社。</w:t>
      </w:r>
    </w:p>
    <w:p>
      <w:pPr>
        <w:spacing w:line="360" w:lineRule="auto" w:after="80"/>
        <w:ind w:left="482" w:hanging="482"/>
      </w:pPr>
      <w:r>
        <w:rPr>
          <w:rFonts w:ascii="Times New Roman" w:hAnsi="Times New Roman" w:eastAsia="標楷體"/>
          <w:b w:val="0"/>
          <w:i w:val="0"/>
          <w:sz w:val="24"/>
        </w:rPr>
        <w:t>釋印順（2000）。《我之宗教觀》（收錄於《妙雲集》下篇）。新竹：正聞出版社。</w:t>
      </w:r>
    </w:p>
    <w:p>
      <w:pPr>
        <w:spacing w:line="360" w:lineRule="auto" w:after="80"/>
        <w:ind w:left="482" w:hanging="482"/>
      </w:pPr>
      <w:r>
        <w:rPr>
          <w:rFonts w:ascii="Times New Roman" w:hAnsi="Times New Roman" w:eastAsia="標楷體"/>
          <w:b w:val="0"/>
          <w:i w:val="0"/>
          <w:sz w:val="24"/>
        </w:rPr>
        <w:t>釋印順（2000）。《青年的佛教》。新竹：正聞出版社。</w:t>
      </w:r>
    </w:p>
    <w:p>
      <w:pPr>
        <w:spacing w:line="360" w:lineRule="auto" w:after="80"/>
        <w:ind w:left="482" w:hanging="482"/>
      </w:pPr>
      <w:r>
        <w:rPr>
          <w:rFonts w:ascii="Times New Roman" w:hAnsi="Times New Roman" w:eastAsia="標楷體"/>
          <w:b w:val="0"/>
          <w:i w:val="0"/>
          <w:sz w:val="24"/>
        </w:rPr>
        <w:t>釋印順（2000）。《教制教典與教學》。新竹：正聞出版社。</w:t>
      </w:r>
    </w:p>
    <w:p>
      <w:pPr>
        <w:spacing w:line="360" w:lineRule="auto" w:after="80"/>
        <w:ind w:left="482" w:hanging="482"/>
      </w:pPr>
      <w:r>
        <w:rPr>
          <w:rFonts w:ascii="Times New Roman" w:hAnsi="Times New Roman" w:eastAsia="標楷體"/>
          <w:b w:val="0"/>
          <w:i w:val="0"/>
          <w:sz w:val="24"/>
        </w:rPr>
        <w:t>釋印順（2000）。《成佛之道》。新竹：正聞出版社。</w:t>
      </w:r>
    </w:p>
    <w:p>
      <w:pPr>
        <w:spacing w:line="360" w:lineRule="auto" w:after="80"/>
        <w:ind w:left="482" w:hanging="482"/>
      </w:pPr>
      <w:r>
        <w:rPr>
          <w:rFonts w:ascii="Times New Roman" w:hAnsi="Times New Roman" w:eastAsia="標楷體"/>
          <w:b w:val="0"/>
          <w:i w:val="0"/>
          <w:sz w:val="24"/>
        </w:rPr>
        <w:t>釋印順（2011）。《平凡的一生》（重訂本）。新竹：正聞出版社。</w:t>
      </w:r>
    </w:p>
    <w:p>
      <w:pPr>
        <w:spacing w:line="360" w:lineRule="auto" w:after="80"/>
        <w:ind w:left="482" w:hanging="482"/>
      </w:pPr>
      <w:r>
        <w:rPr>
          <w:rFonts w:ascii="Times New Roman" w:hAnsi="Times New Roman" w:eastAsia="標楷體"/>
          <w:b w:val="0"/>
          <w:i w:val="0"/>
          <w:sz w:val="24"/>
        </w:rPr>
        <w:t>釋傳道（2001）。《印順導師與人間佛教》。台南：中華佛教百科文獻基金會。</w:t>
      </w:r>
    </w:p>
    <w:p>
      <w:pPr>
        <w:spacing w:line="360" w:lineRule="auto" w:after="80"/>
        <w:ind w:left="482" w:hanging="482"/>
      </w:pPr>
      <w:r>
        <w:rPr>
          <w:rFonts w:ascii="Times New Roman" w:hAnsi="Times New Roman" w:eastAsia="標楷體"/>
          <w:b w:val="0"/>
          <w:i w:val="0"/>
          <w:sz w:val="24"/>
        </w:rPr>
        <w:t>釋傳道（2017）。《法句經講記（三）》。台南：中華佛教百科文獻基金會。</w:t>
      </w:r>
    </w:p>
    <w:p>
      <w:pPr>
        <w:spacing w:line="360" w:lineRule="auto" w:after="80"/>
        <w:ind w:left="482" w:hanging="482"/>
      </w:pPr>
      <w:r>
        <w:rPr>
          <w:rFonts w:ascii="Times New Roman" w:hAnsi="Times New Roman" w:eastAsia="標楷體"/>
          <w:b w:val="0"/>
          <w:i w:val="0"/>
          <w:sz w:val="24"/>
        </w:rPr>
        <w:t>釋傳道（1997）。〈太虛大師對僧伽教育的貢獻〉。《妙心雜誌》，(16)，2-4。</w:t>
      </w:r>
    </w:p>
    <w:p>
      <w:pPr>
        <w:spacing w:line="360" w:lineRule="auto" w:after="80"/>
        <w:ind w:left="482" w:hanging="482"/>
      </w:pPr>
      <w:r>
        <w:rPr>
          <w:rFonts w:ascii="Times New Roman" w:hAnsi="Times New Roman" w:eastAsia="標楷體"/>
          <w:b w:val="0"/>
          <w:i w:val="0"/>
          <w:sz w:val="24"/>
        </w:rPr>
        <w:t>釋傳道、伍麗滿（2005）。〈印順導師「人間佛教思想」之實踐——以妙心寺為例〉。載於玄奘大學宗教學系（編），《第六屆「印順導師思想之理論與實踐」學術會議論文集》。新竹：玄奘大學宗教學系。</w:t>
      </w:r>
    </w:p>
    <w:p>
      <w:pPr>
        <w:spacing w:line="360" w:lineRule="auto" w:after="80"/>
        <w:ind w:left="482" w:hanging="482"/>
      </w:pPr>
      <w:r>
        <w:rPr>
          <w:rFonts w:ascii="Times New Roman" w:hAnsi="Times New Roman" w:eastAsia="標楷體"/>
          <w:b w:val="0"/>
          <w:i w:val="0"/>
          <w:sz w:val="24"/>
        </w:rPr>
        <w:t>釋昭慧（1995）。《佛教倫理學》。台北：法界出版社。</w:t>
      </w:r>
    </w:p>
    <w:p>
      <w:pPr>
        <w:spacing w:line="360" w:lineRule="auto" w:after="80"/>
        <w:ind w:left="482" w:hanging="482"/>
      </w:pPr>
      <w:r>
        <w:rPr>
          <w:rFonts w:ascii="Times New Roman" w:hAnsi="Times New Roman" w:eastAsia="標楷體"/>
          <w:b w:val="0"/>
          <w:i w:val="0"/>
          <w:sz w:val="24"/>
        </w:rPr>
        <w:t>釋昭慧（1995）。《願同弱少抗強權》。台北：法界出版社。</w:t>
      </w:r>
    </w:p>
    <w:p>
      <w:pPr>
        <w:spacing w:line="360" w:lineRule="auto" w:after="80"/>
        <w:ind w:left="482" w:hanging="482"/>
      </w:pPr>
      <w:r>
        <w:rPr>
          <w:rFonts w:ascii="Times New Roman" w:hAnsi="Times New Roman" w:eastAsia="標楷體"/>
          <w:b w:val="0"/>
          <w:i w:val="0"/>
          <w:sz w:val="24"/>
        </w:rPr>
        <w:t>釋昭慧（1999）。《律學今詮》。台北：法界出版社。</w:t>
      </w:r>
    </w:p>
    <w:p>
      <w:pPr>
        <w:spacing w:line="360" w:lineRule="auto" w:after="80"/>
        <w:ind w:left="482" w:hanging="482"/>
      </w:pPr>
      <w:r>
        <w:rPr>
          <w:rFonts w:ascii="Times New Roman" w:hAnsi="Times New Roman" w:eastAsia="標楷體"/>
          <w:b w:val="0"/>
          <w:i w:val="0"/>
          <w:sz w:val="24"/>
        </w:rPr>
        <w:t>釋昭慧（2001）。《千載沉吟——新世紀的佛教女性思維》。台北：法界出版社。</w:t>
      </w:r>
    </w:p>
    <w:p>
      <w:pPr>
        <w:spacing w:line="360" w:lineRule="auto" w:after="80"/>
        <w:ind w:left="482" w:hanging="482"/>
      </w:pPr>
      <w:r>
        <w:rPr>
          <w:rFonts w:ascii="Times New Roman" w:hAnsi="Times New Roman" w:eastAsia="標楷體"/>
          <w:b w:val="0"/>
          <w:i w:val="0"/>
          <w:sz w:val="24"/>
        </w:rPr>
        <w:t>釋昭慧（2003）。《佛教規範倫理學》。台北：法界出版社。</w:t>
      </w:r>
    </w:p>
    <w:p>
      <w:pPr>
        <w:spacing w:line="360" w:lineRule="auto" w:after="80"/>
        <w:ind w:left="482" w:hanging="482"/>
      </w:pPr>
      <w:r>
        <w:rPr>
          <w:rFonts w:ascii="Times New Roman" w:hAnsi="Times New Roman" w:eastAsia="標楷體"/>
          <w:b w:val="0"/>
          <w:i w:val="0"/>
          <w:sz w:val="24"/>
        </w:rPr>
        <w:t>釋昭慧（2008）。《佛教後設倫理學》。台北：法界出版社。</w:t>
      </w:r>
    </w:p>
    <w:p>
      <w:pPr>
        <w:spacing w:line="360" w:lineRule="auto" w:after="80"/>
        <w:ind w:left="482" w:hanging="482"/>
      </w:pPr>
      <w:r>
        <w:rPr>
          <w:rFonts w:ascii="Times New Roman" w:hAnsi="Times New Roman" w:eastAsia="標楷體"/>
          <w:b w:val="0"/>
          <w:i w:val="0"/>
          <w:sz w:val="24"/>
        </w:rPr>
        <w:t>釋昭慧（2009）。《法與律之深層探索》。台北：法界出版社。</w:t>
      </w:r>
    </w:p>
    <w:p>
      <w:pPr>
        <w:spacing w:line="360" w:lineRule="auto" w:after="80"/>
        <w:ind w:left="482" w:hanging="482"/>
      </w:pPr>
      <w:r>
        <w:rPr>
          <w:rFonts w:ascii="Times New Roman" w:hAnsi="Times New Roman" w:eastAsia="標楷體"/>
          <w:b w:val="0"/>
          <w:i w:val="0"/>
          <w:sz w:val="24"/>
        </w:rPr>
        <w:t>釋昭慧（2022）。《生命倫理與環境倫理——倫理抉擇的中道智慧(一)》。桃園：法界出版社。</w:t>
      </w:r>
    </w:p>
    <w:p>
      <w:pPr>
        <w:spacing w:line="360" w:lineRule="auto" w:after="80"/>
        <w:ind w:left="482" w:hanging="482"/>
      </w:pPr>
      <w:r>
        <w:rPr>
          <w:rFonts w:ascii="Times New Roman" w:hAnsi="Times New Roman" w:eastAsia="標楷體"/>
          <w:b w:val="0"/>
          <w:i w:val="0"/>
          <w:sz w:val="24"/>
        </w:rPr>
        <w:t>釋昭慧（2022）。《性別倫理與社會關懷——倫理抉擇的中道智慧(二)》。桃園：法界出版社。</w:t>
      </w:r>
    </w:p>
    <w:p>
      <w:pPr>
        <w:spacing w:line="360" w:lineRule="auto" w:after="80"/>
        <w:ind w:left="482" w:hanging="482"/>
      </w:pPr>
      <w:r>
        <w:rPr>
          <w:rFonts w:ascii="Times New Roman" w:hAnsi="Times New Roman" w:eastAsia="標楷體"/>
          <w:b w:val="0"/>
          <w:i w:val="0"/>
          <w:sz w:val="24"/>
        </w:rPr>
        <w:t>釋昭慧（2023）。《令梵行久住——僧制與戒規之當代詮釋》。桃園：法界出版社。</w:t>
      </w:r>
    </w:p>
    <w:p>
      <w:pPr>
        <w:spacing w:line="360" w:lineRule="auto" w:after="80"/>
        <w:ind w:left="482" w:hanging="482"/>
      </w:pPr>
      <w:r>
        <w:rPr>
          <w:rFonts w:ascii="Times New Roman" w:hAnsi="Times New Roman" w:eastAsia="標楷體"/>
          <w:b w:val="0"/>
          <w:i w:val="0"/>
          <w:sz w:val="24"/>
        </w:rPr>
        <w:t>釋昭慧、江燦騰編（2002）。《世紀新聲：當代台灣佛教的入世與出世之爭》。台北：法界出版社。</w:t>
      </w:r>
    </w:p>
    <w:p>
      <w:pPr>
        <w:spacing w:line="360" w:lineRule="auto" w:after="80"/>
        <w:ind w:left="482" w:hanging="482"/>
      </w:pPr>
      <w:r>
        <w:rPr>
          <w:rFonts w:ascii="Times New Roman" w:hAnsi="Times New Roman" w:eastAsia="標楷體"/>
          <w:b w:val="0"/>
          <w:i w:val="0"/>
          <w:sz w:val="24"/>
        </w:rPr>
        <w:t>釋性廣（2001）。《人間佛教禪法及其當代實踐：印順導師禪學思想研究》。台北：法界出版社。</w:t>
      </w:r>
    </w:p>
    <w:p>
      <w:pPr>
        <w:spacing w:line="360" w:lineRule="auto" w:after="80"/>
        <w:ind w:left="482" w:hanging="482"/>
      </w:pPr>
      <w:r>
        <w:rPr>
          <w:rFonts w:ascii="Times New Roman" w:hAnsi="Times New Roman" w:eastAsia="標楷體"/>
          <w:b w:val="0"/>
          <w:i w:val="0"/>
          <w:sz w:val="24"/>
        </w:rPr>
        <w:t>闞正宗、卓遵宏、侯坤宏訪問（2007）。《人間佛教的理論與實踐——傳道法師訪談錄》。台北：國史館。</w:t>
      </w:r>
    </w:p>
    <w:p>
      <w:pPr>
        <w:spacing w:line="360" w:lineRule="auto" w:after="80"/>
        <w:ind w:left="482" w:hanging="482"/>
      </w:pPr>
      <w:r>
        <w:rPr>
          <w:rFonts w:ascii="Times New Roman" w:hAnsi="Times New Roman" w:eastAsia="標楷體"/>
          <w:b w:val="0"/>
          <w:i w:val="0"/>
          <w:sz w:val="24"/>
        </w:rPr>
        <w:t>釋昭慧口述，侯坤宏、卓遵宏訪問（2017）。《浩蕩赴前程：昭慧法師訪談錄》。桃園：法界出版社。</w:t>
      </w:r>
    </w:p>
    <w:p>
      <w:pPr>
        <w:spacing w:line="360" w:lineRule="auto" w:after="80"/>
        <w:ind w:left="482" w:hanging="482"/>
      </w:pPr>
      <w:r>
        <w:rPr>
          <w:rFonts w:ascii="Times New Roman" w:hAnsi="Times New Roman" w:eastAsia="標楷體"/>
          <w:b w:val="0"/>
          <w:i w:val="0"/>
          <w:sz w:val="24"/>
        </w:rPr>
        <w:t>《妙心雜誌》（台南：妙心寺，1993–）。</w:t>
      </w:r>
    </w:p>
    <w:p>
      <w:pPr>
        <w:spacing w:line="360" w:lineRule="auto" w:after="80"/>
        <w:ind w:left="482" w:hanging="482"/>
      </w:pPr>
      <w:r>
        <w:rPr>
          <w:rFonts w:ascii="Times New Roman" w:hAnsi="Times New Roman" w:eastAsia="標楷體"/>
          <w:b w:val="0"/>
          <w:i w:val="0"/>
          <w:sz w:val="24"/>
        </w:rPr>
        <w:t>《弘誓雙月刊》（桃園：佛教弘誓學院，1993–）。</w:t>
      </w:r>
    </w:p>
    <w:p>
      <w:pPr>
        <w:spacing w:line="360" w:lineRule="auto" w:after="80"/>
        <w:ind w:left="482" w:hanging="482"/>
      </w:pPr>
      <w:r>
        <w:rPr>
          <w:rFonts w:ascii="Times New Roman" w:hAnsi="Times New Roman" w:eastAsia="標楷體"/>
          <w:b w:val="0"/>
          <w:i w:val="0"/>
          <w:sz w:val="24"/>
        </w:rPr>
        <w:t>《法印學報》（桃園：佛教弘誓學院，2011–）。</w:t>
      </w:r>
    </w:p>
    <w:p>
      <w:pPr>
        <w:pageBreakBefore w:val="0"/>
        <w:spacing w:line="360" w:lineRule="auto" w:after="200" w:before="160"/>
      </w:pPr>
      <w:r>
        <w:rPr>
          <w:rFonts w:ascii="Times New Roman" w:hAnsi="Times New Roman" w:eastAsia="標楷體"/>
          <w:b/>
          <w:i w:val="0"/>
          <w:sz w:val="24"/>
        </w:rPr>
        <w:t>（二）基督教</w:t>
      </w:r>
    </w:p>
    <w:p>
      <w:pPr>
        <w:spacing w:line="360" w:lineRule="auto" w:after="80"/>
        <w:ind w:left="482" w:hanging="482"/>
      </w:pPr>
      <w:r>
        <w:rPr>
          <w:rFonts w:ascii="Times New Roman" w:hAnsi="Times New Roman" w:eastAsia="標楷體"/>
          <w:b w:val="0"/>
          <w:i w:val="0"/>
          <w:sz w:val="24"/>
        </w:rPr>
        <w:t xml:space="preserve">Coe, S.（黃彰輝）(1993). </w:t>
      </w:r>
      <w:r>
        <w:rPr>
          <w:rFonts w:ascii="Times New Roman" w:hAnsi="Times New Roman" w:eastAsia="標楷體"/>
          <w:b w:val="0"/>
          <w:i/>
          <w:sz w:val="24"/>
        </w:rPr>
        <w:t>Recollections and reflections</w:t>
      </w:r>
      <w:r>
        <w:rPr>
          <w:rFonts w:ascii="Times New Roman" w:hAnsi="Times New Roman" w:eastAsia="標楷體"/>
          <w:b w:val="0"/>
          <w:i w:val="0"/>
          <w:sz w:val="24"/>
        </w:rPr>
        <w:t>. New York: The Rev. Dr. Shoki Coe's Memorial Fund.</w:t>
      </w:r>
    </w:p>
    <w:p>
      <w:pPr>
        <w:spacing w:line="360" w:lineRule="auto" w:after="80"/>
        <w:ind w:left="482" w:hanging="482"/>
      </w:pPr>
      <w:r>
        <w:rPr>
          <w:rFonts w:ascii="Times New Roman" w:hAnsi="Times New Roman" w:eastAsia="標楷體"/>
          <w:b w:val="0"/>
          <w:i w:val="0"/>
          <w:sz w:val="24"/>
        </w:rPr>
        <w:t xml:space="preserve">Coe, S.（黃彰輝）(2011). </w:t>
      </w:r>
      <w:r>
        <w:rPr>
          <w:rFonts w:ascii="Times New Roman" w:hAnsi="Times New Roman" w:eastAsia="標楷體"/>
          <w:b w:val="0"/>
          <w:i/>
          <w:sz w:val="24"/>
        </w:rPr>
        <w:t>Christian mission in the context of Asian nation building</w:t>
      </w:r>
      <w:r>
        <w:rPr>
          <w:rFonts w:ascii="Times New Roman" w:hAnsi="Times New Roman" w:eastAsia="標楷體"/>
          <w:b w:val="0"/>
          <w:i w:val="0"/>
          <w:sz w:val="24"/>
        </w:rPr>
        <w:t>. New Jersey: Princeton Theological Seminary Educational Media.</w:t>
      </w:r>
    </w:p>
    <w:p>
      <w:pPr>
        <w:spacing w:line="360" w:lineRule="auto" w:after="80"/>
        <w:ind w:left="482" w:hanging="482"/>
      </w:pPr>
      <w:r>
        <w:rPr>
          <w:rFonts w:ascii="Times New Roman" w:hAnsi="Times New Roman" w:eastAsia="標楷體"/>
          <w:b w:val="0"/>
          <w:i w:val="0"/>
          <w:sz w:val="24"/>
        </w:rPr>
        <w:t xml:space="preserve">Coe, S.（黃彰輝）(2012). </w:t>
      </w:r>
      <w:r>
        <w:rPr>
          <w:rFonts w:ascii="Times New Roman" w:hAnsi="Times New Roman" w:eastAsia="標楷體"/>
          <w:b w:val="0"/>
          <w:i/>
          <w:sz w:val="24"/>
        </w:rPr>
        <w:t>Christian mission and the test of discipleship</w:t>
      </w:r>
      <w:r>
        <w:rPr>
          <w:rFonts w:ascii="Times New Roman" w:hAnsi="Times New Roman" w:eastAsia="標楷體"/>
          <w:b w:val="0"/>
          <w:i w:val="0"/>
          <w:sz w:val="24"/>
        </w:rPr>
        <w:t>. New Jersey: Princeton Theological Seminary Educational Media.</w:t>
      </w:r>
    </w:p>
    <w:p>
      <w:pPr>
        <w:spacing w:line="360" w:lineRule="auto" w:after="80"/>
        <w:ind w:left="482" w:hanging="482"/>
      </w:pPr>
      <w:r>
        <w:rPr>
          <w:rFonts w:ascii="Times New Roman" w:hAnsi="Times New Roman" w:eastAsia="標楷體"/>
          <w:b w:val="0"/>
          <w:i w:val="0"/>
          <w:sz w:val="24"/>
        </w:rPr>
        <w:t>黃彰輝（2000）。〈不斷處境化的神學〉（林毓芬譯）。《台灣教會公報》，(2539)，12版。</w:t>
      </w:r>
    </w:p>
    <w:p>
      <w:pPr>
        <w:spacing w:line="360" w:lineRule="auto" w:after="80"/>
        <w:ind w:left="482" w:hanging="482"/>
      </w:pPr>
      <w:r>
        <w:rPr>
          <w:rFonts w:ascii="Times New Roman" w:hAnsi="Times New Roman" w:eastAsia="標楷體"/>
          <w:b w:val="0"/>
          <w:i w:val="0"/>
          <w:sz w:val="24"/>
        </w:rPr>
        <w:t>宋泉盛（1989）。《第三眼神學》（莊雅棠譯）。台南：台灣教會公報社。</w:t>
      </w:r>
    </w:p>
    <w:p>
      <w:pPr>
        <w:spacing w:line="360" w:lineRule="auto" w:after="80"/>
        <w:ind w:left="482" w:hanging="482"/>
      </w:pPr>
      <w:r>
        <w:rPr>
          <w:rFonts w:ascii="Times New Roman" w:hAnsi="Times New Roman" w:eastAsia="標楷體"/>
          <w:b w:val="0"/>
          <w:i w:val="0"/>
          <w:sz w:val="24"/>
        </w:rPr>
        <w:t>宋泉盛（1990）。《故事神學》（莊雅棠譯）。台南：台灣教會公報社。</w:t>
      </w:r>
    </w:p>
    <w:p>
      <w:pPr>
        <w:spacing w:line="360" w:lineRule="auto" w:after="80"/>
        <w:ind w:left="482" w:hanging="482"/>
      </w:pPr>
      <w:r>
        <w:rPr>
          <w:rFonts w:ascii="Times New Roman" w:hAnsi="Times New Roman" w:eastAsia="標楷體"/>
          <w:b w:val="0"/>
          <w:i w:val="0"/>
          <w:sz w:val="24"/>
        </w:rPr>
        <w:t>宋泉盛（2002）。《孟姜女的眼淚》（鄭加泰譯）。台南：人光出版社。</w:t>
      </w:r>
    </w:p>
    <w:p>
      <w:pPr>
        <w:spacing w:line="360" w:lineRule="auto" w:after="80"/>
        <w:ind w:left="482" w:hanging="482"/>
      </w:pPr>
      <w:r>
        <w:rPr>
          <w:rFonts w:ascii="Times New Roman" w:hAnsi="Times New Roman" w:eastAsia="標楷體"/>
          <w:b w:val="0"/>
          <w:i w:val="0"/>
          <w:sz w:val="24"/>
        </w:rPr>
        <w:t>宋泉盛（2002）。《耶穌，被釘十字架的人民》（莊雅棠譯）。台南：人光出版社。</w:t>
      </w:r>
    </w:p>
    <w:p>
      <w:pPr>
        <w:spacing w:line="360" w:lineRule="auto" w:after="80"/>
        <w:ind w:left="482" w:hanging="482"/>
      </w:pPr>
      <w:r>
        <w:rPr>
          <w:rFonts w:ascii="Times New Roman" w:hAnsi="Times New Roman" w:eastAsia="標楷體"/>
          <w:b w:val="0"/>
          <w:i w:val="0"/>
          <w:sz w:val="24"/>
        </w:rPr>
        <w:t>宋泉盛（2012）。《悲天憫人的上帝》（林弘宣譯）。台南：台灣教會公報社。</w:t>
      </w:r>
    </w:p>
    <w:p>
      <w:pPr>
        <w:spacing w:line="360" w:lineRule="auto" w:after="80"/>
        <w:ind w:left="482" w:hanging="482"/>
      </w:pPr>
      <w:r>
        <w:rPr>
          <w:rFonts w:ascii="Times New Roman" w:hAnsi="Times New Roman" w:eastAsia="標楷體"/>
          <w:b w:val="0"/>
          <w:i w:val="0"/>
          <w:sz w:val="24"/>
        </w:rPr>
        <w:t>陳榮爝編（2025）。《故事神學家開講——宋泉盛牧師文集》。台南：南神出版社。</w:t>
      </w:r>
    </w:p>
    <w:p>
      <w:pPr>
        <w:spacing w:line="360" w:lineRule="auto" w:after="80"/>
        <w:ind w:left="482" w:hanging="482"/>
      </w:pPr>
      <w:r>
        <w:rPr>
          <w:rFonts w:ascii="Times New Roman" w:hAnsi="Times New Roman" w:eastAsia="標楷體"/>
          <w:b w:val="0"/>
          <w:i w:val="0"/>
          <w:sz w:val="24"/>
        </w:rPr>
        <w:t>王憲治（1988）。《台灣鄉土神學論文集（一）》。台南：台南神學院。</w:t>
      </w:r>
    </w:p>
    <w:p>
      <w:pPr>
        <w:spacing w:line="360" w:lineRule="auto" w:after="80"/>
        <w:ind w:left="482" w:hanging="482"/>
      </w:pPr>
      <w:r>
        <w:rPr>
          <w:rFonts w:ascii="Times New Roman" w:hAnsi="Times New Roman" w:eastAsia="標楷體"/>
          <w:b w:val="0"/>
          <w:i w:val="0"/>
          <w:sz w:val="24"/>
        </w:rPr>
        <w:t>王憲治（1978）。《道德經之自然觀及其神學意義》（神學博士論文）。東南亞神學研究院。</w:t>
      </w:r>
    </w:p>
    <w:p>
      <w:pPr>
        <w:spacing w:line="360" w:lineRule="auto" w:after="80"/>
        <w:ind w:left="482" w:hanging="482"/>
      </w:pPr>
      <w:r>
        <w:rPr>
          <w:rFonts w:ascii="Times New Roman" w:hAnsi="Times New Roman" w:eastAsia="標楷體"/>
          <w:b w:val="0"/>
          <w:i w:val="0"/>
          <w:sz w:val="24"/>
        </w:rPr>
        <w:t>黃伯和（1990）。《宗教與自決》。台北：稻鄉出版社。</w:t>
      </w:r>
    </w:p>
    <w:p>
      <w:pPr>
        <w:spacing w:line="360" w:lineRule="auto" w:after="80"/>
        <w:ind w:left="482" w:hanging="482"/>
      </w:pPr>
      <w:r>
        <w:rPr>
          <w:rFonts w:ascii="Times New Roman" w:hAnsi="Times New Roman" w:eastAsia="標楷體"/>
          <w:b w:val="0"/>
          <w:i w:val="0"/>
          <w:sz w:val="24"/>
        </w:rPr>
        <w:t>黃伯和（1991）。《奔向出頭天的子民》。台北：稻鄉出版社。</w:t>
      </w:r>
    </w:p>
    <w:p>
      <w:pPr>
        <w:spacing w:line="360" w:lineRule="auto" w:after="80"/>
        <w:ind w:left="482" w:hanging="482"/>
      </w:pPr>
      <w:r>
        <w:rPr>
          <w:rFonts w:ascii="Times New Roman" w:hAnsi="Times New Roman" w:eastAsia="標楷體"/>
          <w:b w:val="0"/>
          <w:i w:val="0"/>
          <w:sz w:val="24"/>
        </w:rPr>
        <w:t>黃伯和（2022）。《道‧自決出頭天：神學的道成肉身》。台南：恩惠文教基金會。</w:t>
      </w:r>
    </w:p>
    <w:p>
      <w:pPr>
        <w:spacing w:line="360" w:lineRule="auto" w:after="80"/>
        <w:ind w:left="482" w:hanging="482"/>
      </w:pPr>
      <w:r>
        <w:rPr>
          <w:rFonts w:ascii="Times New Roman" w:hAnsi="Times New Roman" w:eastAsia="標楷體"/>
          <w:b w:val="0"/>
          <w:i w:val="0"/>
          <w:sz w:val="24"/>
        </w:rPr>
        <w:t>黃伯和（2022）。《旅‧轉身與啟程：神學的典範轉移》。台南：恩惠文教基金會。</w:t>
      </w:r>
    </w:p>
    <w:p>
      <w:pPr>
        <w:spacing w:line="360" w:lineRule="auto" w:after="80"/>
        <w:ind w:left="482" w:hanging="482"/>
      </w:pPr>
      <w:r>
        <w:rPr>
          <w:rFonts w:ascii="Times New Roman" w:hAnsi="Times New Roman" w:eastAsia="標楷體"/>
          <w:b w:val="0"/>
          <w:i w:val="0"/>
          <w:sz w:val="24"/>
        </w:rPr>
        <w:t>黃伯和（2022）。《盼‧委身再告白：神學的應許之地》。台南：恩惠文教基金會。</w:t>
      </w:r>
    </w:p>
    <w:p>
      <w:pPr>
        <w:spacing w:line="360" w:lineRule="auto" w:after="80"/>
        <w:ind w:left="482" w:hanging="482"/>
      </w:pPr>
      <w:r>
        <w:rPr>
          <w:rFonts w:ascii="Times New Roman" w:hAnsi="Times New Roman" w:eastAsia="標楷體"/>
          <w:b w:val="0"/>
          <w:i w:val="0"/>
          <w:sz w:val="24"/>
        </w:rPr>
        <w:t>黃伯和（2022）。《悲憫‧虛己的愛：本土的倫理學》。台南：恩惠文教基金會。</w:t>
      </w:r>
    </w:p>
    <w:p>
      <w:pPr>
        <w:spacing w:line="360" w:lineRule="auto" w:after="80"/>
        <w:ind w:left="482" w:hanging="482"/>
      </w:pPr>
      <w:r>
        <w:rPr>
          <w:rFonts w:ascii="Times New Roman" w:hAnsi="Times New Roman" w:eastAsia="標楷體"/>
          <w:b w:val="0"/>
          <w:i w:val="0"/>
          <w:sz w:val="24"/>
        </w:rPr>
        <w:t>黃伯和（2022）。《希望‧使命傳承：處境化神學教育》。台南：恩惠文教基金會。</w:t>
      </w:r>
    </w:p>
    <w:p>
      <w:pPr>
        <w:spacing w:line="360" w:lineRule="auto" w:after="80"/>
        <w:ind w:left="482" w:hanging="482"/>
      </w:pPr>
      <w:r>
        <w:rPr>
          <w:rFonts w:ascii="Times New Roman" w:hAnsi="Times New Roman" w:eastAsia="標楷體"/>
          <w:b w:val="0"/>
          <w:i w:val="0"/>
          <w:sz w:val="24"/>
        </w:rPr>
        <w:t>林芳仲主編（2014）。《台灣新而獨立的國家——台灣基督長老教會人權宣言30週年國際研討會文集》。台北：台灣基督長老教會信仰與教制委員會。</w:t>
      </w:r>
    </w:p>
    <w:p>
      <w:pPr>
        <w:spacing w:line="360" w:lineRule="auto" w:after="80"/>
        <w:ind w:left="482" w:hanging="482"/>
      </w:pPr>
      <w:r>
        <w:rPr>
          <w:rFonts w:ascii="Times New Roman" w:hAnsi="Times New Roman" w:eastAsia="標楷體"/>
          <w:b w:val="0"/>
          <w:i w:val="0"/>
          <w:sz w:val="24"/>
        </w:rPr>
        <w:t>《台灣教會公報》（台南：台灣教會公報社）。</w:t>
      </w:r>
    </w:p>
    <w:p>
      <w:pPr>
        <w:spacing w:line="360" w:lineRule="auto" w:after="80"/>
        <w:ind w:left="482" w:hanging="482"/>
      </w:pPr>
      <w:r>
        <w:rPr>
          <w:rFonts w:ascii="Times New Roman" w:hAnsi="Times New Roman" w:eastAsia="標楷體"/>
          <w:b w:val="0"/>
          <w:i w:val="0"/>
          <w:sz w:val="24"/>
        </w:rPr>
        <w:t>《新使者》（台北：台灣基督長老教會新使者雜誌社）。</w:t>
      </w:r>
    </w:p>
    <w:p>
      <w:pPr>
        <w:spacing w:line="360" w:lineRule="auto" w:after="80"/>
        <w:ind w:left="482" w:hanging="482"/>
      </w:pPr>
      <w:r>
        <w:rPr>
          <w:rFonts w:ascii="Times New Roman" w:hAnsi="Times New Roman" w:eastAsia="標楷體"/>
          <w:b w:val="0"/>
          <w:i w:val="0"/>
          <w:sz w:val="24"/>
        </w:rPr>
        <w:t>《神學與教會》（台南：台南神學院）。</w:t>
      </w:r>
    </w:p>
    <w:p>
      <w:pPr>
        <w:spacing w:line="360" w:lineRule="auto" w:after="80"/>
        <w:ind w:left="482" w:hanging="482"/>
      </w:pPr>
      <w:r>
        <w:rPr>
          <w:rFonts w:ascii="Times New Roman" w:hAnsi="Times New Roman" w:eastAsia="標楷體"/>
          <w:b w:val="0"/>
          <w:i w:val="0"/>
          <w:sz w:val="24"/>
        </w:rPr>
        <w:t>《道雜誌》（台南）。</w:t>
      </w:r>
    </w:p>
    <w:p>
      <w:pPr>
        <w:pageBreakBefore w:val="0"/>
        <w:spacing w:line="360" w:lineRule="auto" w:after="200" w:before="160"/>
      </w:pPr>
      <w:r>
        <w:rPr>
          <w:rFonts w:ascii="Times New Roman" w:hAnsi="Times New Roman" w:eastAsia="標楷體"/>
          <w:b/>
          <w:i w:val="0"/>
          <w:sz w:val="24"/>
        </w:rPr>
        <w:t>（三）跨宗教與論戰文獻</w:t>
      </w:r>
    </w:p>
    <w:p>
      <w:pPr>
        <w:spacing w:line="360" w:lineRule="auto" w:after="80"/>
        <w:ind w:left="482" w:hanging="482"/>
      </w:pPr>
      <w:r>
        <w:rPr>
          <w:rFonts w:ascii="Times New Roman" w:hAnsi="Times New Roman" w:eastAsia="標楷體"/>
          <w:b w:val="0"/>
          <w:i w:val="0"/>
          <w:sz w:val="24"/>
        </w:rPr>
        <w:t>釋煮雲（1960）。《佛教與基督教的比較》。新北：華成書局。</w:t>
      </w:r>
    </w:p>
    <w:p>
      <w:pPr>
        <w:spacing w:line="360" w:lineRule="auto" w:after="80"/>
        <w:ind w:left="482" w:hanging="482"/>
      </w:pPr>
      <w:r>
        <w:rPr>
          <w:rFonts w:ascii="Times New Roman" w:hAnsi="Times New Roman" w:eastAsia="標楷體"/>
          <w:b w:val="0"/>
          <w:i w:val="0"/>
          <w:sz w:val="24"/>
        </w:rPr>
        <w:t>吳恩溥（1956）。《駁「佛教與基督教的比較」》。台北：聖文社。</w:t>
      </w:r>
    </w:p>
    <w:p>
      <w:pPr>
        <w:spacing w:line="360" w:lineRule="auto" w:after="80"/>
        <w:ind w:left="482" w:hanging="482"/>
      </w:pPr>
      <w:r>
        <w:rPr>
          <w:rFonts w:ascii="Times New Roman" w:hAnsi="Times New Roman" w:eastAsia="標楷體"/>
          <w:b w:val="0"/>
          <w:i w:val="0"/>
          <w:sz w:val="24"/>
        </w:rPr>
        <w:t>釋聖嚴（1967）。《基督教之研究》。台北：佛教文化服務處。</w:t>
      </w:r>
    </w:p>
    <w:p>
      <w:pPr>
        <w:spacing w:line="360" w:lineRule="auto" w:after="80"/>
        <w:ind w:left="482" w:hanging="482"/>
      </w:pPr>
      <w:r>
        <w:rPr>
          <w:rFonts w:ascii="Times New Roman" w:hAnsi="Times New Roman" w:eastAsia="標楷體"/>
          <w:b w:val="0"/>
          <w:i w:val="0"/>
          <w:sz w:val="24"/>
        </w:rPr>
        <w:t>釋聖嚴（1968）。《比較宗教學》。台北：中華佛教文化館。</w:t>
      </w:r>
    </w:p>
    <w:p>
      <w:pPr>
        <w:spacing w:line="360" w:lineRule="auto" w:after="80"/>
        <w:ind w:left="482" w:hanging="482"/>
      </w:pPr>
      <w:r>
        <w:rPr>
          <w:rFonts w:ascii="Times New Roman" w:hAnsi="Times New Roman" w:eastAsia="標楷體"/>
          <w:b w:val="0"/>
          <w:i w:val="0"/>
          <w:sz w:val="24"/>
        </w:rPr>
        <w:t>龔天民（1989）。《真理自明：基督教與佛教的比較》。香港：橄欖文化。</w:t>
      </w:r>
    </w:p>
    <w:p>
      <w:pPr>
        <w:spacing w:line="360" w:lineRule="auto" w:after="80"/>
        <w:ind w:left="482" w:hanging="482"/>
      </w:pPr>
      <w:r>
        <w:rPr>
          <w:rFonts w:ascii="Times New Roman" w:hAnsi="Times New Roman" w:eastAsia="標楷體"/>
          <w:b w:val="0"/>
          <w:i w:val="0"/>
          <w:sz w:val="24"/>
        </w:rPr>
        <w:t>現代禪教研部主編（2002）。《佛教與基督教信仰的交會：現代禪與中華信義神學院的對話》。台北：現代禪出版社。</w:t>
      </w:r>
    </w:p>
    <w:p>
      <w:pPr>
        <w:spacing w:line="360" w:lineRule="auto" w:after="80"/>
        <w:ind w:left="482" w:hanging="482"/>
      </w:pPr>
      <w:r>
        <w:rPr>
          <w:rFonts w:ascii="Times New Roman" w:hAnsi="Times New Roman" w:eastAsia="標楷體"/>
          <w:b w:val="0"/>
          <w:i w:val="0"/>
          <w:sz w:val="24"/>
        </w:rPr>
        <w:t>釋聖嚴（2001）。《聖嚴法師與宗教對話》。台北：法鼓文化。</w:t>
      </w:r>
    </w:p>
    <w:p>
      <w:pPr>
        <w:spacing w:line="360" w:lineRule="auto" w:after="80"/>
        <w:ind w:left="482" w:hanging="482"/>
      </w:pPr>
      <w:r>
        <w:rPr>
          <w:rFonts w:ascii="Times New Roman" w:hAnsi="Times New Roman" w:eastAsia="標楷體"/>
          <w:b w:val="0"/>
          <w:i w:val="0"/>
          <w:sz w:val="24"/>
        </w:rPr>
        <w:t>單國璽、林保寶（2008）。《生命告別之旅》。台北：天下文化。</w:t>
      </w:r>
    </w:p>
    <w:p>
      <w:pPr>
        <w:spacing w:line="360" w:lineRule="auto" w:after="80"/>
        <w:ind w:left="482" w:hanging="482"/>
      </w:pPr>
      <w:r>
        <w:rPr>
          <w:rFonts w:ascii="Times New Roman" w:hAnsi="Times New Roman" w:eastAsia="標楷體"/>
          <w:b w:val="0"/>
          <w:i w:val="0"/>
          <w:sz w:val="24"/>
        </w:rPr>
        <w:t>釋昭慧、古倫（Anselm Grün）（2013）。《你信什麼？——基督宗教與佛教之對話》（吳信如譯）。台北：南與北文化。</w:t>
      </w:r>
    </w:p>
    <w:p>
      <w:pPr>
        <w:spacing w:line="360" w:lineRule="auto" w:after="80"/>
        <w:ind w:left="482" w:hanging="482"/>
      </w:pPr>
      <w:r>
        <w:rPr>
          <w:rFonts w:ascii="Times New Roman" w:hAnsi="Times New Roman" w:eastAsia="標楷體"/>
          <w:b w:val="0"/>
          <w:i w:val="0"/>
          <w:sz w:val="24"/>
        </w:rPr>
        <w:t>釋昭慧、彼得‧辛格（Peter Singer）（2021）。《心靈的交會——山間對話》。桃園：法界出版社。</w:t>
      </w:r>
    </w:p>
    <w:p>
      <w:pPr>
        <w:pageBreakBefore w:val="0"/>
        <w:spacing w:line="360" w:lineRule="auto" w:after="200" w:before="160"/>
      </w:pPr>
      <w:r>
        <w:rPr>
          <w:rFonts w:ascii="Times New Roman" w:hAnsi="Times New Roman" w:eastAsia="標楷體"/>
          <w:b/>
          <w:i w:val="0"/>
          <w:sz w:val="24"/>
        </w:rPr>
        <w:t>二、研究專書</w:t>
      </w:r>
    </w:p>
    <w:p>
      <w:pPr>
        <w:spacing w:line="360" w:lineRule="auto" w:after="80"/>
        <w:ind w:left="482" w:hanging="482"/>
      </w:pPr>
      <w:r>
        <w:rPr>
          <w:rFonts w:ascii="Times New Roman" w:hAnsi="Times New Roman" w:eastAsia="標楷體"/>
          <w:b w:val="0"/>
          <w:i w:val="0"/>
          <w:sz w:val="24"/>
        </w:rPr>
        <w:t>侯坤宏（2009）。《真實與方便：印順思想研究》。台北：法界出版社。</w:t>
      </w:r>
    </w:p>
    <w:p>
      <w:pPr>
        <w:spacing w:line="360" w:lineRule="auto" w:after="80"/>
        <w:ind w:left="482" w:hanging="482"/>
      </w:pPr>
      <w:r>
        <w:rPr>
          <w:rFonts w:ascii="Times New Roman" w:hAnsi="Times New Roman" w:eastAsia="標楷體"/>
          <w:b w:val="0"/>
          <w:i w:val="0"/>
          <w:sz w:val="24"/>
        </w:rPr>
        <w:t>侯坤宏（2018）。《太虛時代：多維視角下的民國佛教（1912-1949）》。台北：政大出版社。</w:t>
      </w:r>
    </w:p>
    <w:p>
      <w:pPr>
        <w:spacing w:line="360" w:lineRule="auto" w:after="80"/>
        <w:ind w:left="482" w:hanging="482"/>
      </w:pPr>
      <w:r>
        <w:rPr>
          <w:rFonts w:ascii="Times New Roman" w:hAnsi="Times New Roman" w:eastAsia="標楷體"/>
          <w:b w:val="0"/>
          <w:i w:val="0"/>
          <w:sz w:val="24"/>
        </w:rPr>
        <w:t>侯坤宏編（2022）。《台灣佛教通史》（第八冊）。台北：彌陀出版社。</w:t>
      </w:r>
    </w:p>
    <w:p>
      <w:pPr>
        <w:spacing w:line="360" w:lineRule="auto" w:after="80"/>
        <w:ind w:left="482" w:hanging="482"/>
      </w:pPr>
      <w:r>
        <w:rPr>
          <w:rFonts w:ascii="Times New Roman" w:hAnsi="Times New Roman" w:eastAsia="標楷體"/>
          <w:b w:val="0"/>
          <w:i w:val="0"/>
          <w:sz w:val="24"/>
        </w:rPr>
        <w:t>藍吉富編（2013）。《臺灣佛教辭典》。台南：妙心出版社、中華佛教百科文獻基金會。</w:t>
      </w:r>
    </w:p>
    <w:p>
      <w:pPr>
        <w:spacing w:line="360" w:lineRule="auto" w:after="80"/>
        <w:ind w:left="482" w:hanging="482"/>
      </w:pPr>
      <w:r>
        <w:rPr>
          <w:rFonts w:ascii="Times New Roman" w:hAnsi="Times New Roman" w:eastAsia="標楷體"/>
          <w:b w:val="0"/>
          <w:i w:val="0"/>
          <w:sz w:val="24"/>
        </w:rPr>
        <w:t>邱敏捷（2015）。《傳道法師年譜》。台南：妙心出版社。</w:t>
      </w:r>
    </w:p>
    <w:p>
      <w:pPr>
        <w:spacing w:line="360" w:lineRule="auto" w:after="80"/>
        <w:ind w:left="482" w:hanging="482"/>
      </w:pPr>
      <w:r>
        <w:rPr>
          <w:rFonts w:ascii="Times New Roman" w:hAnsi="Times New Roman" w:eastAsia="標楷體"/>
          <w:b w:val="0"/>
          <w:i w:val="0"/>
          <w:sz w:val="24"/>
        </w:rPr>
        <w:t>邱敏捷（2000）。《印順導師的佛教思想》。台北：法界出版社。</w:t>
      </w:r>
    </w:p>
    <w:p>
      <w:pPr>
        <w:spacing w:line="360" w:lineRule="auto" w:after="80"/>
        <w:ind w:left="482" w:hanging="482"/>
      </w:pPr>
      <w:r>
        <w:rPr>
          <w:rFonts w:ascii="Times New Roman" w:hAnsi="Times New Roman" w:eastAsia="標楷體"/>
          <w:b w:val="0"/>
          <w:i w:val="0"/>
          <w:sz w:val="24"/>
        </w:rPr>
        <w:t>楊惠南（1991）。《當代佛教思想展望》。台北：東大圖書公司。</w:t>
      </w:r>
    </w:p>
    <w:p>
      <w:pPr>
        <w:spacing w:line="360" w:lineRule="auto" w:after="80"/>
        <w:ind w:left="482" w:hanging="482"/>
      </w:pPr>
      <w:r>
        <w:rPr>
          <w:rFonts w:ascii="Times New Roman" w:hAnsi="Times New Roman" w:eastAsia="標楷體"/>
          <w:b w:val="0"/>
          <w:i w:val="0"/>
          <w:sz w:val="24"/>
        </w:rPr>
        <w:t>溫金柯（2001）。《繼承與批判印順法師人間佛教思想》。台北：現代禪出版社。</w:t>
      </w:r>
    </w:p>
    <w:p>
      <w:pPr>
        <w:spacing w:line="360" w:lineRule="auto" w:after="80"/>
        <w:ind w:left="482" w:hanging="482"/>
      </w:pPr>
      <w:r>
        <w:rPr>
          <w:rFonts w:ascii="Times New Roman" w:hAnsi="Times New Roman" w:eastAsia="標楷體"/>
          <w:b w:val="0"/>
          <w:i w:val="0"/>
          <w:sz w:val="24"/>
        </w:rPr>
        <w:t>李玉珍（2016）。《戰後台灣佛教與女性：李玉珍自選集》。新北：博揚文化。</w:t>
      </w:r>
    </w:p>
    <w:p>
      <w:pPr>
        <w:spacing w:line="360" w:lineRule="auto" w:after="80"/>
        <w:ind w:left="482" w:hanging="482"/>
      </w:pPr>
      <w:r>
        <w:rPr>
          <w:rFonts w:ascii="Times New Roman" w:hAnsi="Times New Roman" w:eastAsia="標楷體"/>
          <w:b w:val="0"/>
          <w:i w:val="0"/>
          <w:sz w:val="24"/>
        </w:rPr>
        <w:t>李筱峰（2026）。《革命，和尚，公民覺醒：台灣文化啟蒙先驅林秋梧傳記》。台北：明白文化。</w:t>
      </w:r>
    </w:p>
    <w:p>
      <w:pPr>
        <w:spacing w:line="360" w:lineRule="auto" w:after="80"/>
        <w:ind w:left="482" w:hanging="482"/>
      </w:pPr>
      <w:r>
        <w:rPr>
          <w:rFonts w:ascii="Times New Roman" w:hAnsi="Times New Roman" w:eastAsia="標楷體"/>
          <w:b w:val="0"/>
          <w:i w:val="0"/>
          <w:sz w:val="24"/>
        </w:rPr>
        <w:t>黃運喜（2019）。《佛教的社會關懷與寺產問題》。新北：大千出版社。</w:t>
      </w:r>
    </w:p>
    <w:p>
      <w:pPr>
        <w:spacing w:line="360" w:lineRule="auto" w:after="80"/>
        <w:ind w:left="482" w:hanging="482"/>
      </w:pPr>
      <w:r>
        <w:rPr>
          <w:rFonts w:ascii="Times New Roman" w:hAnsi="Times New Roman" w:eastAsia="標楷體"/>
          <w:b w:val="0"/>
          <w:i w:val="0"/>
          <w:sz w:val="24"/>
        </w:rPr>
        <w:t>釋清德（2022）。《當代佛教戒律新詮：印順導師人間佛教的戒律思想》。台北：紹印出版社。</w:t>
      </w:r>
    </w:p>
    <w:p>
      <w:pPr>
        <w:spacing w:line="360" w:lineRule="auto" w:after="80"/>
        <w:ind w:left="482" w:hanging="482"/>
      </w:pPr>
      <w:r>
        <w:rPr>
          <w:rFonts w:ascii="Times New Roman" w:hAnsi="Times New Roman" w:eastAsia="標楷體"/>
          <w:b w:val="0"/>
          <w:i w:val="0"/>
          <w:sz w:val="24"/>
        </w:rPr>
        <w:t>林建德（2003）。《諸說中第一：力挺佛陀在人間》。台南：妙心出版社。</w:t>
      </w:r>
    </w:p>
    <w:p>
      <w:pPr>
        <w:spacing w:line="360" w:lineRule="auto" w:after="80"/>
        <w:ind w:left="482" w:hanging="482"/>
      </w:pPr>
      <w:r>
        <w:rPr>
          <w:rFonts w:ascii="Times New Roman" w:hAnsi="Times New Roman" w:eastAsia="標楷體"/>
          <w:b w:val="0"/>
          <w:i w:val="0"/>
          <w:sz w:val="24"/>
        </w:rPr>
        <w:t>田智雄（2012）。《絕地逢生：澎湖公民力量的展現——台灣首次公投勝利的故事》。台北：法界出版社。</w:t>
      </w:r>
    </w:p>
    <w:p>
      <w:pPr>
        <w:spacing w:line="360" w:lineRule="auto" w:after="80"/>
        <w:ind w:left="482" w:hanging="482"/>
      </w:pPr>
      <w:r>
        <w:rPr>
          <w:rFonts w:ascii="Times New Roman" w:hAnsi="Times New Roman" w:eastAsia="標楷體"/>
          <w:b w:val="0"/>
          <w:i w:val="0"/>
          <w:sz w:val="24"/>
        </w:rPr>
        <w:t>汪盈利（2013）。《動保足履：關懷二十年（1992-2012）》。台北：關懷生命協會。</w:t>
      </w:r>
    </w:p>
    <w:p>
      <w:pPr>
        <w:spacing w:line="360" w:lineRule="auto" w:after="80"/>
        <w:ind w:left="482" w:hanging="482"/>
      </w:pPr>
      <w:r>
        <w:rPr>
          <w:rFonts w:ascii="Times New Roman" w:hAnsi="Times New Roman" w:eastAsia="標楷體"/>
          <w:b w:val="0"/>
          <w:i w:val="0"/>
          <w:sz w:val="24"/>
        </w:rPr>
        <w:t>鄭仰恩（2010）。《定根本土的臺灣基督教：臺灣基督教史研究論集》。台南：人光出版社。</w:t>
      </w:r>
    </w:p>
    <w:p>
      <w:pPr>
        <w:spacing w:line="360" w:lineRule="auto" w:after="80"/>
        <w:ind w:left="482" w:hanging="482"/>
      </w:pPr>
      <w:r>
        <w:rPr>
          <w:rFonts w:ascii="Times New Roman" w:hAnsi="Times New Roman" w:eastAsia="標楷體"/>
          <w:b w:val="0"/>
          <w:i w:val="0"/>
          <w:sz w:val="24"/>
        </w:rPr>
        <w:t>鄭仰恩主編（2024）。《台灣基督長老教會史（1865-2015）卷一：分期史》。台北：使徒出版社。</w:t>
      </w:r>
    </w:p>
    <w:p>
      <w:pPr>
        <w:spacing w:line="360" w:lineRule="auto" w:after="80"/>
        <w:ind w:left="482" w:hanging="482"/>
      </w:pPr>
      <w:r>
        <w:rPr>
          <w:rFonts w:ascii="Times New Roman" w:hAnsi="Times New Roman" w:eastAsia="標楷體"/>
          <w:b w:val="0"/>
          <w:i w:val="0"/>
          <w:sz w:val="24"/>
        </w:rPr>
        <w:t>鄭仰恩主編（2025）。《台灣基督長老教會史（1865-2015）卷二：專題史》。台北：使徒出版社。</w:t>
      </w:r>
    </w:p>
    <w:p>
      <w:pPr>
        <w:spacing w:line="360" w:lineRule="auto" w:after="80"/>
        <w:ind w:left="482" w:hanging="482"/>
      </w:pPr>
      <w:r>
        <w:rPr>
          <w:rFonts w:ascii="Times New Roman" w:hAnsi="Times New Roman" w:eastAsia="標楷體"/>
          <w:b w:val="0"/>
          <w:i w:val="0"/>
          <w:sz w:val="24"/>
        </w:rPr>
        <w:t>蔡榮芳（2020）。《從宗教到政治：黃彰輝牧師普世神學的實踐》。台北：玉山社。</w:t>
      </w:r>
    </w:p>
    <w:p>
      <w:pPr>
        <w:spacing w:line="360" w:lineRule="auto" w:after="80"/>
        <w:ind w:left="482" w:hanging="482"/>
      </w:pPr>
      <w:r>
        <w:rPr>
          <w:rFonts w:ascii="Times New Roman" w:hAnsi="Times New Roman" w:eastAsia="標楷體"/>
          <w:b w:val="0"/>
          <w:i w:val="0"/>
          <w:sz w:val="24"/>
        </w:rPr>
        <w:t>張瑞雄（2014）。《台灣人的先覺：黃彰輝》。台南：南神出版社。</w:t>
      </w:r>
    </w:p>
    <w:p>
      <w:pPr>
        <w:spacing w:line="360" w:lineRule="auto" w:after="80"/>
        <w:ind w:left="482" w:hanging="482"/>
      </w:pPr>
      <w:r>
        <w:rPr>
          <w:rFonts w:ascii="Times New Roman" w:hAnsi="Times New Roman" w:eastAsia="標楷體"/>
          <w:b w:val="0"/>
          <w:i w:val="0"/>
          <w:sz w:val="24"/>
        </w:rPr>
        <w:t>鄭睦群（2023）。《從大中華到台灣國：台灣基督長老教會的國家認同及其論述轉換》。台北：政大出版社。</w:t>
      </w:r>
    </w:p>
    <w:p>
      <w:pPr>
        <w:spacing w:line="360" w:lineRule="auto" w:after="80"/>
        <w:ind w:left="482" w:hanging="482"/>
      </w:pPr>
      <w:r>
        <w:rPr>
          <w:rFonts w:ascii="Times New Roman" w:hAnsi="Times New Roman" w:eastAsia="標楷體"/>
          <w:b w:val="0"/>
          <w:i w:val="0"/>
          <w:sz w:val="24"/>
        </w:rPr>
        <w:t>王鏡玲（2016）。《分別為聖：長老教會‧普渡‧通靈象徵》。台北：前衛出版社。</w:t>
      </w:r>
    </w:p>
    <w:p>
      <w:pPr>
        <w:spacing w:line="360" w:lineRule="auto" w:after="80"/>
        <w:ind w:left="482" w:hanging="482"/>
      </w:pPr>
      <w:r>
        <w:rPr>
          <w:rFonts w:ascii="Times New Roman" w:hAnsi="Times New Roman" w:eastAsia="標楷體"/>
          <w:b w:val="0"/>
          <w:i w:val="0"/>
          <w:sz w:val="24"/>
        </w:rPr>
        <w:t>董芳苑（2008）。《台灣宗教大觀》。台北：前衛出版社。</w:t>
      </w:r>
    </w:p>
    <w:p>
      <w:pPr>
        <w:spacing w:line="360" w:lineRule="auto" w:after="80"/>
        <w:ind w:left="482" w:hanging="482"/>
      </w:pPr>
      <w:r>
        <w:rPr>
          <w:rFonts w:ascii="Times New Roman" w:hAnsi="Times New Roman" w:eastAsia="標楷體"/>
          <w:b w:val="0"/>
          <w:i w:val="0"/>
          <w:sz w:val="24"/>
        </w:rPr>
        <w:t>盧俊義（2003）。《台灣之愛：盧俊義牧師的牧會筆記》。台北：前衛出版社。</w:t>
      </w:r>
    </w:p>
    <w:p>
      <w:pPr>
        <w:spacing w:line="360" w:lineRule="auto" w:after="80"/>
        <w:ind w:left="482" w:hanging="482"/>
      </w:pPr>
      <w:r>
        <w:rPr>
          <w:rFonts w:ascii="Times New Roman" w:hAnsi="Times New Roman" w:eastAsia="標楷體"/>
          <w:b w:val="0"/>
          <w:i w:val="0"/>
          <w:sz w:val="24"/>
        </w:rPr>
        <w:t>劉錦昌（2014）。《神學的公共事務》。新竹：台灣基督長老教會聖經書院。</w:t>
      </w:r>
    </w:p>
    <w:p>
      <w:pPr>
        <w:spacing w:line="360" w:lineRule="auto" w:after="80"/>
        <w:ind w:left="482" w:hanging="482"/>
      </w:pPr>
      <w:r>
        <w:rPr>
          <w:rFonts w:ascii="Times New Roman" w:hAnsi="Times New Roman" w:eastAsia="標楷體"/>
          <w:b w:val="0"/>
          <w:i w:val="0"/>
          <w:sz w:val="24"/>
        </w:rPr>
        <w:t>李熾昌（1996）。《亞洲處境與聖經詮釋》。香港：基督教文藝出版社。</w:t>
      </w:r>
    </w:p>
    <w:p>
      <w:pPr>
        <w:spacing w:line="360" w:lineRule="auto" w:after="80"/>
        <w:ind w:left="482" w:hanging="482"/>
      </w:pPr>
      <w:r>
        <w:rPr>
          <w:rFonts w:ascii="Times New Roman" w:hAnsi="Times New Roman" w:eastAsia="標楷體"/>
          <w:b w:val="0"/>
          <w:i w:val="0"/>
          <w:sz w:val="24"/>
        </w:rPr>
        <w:t>賴品超（2011）。《大乘基督教神學：漢語神學的思想實驗》。香港：道風書社。</w:t>
      </w:r>
    </w:p>
    <w:p>
      <w:pPr>
        <w:spacing w:line="360" w:lineRule="auto" w:after="80"/>
        <w:ind w:left="482" w:hanging="482"/>
      </w:pPr>
      <w:r>
        <w:rPr>
          <w:rFonts w:ascii="Times New Roman" w:hAnsi="Times New Roman" w:eastAsia="標楷體"/>
          <w:b w:val="0"/>
          <w:i w:val="0"/>
          <w:sz w:val="24"/>
        </w:rPr>
        <w:t>賴品超、學愚主編（2008）。《天國、淨土與人間：耶佛對話與社會關懷》。香港：中華書局。</w:t>
      </w:r>
    </w:p>
    <w:p>
      <w:pPr>
        <w:spacing w:line="360" w:lineRule="auto" w:after="80"/>
        <w:ind w:left="482" w:hanging="482"/>
      </w:pPr>
      <w:r>
        <w:rPr>
          <w:rFonts w:ascii="Times New Roman" w:hAnsi="Times New Roman" w:eastAsia="標楷體"/>
          <w:b w:val="0"/>
          <w:i w:val="0"/>
          <w:sz w:val="24"/>
        </w:rPr>
        <w:t>賴品超主編（2008）。《佛耶對話：近代中國佛教與基督宗教的相遇》。北京：宗教文化出版社。</w:t>
      </w:r>
    </w:p>
    <w:p>
      <w:pPr>
        <w:spacing w:line="360" w:lineRule="auto" w:after="80"/>
        <w:ind w:left="482" w:hanging="482"/>
      </w:pPr>
      <w:r>
        <w:rPr>
          <w:rFonts w:ascii="Times New Roman" w:hAnsi="Times New Roman" w:eastAsia="標楷體"/>
          <w:b w:val="0"/>
          <w:i w:val="0"/>
          <w:sz w:val="24"/>
        </w:rPr>
        <w:t>吳耀宗（1949）。《黑暗與光明》。上海：青年協會書局。</w:t>
      </w:r>
    </w:p>
    <w:p>
      <w:pPr>
        <w:pageBreakBefore w:val="0"/>
        <w:spacing w:line="360" w:lineRule="auto" w:after="200" w:before="160"/>
      </w:pPr>
      <w:r>
        <w:rPr>
          <w:rFonts w:ascii="Times New Roman" w:hAnsi="Times New Roman" w:eastAsia="標楷體"/>
          <w:b/>
          <w:i w:val="0"/>
          <w:sz w:val="24"/>
        </w:rPr>
        <w:t>三、期刊論文、會議論文與學位論文</w:t>
      </w:r>
    </w:p>
    <w:p>
      <w:pPr>
        <w:spacing w:line="360" w:lineRule="auto" w:after="80"/>
        <w:ind w:left="482" w:hanging="482"/>
      </w:pPr>
      <w:r>
        <w:rPr>
          <w:rFonts w:ascii="Times New Roman" w:hAnsi="Times New Roman" w:eastAsia="標楷體"/>
          <w:b w:val="0"/>
          <w:i w:val="0"/>
          <w:sz w:val="24"/>
        </w:rPr>
        <w:t>闞正宗（2011）。〈傳法弘道——傳道法師人間佛教理路〉。《法印學報》，(1)，119-143。</w:t>
      </w:r>
    </w:p>
    <w:p>
      <w:pPr>
        <w:spacing w:line="360" w:lineRule="auto" w:after="80"/>
        <w:ind w:left="482" w:hanging="482"/>
      </w:pPr>
      <w:r>
        <w:rPr>
          <w:rFonts w:ascii="Times New Roman" w:hAnsi="Times New Roman" w:eastAsia="標楷體"/>
          <w:b w:val="0"/>
          <w:i w:val="0"/>
          <w:sz w:val="24"/>
        </w:rPr>
        <w:t>釋昭慧（2011）。〈傳道法師對南傳佛教在台灣之觀察與評議〉。《法印學報》，(1)，1-32。</w:t>
      </w:r>
    </w:p>
    <w:p>
      <w:pPr>
        <w:spacing w:line="360" w:lineRule="auto" w:after="80"/>
        <w:ind w:left="482" w:hanging="482"/>
      </w:pPr>
      <w:r>
        <w:rPr>
          <w:rFonts w:ascii="Times New Roman" w:hAnsi="Times New Roman" w:eastAsia="標楷體"/>
          <w:b w:val="0"/>
          <w:i w:val="0"/>
          <w:sz w:val="24"/>
        </w:rPr>
        <w:t>伍麗滿（2006）。《台南妙心寺對印順「人間佛教」的落實與弘展》（碩士論文）。玄奘大學宗教學系碩士在職專班，新竹。</w:t>
      </w:r>
    </w:p>
    <w:p>
      <w:pPr>
        <w:spacing w:line="360" w:lineRule="auto" w:after="80"/>
        <w:ind w:left="482" w:hanging="482"/>
      </w:pPr>
      <w:r>
        <w:rPr>
          <w:rFonts w:ascii="Times New Roman" w:hAnsi="Times New Roman" w:eastAsia="標楷體"/>
          <w:b w:val="0"/>
          <w:i w:val="0"/>
          <w:sz w:val="24"/>
        </w:rPr>
        <w:t>陳玉峯（2011）。〈草根和尚——傳道法師與我〉。《弘誓雙月刊》，(109)，22-29。</w:t>
      </w:r>
    </w:p>
    <w:p>
      <w:pPr>
        <w:spacing w:line="360" w:lineRule="auto" w:after="80"/>
        <w:ind w:left="482" w:hanging="482"/>
      </w:pPr>
      <w:r>
        <w:rPr>
          <w:rFonts w:ascii="Times New Roman" w:hAnsi="Times New Roman" w:eastAsia="標楷體"/>
          <w:b w:val="0"/>
          <w:i w:val="0"/>
          <w:sz w:val="24"/>
        </w:rPr>
        <w:t>侯坤宏（2004）。〈從太虛大師到印順法師：一個思想史角度的觀察〉。載於弘誓文教基金會（編），《第五屆「印順導師思想之理論與實踐」學術會議論文集》。桃園：弘誓文教基金會。</w:t>
      </w:r>
    </w:p>
    <w:p>
      <w:pPr>
        <w:spacing w:line="360" w:lineRule="auto" w:after="80"/>
        <w:ind w:left="482" w:hanging="482"/>
      </w:pPr>
      <w:r>
        <w:rPr>
          <w:rFonts w:ascii="Times New Roman" w:hAnsi="Times New Roman" w:eastAsia="標楷體"/>
          <w:b w:val="0"/>
          <w:i w:val="0"/>
          <w:sz w:val="24"/>
        </w:rPr>
        <w:t>侯坤宏（2016）。〈戰後台灣佛教正義議題之回顧〉。《法印學報》，(6)，103-148。</w:t>
      </w:r>
    </w:p>
    <w:p>
      <w:pPr>
        <w:spacing w:line="360" w:lineRule="auto" w:after="80"/>
        <w:ind w:left="482" w:hanging="482"/>
      </w:pPr>
      <w:r>
        <w:rPr>
          <w:rFonts w:ascii="Times New Roman" w:hAnsi="Times New Roman" w:eastAsia="標楷體"/>
          <w:b w:val="0"/>
          <w:i w:val="0"/>
          <w:sz w:val="24"/>
        </w:rPr>
        <w:t>藍吉富（2002）。〈台灣佛教思想史上的後印順時代〉。載於弘誓文教基金會（編），《第三屆「印順導師思想之理論與實踐」學術研討會論文集》。桃園：弘誓文教基金會。</w:t>
      </w:r>
    </w:p>
    <w:p>
      <w:pPr>
        <w:spacing w:line="360" w:lineRule="auto" w:after="80"/>
        <w:ind w:left="482" w:hanging="482"/>
      </w:pPr>
      <w:r>
        <w:rPr>
          <w:rFonts w:ascii="Times New Roman" w:hAnsi="Times New Roman" w:eastAsia="標楷體"/>
          <w:b w:val="0"/>
          <w:i w:val="0"/>
          <w:sz w:val="24"/>
        </w:rPr>
        <w:t>邱敏捷（2013）。〈印順學派的核心思想：以人間佛教為中心的開展〉。《人文與社會研究學報》，(47)，19-32。</w:t>
      </w:r>
    </w:p>
    <w:p>
      <w:pPr>
        <w:spacing w:line="360" w:lineRule="auto" w:after="80"/>
        <w:ind w:left="482" w:hanging="482"/>
      </w:pPr>
      <w:r>
        <w:rPr>
          <w:rFonts w:ascii="Times New Roman" w:hAnsi="Times New Roman" w:eastAsia="標楷體"/>
          <w:b w:val="0"/>
          <w:i w:val="0"/>
          <w:sz w:val="24"/>
        </w:rPr>
        <w:t>林建德（2012）。〈印順學派與慈濟宗門——試論印順思想對慈濟志業開展之可能啟發〉。《玄奘佛學研究》，(17)，93-134。</w:t>
      </w:r>
    </w:p>
    <w:p>
      <w:pPr>
        <w:spacing w:line="360" w:lineRule="auto" w:after="80"/>
        <w:ind w:left="482" w:hanging="482"/>
      </w:pPr>
      <w:r>
        <w:rPr>
          <w:rFonts w:ascii="Times New Roman" w:hAnsi="Times New Roman" w:eastAsia="標楷體"/>
          <w:b w:val="0"/>
          <w:i w:val="0"/>
          <w:sz w:val="24"/>
        </w:rPr>
        <w:t>林建德（2015）。〈「人類為本」與「眾生平等」——印順法師「人間佛教」觀點下的動物保護〉。《玄奘佛學研究》，(23)，197-222。</w:t>
      </w:r>
    </w:p>
    <w:p>
      <w:pPr>
        <w:spacing w:line="360" w:lineRule="auto" w:after="80"/>
        <w:ind w:left="482" w:hanging="482"/>
      </w:pPr>
      <w:r>
        <w:rPr>
          <w:rFonts w:ascii="Times New Roman" w:hAnsi="Times New Roman" w:eastAsia="標楷體"/>
          <w:b w:val="0"/>
          <w:i w:val="0"/>
          <w:sz w:val="24"/>
        </w:rPr>
        <w:t>林建德（2023）。〈台灣「人間佛教」之承傳與開展——從證嚴法師是否為「印順學派」探討起〉。《成大中文學報》，(81)，69-98。</w:t>
      </w:r>
    </w:p>
    <w:p>
      <w:pPr>
        <w:spacing w:line="360" w:lineRule="auto" w:after="80"/>
        <w:ind w:left="482" w:hanging="482"/>
      </w:pPr>
      <w:r>
        <w:rPr>
          <w:rFonts w:ascii="Times New Roman" w:hAnsi="Times New Roman" w:eastAsia="標楷體"/>
          <w:b w:val="0"/>
          <w:i w:val="0"/>
          <w:sz w:val="24"/>
        </w:rPr>
        <w:t>林朝成（2015）。〈動物解放與護生行動：從關懷生命協會的角度來探討〉。《玄奘佛學研究》，(23)，175-195。</w:t>
      </w:r>
    </w:p>
    <w:p>
      <w:pPr>
        <w:spacing w:line="360" w:lineRule="auto" w:after="80"/>
        <w:ind w:left="482" w:hanging="482"/>
      </w:pPr>
      <w:r>
        <w:rPr>
          <w:rFonts w:ascii="Times New Roman" w:hAnsi="Times New Roman" w:eastAsia="標楷體"/>
          <w:b w:val="0"/>
          <w:i w:val="0"/>
          <w:sz w:val="24"/>
        </w:rPr>
        <w:t>楊惠南（1990）。〈當代台灣佛教「出世」性格的分析〉。《東方宗教研究》，(新1)，317-343。</w:t>
      </w:r>
    </w:p>
    <w:p>
      <w:pPr>
        <w:spacing w:line="360" w:lineRule="auto" w:after="80"/>
        <w:ind w:left="482" w:hanging="482"/>
      </w:pPr>
      <w:r>
        <w:rPr>
          <w:rFonts w:ascii="Times New Roman" w:hAnsi="Times New Roman" w:eastAsia="標楷體"/>
          <w:b w:val="0"/>
          <w:i w:val="0"/>
          <w:sz w:val="24"/>
        </w:rPr>
        <w:t>李玉珍（2015）。〈受戒施教：戰後台灣比丘尼身分的形成與凝聚〉。《近代中國婦女史研究》，(25)，1-52。</w:t>
      </w:r>
    </w:p>
    <w:p>
      <w:pPr>
        <w:spacing w:line="360" w:lineRule="auto" w:after="80"/>
        <w:ind w:left="482" w:hanging="482"/>
      </w:pPr>
      <w:r>
        <w:rPr>
          <w:rFonts w:ascii="Times New Roman" w:hAnsi="Times New Roman" w:eastAsia="標楷體"/>
          <w:b w:val="0"/>
          <w:i w:val="0"/>
          <w:sz w:val="24"/>
        </w:rPr>
        <w:t>蓑輪顕量（2016）。〈現代台灣佛教與印順法師——五大本山與人間佛教的背景一探〉。《佛光學報》，2(2)，31-53。</w:t>
      </w:r>
    </w:p>
    <w:p>
      <w:pPr>
        <w:spacing w:line="360" w:lineRule="auto" w:after="80"/>
        <w:ind w:left="482" w:hanging="482"/>
      </w:pPr>
      <w:r>
        <w:rPr>
          <w:rFonts w:ascii="Times New Roman" w:hAnsi="Times New Roman" w:eastAsia="標楷體"/>
          <w:b w:val="0"/>
          <w:i w:val="0"/>
          <w:sz w:val="24"/>
        </w:rPr>
        <w:t>劉文芳（釋傳法）（2002）。《當代台灣佛教的社會運動》（碩士論文）。玄奘人文社會學院宗教學研究所，新竹。</w:t>
      </w:r>
    </w:p>
    <w:p>
      <w:pPr>
        <w:spacing w:line="360" w:lineRule="auto" w:after="80"/>
        <w:ind w:left="482" w:hanging="482"/>
      </w:pPr>
      <w:r>
        <w:rPr>
          <w:rFonts w:ascii="Times New Roman" w:hAnsi="Times New Roman" w:eastAsia="標楷體"/>
          <w:b w:val="0"/>
          <w:i w:val="0"/>
          <w:sz w:val="24"/>
        </w:rPr>
        <w:t>劉文芳（釋傳法）（2019）。《左翼佛教和公民社會：泰國和馬來西亞的佛教公共介入之研究》（博士論文）。國立政治大學宗教研究所，台北。</w:t>
      </w:r>
    </w:p>
    <w:p>
      <w:pPr>
        <w:spacing w:line="360" w:lineRule="auto" w:after="80"/>
        <w:ind w:left="482" w:hanging="482"/>
      </w:pPr>
      <w:r>
        <w:rPr>
          <w:rFonts w:ascii="Times New Roman" w:hAnsi="Times New Roman" w:eastAsia="標楷體"/>
          <w:b w:val="0"/>
          <w:i w:val="0"/>
          <w:sz w:val="24"/>
        </w:rPr>
        <w:t>釋傳法、釋性廣（2009）。〈社運浪潮中之護教運動——以中國佛教會護教組為探討核心〉。《玄奘佛學研究》，(11)，55-86。</w:t>
      </w:r>
    </w:p>
    <w:p>
      <w:pPr>
        <w:spacing w:line="360" w:lineRule="auto" w:after="80"/>
        <w:ind w:left="482" w:hanging="482"/>
      </w:pPr>
      <w:r>
        <w:rPr>
          <w:rFonts w:ascii="Times New Roman" w:hAnsi="Times New Roman" w:eastAsia="標楷體"/>
          <w:b w:val="0"/>
          <w:i w:val="0"/>
          <w:sz w:val="24"/>
        </w:rPr>
        <w:t>莊雅棠（1997）。〈台灣鄉土神學的開拓者——王憲治牧師〉。《新使者》，(43)。</w:t>
      </w:r>
    </w:p>
    <w:p>
      <w:pPr>
        <w:spacing w:line="360" w:lineRule="auto" w:after="80"/>
        <w:ind w:left="482" w:hanging="482"/>
      </w:pPr>
      <w:r>
        <w:rPr>
          <w:rFonts w:ascii="Times New Roman" w:hAnsi="Times New Roman" w:eastAsia="標楷體"/>
          <w:b w:val="0"/>
          <w:i w:val="0"/>
          <w:sz w:val="24"/>
        </w:rPr>
        <w:t>莊雅棠（2001）。〈實況化神學的意義及其超越一般——台灣本土神學方法論的反思〉。《道雜誌》，(2)，30-39。</w:t>
      </w:r>
    </w:p>
    <w:p>
      <w:pPr>
        <w:spacing w:line="360" w:lineRule="auto" w:after="80"/>
        <w:ind w:left="482" w:hanging="482"/>
      </w:pPr>
      <w:r>
        <w:rPr>
          <w:rFonts w:ascii="Times New Roman" w:hAnsi="Times New Roman" w:eastAsia="標楷體"/>
          <w:b w:val="0"/>
          <w:i w:val="0"/>
          <w:sz w:val="24"/>
        </w:rPr>
        <w:t>莊雅棠（2003）。〈宋泉盛的故事神學〉。《神學與教會》，28(1)，123-145。</w:t>
      </w:r>
    </w:p>
    <w:p>
      <w:pPr>
        <w:spacing w:line="360" w:lineRule="auto" w:after="80"/>
        <w:ind w:left="482" w:hanging="482"/>
      </w:pPr>
      <w:r>
        <w:rPr>
          <w:rFonts w:ascii="Times New Roman" w:hAnsi="Times New Roman" w:eastAsia="標楷體"/>
          <w:b w:val="0"/>
          <w:i w:val="0"/>
          <w:sz w:val="24"/>
        </w:rPr>
        <w:t>莊雅棠（2019）。〈在後現代處境中的台灣本土神學〉。《神學與教會》，44(1)，75-102。</w:t>
      </w:r>
    </w:p>
    <w:p>
      <w:pPr>
        <w:spacing w:line="360" w:lineRule="auto" w:after="80"/>
        <w:ind w:left="482" w:hanging="482"/>
      </w:pPr>
      <w:r>
        <w:rPr>
          <w:rFonts w:ascii="Times New Roman" w:hAnsi="Times New Roman" w:eastAsia="標楷體"/>
          <w:b w:val="0"/>
          <w:i w:val="0"/>
          <w:sz w:val="24"/>
        </w:rPr>
        <w:t>陳南州（2004）。〈實況化神學的開展：黃彰輝牧師神學思想的探討〉。《台灣神學論刊》，(26)，59-83。</w:t>
      </w:r>
    </w:p>
    <w:p>
      <w:pPr>
        <w:spacing w:line="360" w:lineRule="auto" w:after="80"/>
        <w:ind w:left="482" w:hanging="482"/>
      </w:pPr>
      <w:r>
        <w:rPr>
          <w:rFonts w:ascii="Times New Roman" w:hAnsi="Times New Roman" w:eastAsia="標楷體"/>
          <w:b w:val="0"/>
          <w:i w:val="0"/>
          <w:sz w:val="24"/>
        </w:rPr>
        <w:t>鄭仰恩（2001）。〈獻身普世運動的台灣本土神學家——黃彰輝牧師小傳〉。《新使者》，(64)，30-33。</w:t>
      </w:r>
    </w:p>
    <w:p>
      <w:pPr>
        <w:spacing w:line="360" w:lineRule="auto" w:after="80"/>
        <w:ind w:left="482" w:hanging="482"/>
      </w:pPr>
      <w:r>
        <w:rPr>
          <w:rFonts w:ascii="Times New Roman" w:hAnsi="Times New Roman" w:eastAsia="標楷體"/>
          <w:b w:val="0"/>
          <w:i w:val="0"/>
          <w:sz w:val="24"/>
        </w:rPr>
        <w:t>鄭仰恩（2005）。〈從「自立」到「認同」：台灣基督長老教會本土化過程的歷史探討〉。《台灣神學論刊》，(27)，75-102。</w:t>
      </w:r>
    </w:p>
    <w:p>
      <w:pPr>
        <w:spacing w:line="360" w:lineRule="auto" w:after="80"/>
        <w:ind w:left="482" w:hanging="482"/>
      </w:pPr>
      <w:r>
        <w:rPr>
          <w:rFonts w:ascii="Times New Roman" w:hAnsi="Times New Roman" w:eastAsia="標楷體"/>
          <w:b w:val="0"/>
          <w:i w:val="0"/>
          <w:sz w:val="24"/>
        </w:rPr>
        <w:t>鄭仰恩（2015）。〈黃彰輝牧師及現今普世視域中的實況化神學發展〉。載於王崇堯等（主編），《黃彰輝牧師的精神資產研討會論文集》（頁165-192）。台南：南神出版社。</w:t>
      </w:r>
    </w:p>
    <w:p>
      <w:pPr>
        <w:spacing w:line="360" w:lineRule="auto" w:after="80"/>
        <w:ind w:left="482" w:hanging="482"/>
      </w:pPr>
      <w:r>
        <w:rPr>
          <w:rFonts w:ascii="Times New Roman" w:hAnsi="Times New Roman" w:eastAsia="標楷體"/>
          <w:b w:val="0"/>
          <w:i w:val="0"/>
          <w:sz w:val="24"/>
        </w:rPr>
        <w:t>歐力仁（2009）。〈亞洲神學之實況化詮釋學的形成與轉變〉。《宗教哲學》，(48)，123-142。</w:t>
      </w:r>
    </w:p>
    <w:p>
      <w:pPr>
        <w:spacing w:line="360" w:lineRule="auto" w:after="80"/>
        <w:ind w:left="482" w:hanging="482"/>
      </w:pPr>
      <w:r>
        <w:rPr>
          <w:rFonts w:ascii="Times New Roman" w:hAnsi="Times New Roman" w:eastAsia="標楷體"/>
          <w:b w:val="0"/>
          <w:i w:val="0"/>
          <w:sz w:val="24"/>
        </w:rPr>
        <w:t>歐力仁（2011）。〈訴說苦難生命的故事——宋泉盛的故事神學方法論及其批判〉。《道風：基督教文化評論》，(35)，245-277。</w:t>
      </w:r>
    </w:p>
    <w:p>
      <w:pPr>
        <w:spacing w:line="360" w:lineRule="auto" w:after="80"/>
        <w:ind w:left="482" w:hanging="482"/>
      </w:pPr>
      <w:r>
        <w:rPr>
          <w:rFonts w:ascii="Times New Roman" w:hAnsi="Times New Roman" w:eastAsia="標楷體"/>
          <w:b w:val="0"/>
          <w:i w:val="0"/>
          <w:sz w:val="24"/>
        </w:rPr>
        <w:t>謝易宏（2011）。〈鄉土神學「出埃及模式」的反思與再處境化〉。《神學與教會》，36(2)，387-408。</w:t>
      </w:r>
    </w:p>
    <w:p>
      <w:pPr>
        <w:spacing w:line="360" w:lineRule="auto" w:after="80"/>
        <w:ind w:left="482" w:hanging="482"/>
      </w:pPr>
      <w:r>
        <w:rPr>
          <w:rFonts w:ascii="Times New Roman" w:hAnsi="Times New Roman" w:eastAsia="標楷體"/>
          <w:b w:val="0"/>
          <w:i w:val="0"/>
          <w:sz w:val="24"/>
        </w:rPr>
        <w:t>邱凱莉（2021）。〈從人民自決到獨立建國：以後殖民觀點分析台灣基督長老教會政治神學解嚴後三十年發展〉。《輔仁宗教研究》，(42)，121-146。</w:t>
      </w:r>
    </w:p>
    <w:p>
      <w:pPr>
        <w:spacing w:line="360" w:lineRule="auto" w:after="80"/>
        <w:ind w:left="482" w:hanging="482"/>
      </w:pPr>
      <w:r>
        <w:rPr>
          <w:rFonts w:ascii="Times New Roman" w:hAnsi="Times New Roman" w:eastAsia="標楷體"/>
          <w:b w:val="0"/>
          <w:i w:val="0"/>
          <w:sz w:val="24"/>
        </w:rPr>
        <w:t>黃克先（2021）。〈跨國宗教與受限制的黨國：從監控檔案再探長老教會的政教關係〉。《臺灣社會學刊》，(70)，1-76。</w:t>
      </w:r>
    </w:p>
    <w:p>
      <w:pPr>
        <w:spacing w:line="360" w:lineRule="auto" w:after="80"/>
        <w:ind w:left="482" w:hanging="482"/>
      </w:pPr>
      <w:r>
        <w:rPr>
          <w:rFonts w:ascii="Times New Roman" w:hAnsi="Times New Roman" w:eastAsia="標楷體"/>
          <w:b w:val="0"/>
          <w:i w:val="0"/>
          <w:sz w:val="24"/>
        </w:rPr>
        <w:t>王崇堯（2015）。〈台灣南部長老教會150年來宣教反思〉。《神學與教會》，40(2)，249-273。</w:t>
      </w:r>
    </w:p>
    <w:p>
      <w:pPr>
        <w:spacing w:line="360" w:lineRule="auto" w:after="80"/>
        <w:ind w:left="482" w:hanging="482"/>
      </w:pPr>
      <w:r>
        <w:rPr>
          <w:rFonts w:ascii="Times New Roman" w:hAnsi="Times New Roman" w:eastAsia="標楷體"/>
          <w:b w:val="0"/>
          <w:i w:val="0"/>
          <w:sz w:val="24"/>
        </w:rPr>
        <w:t>程璞爾（2017）。《論後太陽花運動教會參與公共性之「想像」——以台灣基督長老教會為例》（碩士論文）。中原大學宗教研究所，桃園。</w:t>
      </w:r>
    </w:p>
    <w:p>
      <w:pPr>
        <w:spacing w:line="360" w:lineRule="auto" w:after="80"/>
        <w:ind w:left="482" w:hanging="482"/>
      </w:pPr>
      <w:r>
        <w:rPr>
          <w:rFonts w:ascii="Times New Roman" w:hAnsi="Times New Roman" w:eastAsia="標楷體"/>
          <w:b w:val="0"/>
          <w:i w:val="0"/>
          <w:sz w:val="24"/>
        </w:rPr>
        <w:t>莊秉潔（2011）。《當代台灣佛教與基督教對話之研究》（碩士論文）。玄奘大學宗教學研究所，新竹。</w:t>
      </w:r>
    </w:p>
    <w:p>
      <w:pPr>
        <w:spacing w:line="360" w:lineRule="auto" w:after="80"/>
        <w:ind w:left="482" w:hanging="482"/>
      </w:pPr>
      <w:r>
        <w:rPr>
          <w:rFonts w:ascii="Times New Roman" w:hAnsi="Times New Roman" w:eastAsia="標楷體"/>
          <w:b w:val="0"/>
          <w:i w:val="0"/>
          <w:sz w:val="24"/>
        </w:rPr>
        <w:t>賴賢宗（2004）。〈佛教與基督教的對話：以當代台灣宗教界為中心〉。《哲學與文化》，31(5)，23-41。</w:t>
      </w:r>
    </w:p>
    <w:p>
      <w:pPr>
        <w:spacing w:line="360" w:lineRule="auto" w:after="80"/>
        <w:ind w:left="482" w:hanging="482"/>
      </w:pPr>
      <w:r>
        <w:rPr>
          <w:rFonts w:ascii="Times New Roman" w:hAnsi="Times New Roman" w:eastAsia="標楷體"/>
          <w:b w:val="0"/>
          <w:i w:val="0"/>
          <w:sz w:val="24"/>
        </w:rPr>
        <w:t>蔡怡佳（2016）。〈與佛相應、與神相契：臺灣佛教徒與基督徒的祈禱修行體驗〉。《臺灣宗教研究》，15(1)，51-78。</w:t>
      </w:r>
    </w:p>
    <w:p>
      <w:pPr>
        <w:spacing w:line="360" w:lineRule="auto" w:after="80"/>
        <w:ind w:left="482" w:hanging="482"/>
      </w:pPr>
      <w:r>
        <w:rPr>
          <w:rFonts w:ascii="Times New Roman" w:hAnsi="Times New Roman" w:eastAsia="標楷體"/>
          <w:b w:val="0"/>
          <w:i w:val="0"/>
          <w:sz w:val="24"/>
        </w:rPr>
        <w:t>游祥洲（2007）。〈論全球入世佛教之發展進路——兼論其涉及公共事務時之政治取向〉。《弘誓雙月刊》，(88)，6-23。</w:t>
      </w:r>
    </w:p>
    <w:p>
      <w:pPr>
        <w:spacing w:line="360" w:lineRule="auto" w:after="80"/>
        <w:ind w:left="482" w:hanging="482"/>
      </w:pPr>
      <w:r>
        <w:rPr>
          <w:rFonts w:ascii="Times New Roman" w:hAnsi="Times New Roman" w:eastAsia="標楷體"/>
          <w:b w:val="0"/>
          <w:i w:val="0"/>
          <w:sz w:val="24"/>
        </w:rPr>
        <w:t>張辰瑋（2023）。〈昭慧法師與性廣對印順學的傳承與實踐——以經營佛教弘誓學院、參與社運、闡揚人間佛教禪法為例〉。《法印學報》，(14)，181-204。</w:t>
      </w:r>
    </w:p>
    <w:p>
      <w:pPr>
        <w:spacing w:line="360" w:lineRule="auto" w:after="80"/>
        <w:ind w:left="482" w:hanging="482"/>
      </w:pPr>
      <w:r>
        <w:rPr>
          <w:rFonts w:ascii="Times New Roman" w:hAnsi="Times New Roman" w:eastAsia="標楷體"/>
          <w:b w:val="0"/>
          <w:i w:val="0"/>
          <w:sz w:val="24"/>
        </w:rPr>
        <w:t>張辰瑋（2024）。〈從「青年佛教」之精神看印順學派的歷史發展〉。《法印學報》，229-252。</w:t>
      </w:r>
    </w:p>
    <w:p>
      <w:pPr>
        <w:spacing w:line="360" w:lineRule="auto" w:after="80"/>
        <w:ind w:left="482" w:hanging="482"/>
      </w:pPr>
      <w:r>
        <w:rPr>
          <w:rFonts w:ascii="Times New Roman" w:hAnsi="Times New Roman" w:eastAsia="標楷體"/>
          <w:b w:val="0"/>
          <w:i w:val="0"/>
          <w:sz w:val="24"/>
        </w:rPr>
        <w:t>張辰瑋（2024）。〈耶佛之間的跨宗教友誼與跨宗教合作：以釋昭慧法師、盧俊義牧師、洪山川主教為例〉。「2024年度台灣宗教學會年會」，中央研究院民族學研究所，台北。</w:t>
      </w:r>
    </w:p>
    <w:p>
      <w:pPr>
        <w:spacing w:line="360" w:lineRule="auto" w:after="80"/>
        <w:ind w:left="482" w:hanging="482"/>
      </w:pPr>
      <w:r>
        <w:rPr>
          <w:rFonts w:ascii="Times New Roman" w:hAnsi="Times New Roman" w:eastAsia="標楷體"/>
          <w:b w:val="0"/>
          <w:i w:val="0"/>
          <w:sz w:val="24"/>
        </w:rPr>
        <w:t>張辰瑋（2025）。〈昭慧法師的戒律學思想與實踐：以性別議題為核心〉。第六屆中華國際佛學會議，法鼓山中華佛學研究所，台北。</w:t>
      </w:r>
    </w:p>
    <w:p>
      <w:pPr>
        <w:spacing w:line="360" w:lineRule="auto" w:after="80"/>
        <w:ind w:left="482" w:hanging="482"/>
      </w:pPr>
      <w:r>
        <w:rPr>
          <w:rFonts w:ascii="Times New Roman" w:hAnsi="Times New Roman" w:eastAsia="標楷體"/>
          <w:b w:val="0"/>
          <w:i w:val="0"/>
          <w:sz w:val="24"/>
        </w:rPr>
        <w:t>張辰瑋（2025）。《印順導師人間佛教思想的傳承與實踐：以昭慧法師、性廣為核心》（碩士論文）。國立台北教育大學台灣文化研究所，台北。</w:t>
      </w:r>
    </w:p>
    <w:p>
      <w:pPr>
        <w:pageBreakBefore w:val="0"/>
        <w:spacing w:line="360" w:lineRule="auto" w:after="200" w:before="160"/>
      </w:pPr>
      <w:r>
        <w:rPr>
          <w:rFonts w:ascii="Times New Roman" w:hAnsi="Times New Roman" w:eastAsia="標楷體"/>
          <w:b/>
          <w:i w:val="0"/>
          <w:sz w:val="24"/>
        </w:rPr>
        <w:t>四、外文文獻</w:t>
      </w:r>
    </w:p>
    <w:p>
      <w:pPr>
        <w:spacing w:line="360" w:lineRule="auto" w:after="80"/>
        <w:ind w:left="482" w:hanging="482"/>
      </w:pPr>
      <w:r>
        <w:rPr>
          <w:rFonts w:ascii="Times New Roman" w:hAnsi="Times New Roman" w:eastAsia="標楷體"/>
          <w:b w:val="0"/>
          <w:i w:val="0"/>
          <w:sz w:val="24"/>
        </w:rPr>
        <w:t xml:space="preserve">Ahn, B.-M.（안병무）(1981). </w:t>
      </w:r>
      <w:r>
        <w:rPr>
          <w:rFonts w:ascii="Times New Roman" w:hAnsi="Times New Roman" w:eastAsia="標楷體"/>
          <w:b w:val="0"/>
          <w:i/>
          <w:sz w:val="24"/>
        </w:rPr>
        <w:t>Minjung theology: People as the subjects of history</w:t>
      </w:r>
      <w:r>
        <w:rPr>
          <w:rFonts w:ascii="Times New Roman" w:hAnsi="Times New Roman" w:eastAsia="標楷體"/>
          <w:b w:val="0"/>
          <w:i w:val="0"/>
          <w:sz w:val="24"/>
        </w:rPr>
        <w:t>. Maryknoll, NY: Orbis Books.</w:t>
      </w:r>
    </w:p>
    <w:p>
      <w:pPr>
        <w:spacing w:line="360" w:lineRule="auto" w:after="80"/>
        <w:ind w:left="482" w:hanging="482"/>
      </w:pPr>
      <w:r>
        <w:rPr>
          <w:rFonts w:ascii="Times New Roman" w:hAnsi="Times New Roman" w:eastAsia="標楷體"/>
          <w:b w:val="0"/>
          <w:i w:val="0"/>
          <w:sz w:val="24"/>
        </w:rPr>
        <w:t xml:space="preserve">Clooney, F. X. (2010). </w:t>
      </w:r>
      <w:r>
        <w:rPr>
          <w:rFonts w:ascii="Times New Roman" w:hAnsi="Times New Roman" w:eastAsia="標楷體"/>
          <w:b w:val="0"/>
          <w:i/>
          <w:sz w:val="24"/>
        </w:rPr>
        <w:t>Comparative theology: Deep learning across religious borders</w:t>
      </w:r>
      <w:r>
        <w:rPr>
          <w:rFonts w:ascii="Times New Roman" w:hAnsi="Times New Roman" w:eastAsia="標楷體"/>
          <w:b w:val="0"/>
          <w:i w:val="0"/>
          <w:sz w:val="24"/>
        </w:rPr>
        <w:t>. Malden, MA: Wiley-Blackwell.</w:t>
      </w:r>
    </w:p>
    <w:p>
      <w:pPr>
        <w:spacing w:line="360" w:lineRule="auto" w:after="80"/>
        <w:ind w:left="482" w:hanging="482"/>
      </w:pPr>
      <w:r>
        <w:rPr>
          <w:rFonts w:ascii="Times New Roman" w:hAnsi="Times New Roman" w:eastAsia="標楷體"/>
          <w:b w:val="0"/>
          <w:i w:val="0"/>
          <w:sz w:val="24"/>
        </w:rPr>
        <w:t xml:space="preserve">Duara, P. (2015). </w:t>
      </w:r>
      <w:r>
        <w:rPr>
          <w:rFonts w:ascii="Times New Roman" w:hAnsi="Times New Roman" w:eastAsia="標楷體"/>
          <w:b w:val="0"/>
          <w:i/>
          <w:sz w:val="24"/>
        </w:rPr>
        <w:t>The crisis of global modernity: Asian traditions and a sustainable future</w:t>
      </w:r>
      <w:r>
        <w:rPr>
          <w:rFonts w:ascii="Times New Roman" w:hAnsi="Times New Roman" w:eastAsia="標楷體"/>
          <w:b w:val="0"/>
          <w:i w:val="0"/>
          <w:sz w:val="24"/>
        </w:rPr>
        <w:t>. Cambridge: Cambridge University Press.</w:t>
      </w:r>
    </w:p>
    <w:p>
      <w:pPr>
        <w:spacing w:line="360" w:lineRule="auto" w:after="80"/>
        <w:ind w:left="482" w:hanging="482"/>
      </w:pPr>
      <w:r>
        <w:rPr>
          <w:rFonts w:ascii="Times New Roman" w:hAnsi="Times New Roman" w:eastAsia="標楷體"/>
          <w:b w:val="0"/>
          <w:i w:val="0"/>
          <w:sz w:val="24"/>
        </w:rPr>
        <w:t xml:space="preserve">Goossaert, V., &amp; Palmer, D. A. (2011). </w:t>
      </w:r>
      <w:r>
        <w:rPr>
          <w:rFonts w:ascii="Times New Roman" w:hAnsi="Times New Roman" w:eastAsia="標楷體"/>
          <w:b w:val="0"/>
          <w:i/>
          <w:sz w:val="24"/>
        </w:rPr>
        <w:t>The religious question in modern China</w:t>
      </w:r>
      <w:r>
        <w:rPr>
          <w:rFonts w:ascii="Times New Roman" w:hAnsi="Times New Roman" w:eastAsia="標楷體"/>
          <w:b w:val="0"/>
          <w:i w:val="0"/>
          <w:sz w:val="24"/>
        </w:rPr>
        <w:t>. Chicago: University of Chicago Press.</w:t>
      </w:r>
    </w:p>
    <w:p>
      <w:pPr>
        <w:spacing w:line="360" w:lineRule="auto" w:after="80"/>
        <w:ind w:left="482" w:hanging="482"/>
      </w:pPr>
      <w:r>
        <w:rPr>
          <w:rFonts w:ascii="Times New Roman" w:hAnsi="Times New Roman" w:eastAsia="標楷體"/>
          <w:b w:val="0"/>
          <w:i w:val="0"/>
          <w:sz w:val="24"/>
        </w:rPr>
        <w:t xml:space="preserve">Hick, J. (1989). </w:t>
      </w:r>
      <w:r>
        <w:rPr>
          <w:rFonts w:ascii="Times New Roman" w:hAnsi="Times New Roman" w:eastAsia="標楷體"/>
          <w:b w:val="0"/>
          <w:i/>
          <w:sz w:val="24"/>
        </w:rPr>
        <w:t>An interpretation of religion: Human responses to the transcendent</w:t>
      </w:r>
      <w:r>
        <w:rPr>
          <w:rFonts w:ascii="Times New Roman" w:hAnsi="Times New Roman" w:eastAsia="標楷體"/>
          <w:b w:val="0"/>
          <w:i w:val="0"/>
          <w:sz w:val="24"/>
        </w:rPr>
        <w:t>. New Haven: Yale University Press.</w:t>
      </w:r>
    </w:p>
    <w:p>
      <w:pPr>
        <w:spacing w:line="360" w:lineRule="auto" w:after="80"/>
        <w:ind w:left="482" w:hanging="482"/>
      </w:pPr>
      <w:r>
        <w:rPr>
          <w:rFonts w:ascii="Times New Roman" w:hAnsi="Times New Roman" w:eastAsia="標楷體"/>
          <w:b w:val="0"/>
          <w:i w:val="0"/>
          <w:sz w:val="24"/>
        </w:rPr>
        <w:t xml:space="preserve">Kagawa, T.（賀川豊彦）(1936). </w:t>
      </w:r>
      <w:r>
        <w:rPr>
          <w:rFonts w:ascii="Times New Roman" w:hAnsi="Times New Roman" w:eastAsia="標楷體"/>
          <w:b w:val="0"/>
          <w:i/>
          <w:sz w:val="24"/>
        </w:rPr>
        <w:t>Brotherhood economics</w:t>
      </w:r>
      <w:r>
        <w:rPr>
          <w:rFonts w:ascii="Times New Roman" w:hAnsi="Times New Roman" w:eastAsia="標楷體"/>
          <w:b w:val="0"/>
          <w:i w:val="0"/>
          <w:sz w:val="24"/>
        </w:rPr>
        <w:t>. New York: Harper &amp; Brothers.</w:t>
      </w:r>
    </w:p>
    <w:p>
      <w:pPr>
        <w:spacing w:line="360" w:lineRule="auto" w:after="80"/>
        <w:ind w:left="482" w:hanging="482"/>
      </w:pPr>
      <w:r>
        <w:rPr>
          <w:rFonts w:ascii="Times New Roman" w:hAnsi="Times New Roman" w:eastAsia="標楷體"/>
          <w:b w:val="0"/>
          <w:i w:val="0"/>
          <w:sz w:val="24"/>
        </w:rPr>
        <w:t xml:space="preserve">Knitter, P. F. (1995). </w:t>
      </w:r>
      <w:r>
        <w:rPr>
          <w:rFonts w:ascii="Times New Roman" w:hAnsi="Times New Roman" w:eastAsia="標楷體"/>
          <w:b w:val="0"/>
          <w:i/>
          <w:sz w:val="24"/>
        </w:rPr>
        <w:t>One earth many religions: Multifaith dialogue and global responsibility</w:t>
      </w:r>
      <w:r>
        <w:rPr>
          <w:rFonts w:ascii="Times New Roman" w:hAnsi="Times New Roman" w:eastAsia="標楷體"/>
          <w:b w:val="0"/>
          <w:i w:val="0"/>
          <w:sz w:val="24"/>
        </w:rPr>
        <w:t>. Maryknoll, NY: Orbis Books.</w:t>
      </w:r>
    </w:p>
    <w:p>
      <w:pPr>
        <w:spacing w:line="360" w:lineRule="auto" w:after="80"/>
        <w:ind w:left="482" w:hanging="482"/>
      </w:pPr>
      <w:r>
        <w:rPr>
          <w:rFonts w:ascii="Times New Roman" w:hAnsi="Times New Roman" w:eastAsia="標楷體"/>
          <w:b w:val="0"/>
          <w:i w:val="0"/>
          <w:sz w:val="24"/>
        </w:rPr>
        <w:t xml:space="preserve">Koyama, K.（小山晃佑）(1974). </w:t>
      </w:r>
      <w:r>
        <w:rPr>
          <w:rFonts w:ascii="Times New Roman" w:hAnsi="Times New Roman" w:eastAsia="標楷體"/>
          <w:b w:val="0"/>
          <w:i/>
          <w:sz w:val="24"/>
        </w:rPr>
        <w:t>Water buffalo theology</w:t>
      </w:r>
      <w:r>
        <w:rPr>
          <w:rFonts w:ascii="Times New Roman" w:hAnsi="Times New Roman" w:eastAsia="標楷體"/>
          <w:b w:val="0"/>
          <w:i w:val="0"/>
          <w:sz w:val="24"/>
        </w:rPr>
        <w:t>. Maryknoll, NY: Orbis Books.</w:t>
      </w:r>
    </w:p>
    <w:p>
      <w:pPr>
        <w:spacing w:line="360" w:lineRule="auto" w:after="80"/>
        <w:ind w:left="482" w:hanging="482"/>
      </w:pPr>
      <w:r>
        <w:rPr>
          <w:rFonts w:ascii="Times New Roman" w:hAnsi="Times New Roman" w:eastAsia="標楷體"/>
          <w:b w:val="0"/>
          <w:i w:val="0"/>
          <w:sz w:val="24"/>
        </w:rPr>
        <w:t xml:space="preserve">Lian, X. (2010). </w:t>
      </w:r>
      <w:r>
        <w:rPr>
          <w:rFonts w:ascii="Times New Roman" w:hAnsi="Times New Roman" w:eastAsia="標楷體"/>
          <w:b w:val="0"/>
          <w:i/>
          <w:sz w:val="24"/>
        </w:rPr>
        <w:t>Redeemed by fire: The rise of popular Christianity in modern China</w:t>
      </w:r>
      <w:r>
        <w:rPr>
          <w:rFonts w:ascii="Times New Roman" w:hAnsi="Times New Roman" w:eastAsia="標楷體"/>
          <w:b w:val="0"/>
          <w:i w:val="0"/>
          <w:sz w:val="24"/>
        </w:rPr>
        <w:t>. New Haven: Yale University Press.</w:t>
      </w:r>
    </w:p>
    <w:p>
      <w:pPr>
        <w:spacing w:line="360" w:lineRule="auto" w:after="80"/>
        <w:ind w:left="482" w:hanging="482"/>
      </w:pPr>
      <w:r>
        <w:rPr>
          <w:rFonts w:ascii="Times New Roman" w:hAnsi="Times New Roman" w:eastAsia="標楷體"/>
          <w:b w:val="0"/>
          <w:i w:val="0"/>
          <w:sz w:val="24"/>
        </w:rPr>
        <w:t xml:space="preserve">Madsen, R. (2007). </w:t>
      </w:r>
      <w:r>
        <w:rPr>
          <w:rFonts w:ascii="Times New Roman" w:hAnsi="Times New Roman" w:eastAsia="標楷體"/>
          <w:b w:val="0"/>
          <w:i/>
          <w:sz w:val="24"/>
        </w:rPr>
        <w:t>Democracy's dharma: Religious renaissance and political development in Taiwan</w:t>
      </w:r>
      <w:r>
        <w:rPr>
          <w:rFonts w:ascii="Times New Roman" w:hAnsi="Times New Roman" w:eastAsia="標楷體"/>
          <w:b w:val="0"/>
          <w:i w:val="0"/>
          <w:sz w:val="24"/>
        </w:rPr>
        <w:t>. Berkeley: University of California Press.</w:t>
      </w:r>
    </w:p>
    <w:p>
      <w:pPr>
        <w:spacing w:line="360" w:lineRule="auto" w:after="80"/>
        <w:ind w:left="482" w:hanging="482"/>
      </w:pPr>
      <w:r>
        <w:rPr>
          <w:rFonts w:ascii="Times New Roman" w:hAnsi="Times New Roman" w:eastAsia="標楷體"/>
          <w:b w:val="0"/>
          <w:i w:val="0"/>
          <w:sz w:val="24"/>
        </w:rPr>
        <w:t xml:space="preserve">Panikkar, R. (1999). </w:t>
      </w:r>
      <w:r>
        <w:rPr>
          <w:rFonts w:ascii="Times New Roman" w:hAnsi="Times New Roman" w:eastAsia="標楷體"/>
          <w:b w:val="0"/>
          <w:i/>
          <w:sz w:val="24"/>
        </w:rPr>
        <w:t>The intra-religious dialogue</w:t>
      </w:r>
      <w:r>
        <w:rPr>
          <w:rFonts w:ascii="Times New Roman" w:hAnsi="Times New Roman" w:eastAsia="標楷體"/>
          <w:b w:val="0"/>
          <w:i w:val="0"/>
          <w:sz w:val="24"/>
        </w:rPr>
        <w:t xml:space="preserve"> (Rev. ed.). New York: Paulist Press.</w:t>
      </w:r>
    </w:p>
    <w:p>
      <w:pPr>
        <w:spacing w:line="360" w:lineRule="auto" w:after="80"/>
        <w:ind w:left="482" w:hanging="482"/>
      </w:pPr>
      <w:r>
        <w:rPr>
          <w:rFonts w:ascii="Times New Roman" w:hAnsi="Times New Roman" w:eastAsia="標楷體"/>
          <w:b w:val="0"/>
          <w:i w:val="0"/>
          <w:sz w:val="24"/>
        </w:rPr>
        <w:t xml:space="preserve">Pieris, A. (1988). </w:t>
      </w:r>
      <w:r>
        <w:rPr>
          <w:rFonts w:ascii="Times New Roman" w:hAnsi="Times New Roman" w:eastAsia="標楷體"/>
          <w:b w:val="0"/>
          <w:i/>
          <w:sz w:val="24"/>
        </w:rPr>
        <w:t>An Asian theology of liberation</w:t>
      </w:r>
      <w:r>
        <w:rPr>
          <w:rFonts w:ascii="Times New Roman" w:hAnsi="Times New Roman" w:eastAsia="標楷體"/>
          <w:b w:val="0"/>
          <w:i w:val="0"/>
          <w:sz w:val="24"/>
        </w:rPr>
        <w:t>. Maryknoll, NY: Orbis Books.</w:t>
      </w:r>
    </w:p>
    <w:p>
      <w:pPr>
        <w:spacing w:line="360" w:lineRule="auto" w:after="80"/>
        <w:ind w:left="482" w:hanging="482"/>
      </w:pPr>
      <w:r>
        <w:rPr>
          <w:rFonts w:ascii="Times New Roman" w:hAnsi="Times New Roman" w:eastAsia="標楷體"/>
          <w:b w:val="0"/>
          <w:i w:val="0"/>
          <w:sz w:val="24"/>
        </w:rPr>
        <w:t xml:space="preserve">Queen, C. S., &amp; King, S. B. (Eds.). (1996). </w:t>
      </w:r>
      <w:r>
        <w:rPr>
          <w:rFonts w:ascii="Times New Roman" w:hAnsi="Times New Roman" w:eastAsia="標楷體"/>
          <w:b w:val="0"/>
          <w:i/>
          <w:sz w:val="24"/>
        </w:rPr>
        <w:t>Engaged Buddhism: Buddhist liberation movements in Asia</w:t>
      </w:r>
      <w:r>
        <w:rPr>
          <w:rFonts w:ascii="Times New Roman" w:hAnsi="Times New Roman" w:eastAsia="標楷體"/>
          <w:b w:val="0"/>
          <w:i w:val="0"/>
          <w:sz w:val="24"/>
        </w:rPr>
        <w:t>. Albany: State University of New York Press.</w:t>
      </w:r>
    </w:p>
    <w:p>
      <w:pPr>
        <w:spacing w:line="360" w:lineRule="auto" w:after="80"/>
        <w:ind w:left="482" w:hanging="482"/>
      </w:pPr>
      <w:r>
        <w:rPr>
          <w:rFonts w:ascii="Times New Roman" w:hAnsi="Times New Roman" w:eastAsia="標楷體"/>
          <w:b w:val="0"/>
          <w:i w:val="0"/>
          <w:sz w:val="24"/>
        </w:rPr>
        <w:t xml:space="preserve">Rauschenbusch, W. (1917). </w:t>
      </w:r>
      <w:r>
        <w:rPr>
          <w:rFonts w:ascii="Times New Roman" w:hAnsi="Times New Roman" w:eastAsia="標楷體"/>
          <w:b w:val="0"/>
          <w:i/>
          <w:sz w:val="24"/>
        </w:rPr>
        <w:t>A theology for the social gospel</w:t>
      </w:r>
      <w:r>
        <w:rPr>
          <w:rFonts w:ascii="Times New Roman" w:hAnsi="Times New Roman" w:eastAsia="標楷體"/>
          <w:b w:val="0"/>
          <w:i w:val="0"/>
          <w:sz w:val="24"/>
        </w:rPr>
        <w:t>. New York: Macmillan.</w:t>
      </w:r>
    </w:p>
    <w:p>
      <w:pPr>
        <w:spacing w:line="360" w:lineRule="auto" w:after="80"/>
        <w:ind w:left="482" w:hanging="482"/>
      </w:pPr>
      <w:r>
        <w:rPr>
          <w:rFonts w:ascii="Times New Roman" w:hAnsi="Times New Roman" w:eastAsia="標楷體"/>
          <w:b w:val="0"/>
          <w:i w:val="0"/>
          <w:sz w:val="24"/>
        </w:rPr>
        <w:t xml:space="preserve">Ritzinger, J. R. (2017). </w:t>
      </w:r>
      <w:r>
        <w:rPr>
          <w:rFonts w:ascii="Times New Roman" w:hAnsi="Times New Roman" w:eastAsia="標楷體"/>
          <w:b w:val="0"/>
          <w:i/>
          <w:sz w:val="24"/>
        </w:rPr>
        <w:t>Anarchy in the Pure Land: Tradition and modernity in the movements of Taixu and Yinshun</w:t>
      </w:r>
      <w:r>
        <w:rPr>
          <w:rFonts w:ascii="Times New Roman" w:hAnsi="Times New Roman" w:eastAsia="標楷體"/>
          <w:b w:val="0"/>
          <w:i w:val="0"/>
          <w:sz w:val="24"/>
        </w:rPr>
        <w:t>. Honolulu: University of Hawaii Press.</w:t>
      </w:r>
    </w:p>
    <w:p>
      <w:pPr>
        <w:spacing w:line="360" w:lineRule="auto" w:after="80"/>
        <w:ind w:left="482" w:hanging="482"/>
      </w:pPr>
      <w:r>
        <w:rPr>
          <w:rFonts w:ascii="Times New Roman" w:hAnsi="Times New Roman" w:eastAsia="標楷體"/>
          <w:b w:val="0"/>
          <w:i w:val="0"/>
          <w:sz w:val="24"/>
        </w:rPr>
        <w:t xml:space="preserve">Shields, J. M. (2017). </w:t>
      </w:r>
      <w:r>
        <w:rPr>
          <w:rFonts w:ascii="Times New Roman" w:hAnsi="Times New Roman" w:eastAsia="標楷體"/>
          <w:b w:val="0"/>
          <w:i/>
          <w:sz w:val="24"/>
        </w:rPr>
        <w:t>Against harmony: Progressive and radical Buddhism in modern Japan</w:t>
      </w:r>
      <w:r>
        <w:rPr>
          <w:rFonts w:ascii="Times New Roman" w:hAnsi="Times New Roman" w:eastAsia="標楷體"/>
          <w:b w:val="0"/>
          <w:i w:val="0"/>
          <w:sz w:val="24"/>
        </w:rPr>
        <w:t>. Oxford: Oxford University Press.</w:t>
      </w:r>
    </w:p>
    <w:p>
      <w:pPr>
        <w:spacing w:line="360" w:lineRule="auto" w:after="80"/>
        <w:ind w:left="482" w:hanging="482"/>
      </w:pPr>
      <w:r>
        <w:rPr>
          <w:rFonts w:ascii="Times New Roman" w:hAnsi="Times New Roman" w:eastAsia="標楷體"/>
          <w:b w:val="0"/>
          <w:i w:val="0"/>
          <w:sz w:val="24"/>
        </w:rPr>
        <w:t xml:space="preserve">Starr, C. (2016). </w:t>
      </w:r>
      <w:r>
        <w:rPr>
          <w:rFonts w:ascii="Times New Roman" w:hAnsi="Times New Roman" w:eastAsia="標楷體"/>
          <w:b w:val="0"/>
          <w:i/>
          <w:sz w:val="24"/>
        </w:rPr>
        <w:t>Chinese theology: Text and context</w:t>
      </w:r>
      <w:r>
        <w:rPr>
          <w:rFonts w:ascii="Times New Roman" w:hAnsi="Times New Roman" w:eastAsia="標楷體"/>
          <w:b w:val="0"/>
          <w:i w:val="0"/>
          <w:sz w:val="24"/>
        </w:rPr>
        <w:t>. New Haven: Yale University Press.</w:t>
      </w:r>
    </w:p>
    <w:p>
      <w:pPr>
        <w:spacing w:line="360" w:lineRule="auto" w:after="80"/>
        <w:ind w:left="482" w:hanging="482"/>
      </w:pPr>
      <w:r>
        <w:rPr>
          <w:rFonts w:ascii="Times New Roman" w:hAnsi="Times New Roman" w:eastAsia="標楷體"/>
          <w:b w:val="0"/>
          <w:i w:val="0"/>
          <w:sz w:val="24"/>
        </w:rPr>
        <w:t xml:space="preserve">Xing, J. (1996). </w:t>
      </w:r>
      <w:r>
        <w:rPr>
          <w:rFonts w:ascii="Times New Roman" w:hAnsi="Times New Roman" w:eastAsia="標楷體"/>
          <w:b w:val="0"/>
          <w:i/>
          <w:sz w:val="24"/>
        </w:rPr>
        <w:t>Baptized in the fire of revolution: The American social gospel and the YMCA in China, 1919-1937</w:t>
      </w:r>
      <w:r>
        <w:rPr>
          <w:rFonts w:ascii="Times New Roman" w:hAnsi="Times New Roman" w:eastAsia="標楷體"/>
          <w:b w:val="0"/>
          <w:i w:val="0"/>
          <w:sz w:val="24"/>
        </w:rPr>
        <w:t>. Bethlehem: Lehigh University Press.</w:t>
      </w:r>
    </w:p>
    <w:p>
      <w:pPr>
        <w:pageBreakBefore w:val="0"/>
        <w:spacing w:line="360" w:lineRule="auto" w:after="200" w:before="160"/>
      </w:pPr>
      <w:r>
        <w:rPr>
          <w:rFonts w:ascii="Times New Roman" w:hAnsi="Times New Roman" w:eastAsia="標楷體"/>
          <w:b/>
          <w:i w:val="0"/>
          <w:sz w:val="24"/>
        </w:rPr>
        <w:t>五、網路資源</w:t>
      </w:r>
    </w:p>
    <w:p>
      <w:pPr>
        <w:spacing w:line="360" w:lineRule="auto" w:after="80"/>
        <w:ind w:left="482" w:hanging="482"/>
      </w:pPr>
      <w:r>
        <w:rPr>
          <w:rFonts w:ascii="Times New Roman" w:hAnsi="Times New Roman" w:eastAsia="標楷體"/>
          <w:b w:val="0"/>
          <w:i w:val="0"/>
          <w:sz w:val="24"/>
        </w:rPr>
        <w:t>《華人基督教史人物辭典》（Biographical Dictionary of Chinese Christianity）。https://www.bdcconline.net/</w:t>
      </w:r>
    </w:p>
    <w:p>
      <w:pPr>
        <w:spacing w:line="360" w:lineRule="auto" w:after="80"/>
        <w:ind w:left="482" w:hanging="482"/>
      </w:pPr>
      <w:r>
        <w:rPr>
          <w:rFonts w:ascii="Times New Roman" w:hAnsi="Times New Roman" w:eastAsia="標楷體"/>
          <w:b w:val="0"/>
          <w:i w:val="0"/>
          <w:sz w:val="24"/>
        </w:rPr>
        <w:t>中華電子佛典協會（CBETA）。https://www.cbeta.org/</w:t>
      </w:r>
    </w:p>
    <w:p>
      <w:pPr>
        <w:spacing w:line="360" w:lineRule="auto" w:after="80"/>
        <w:ind w:left="482" w:hanging="482"/>
      </w:pPr>
      <w:r>
        <w:rPr>
          <w:rFonts w:ascii="Times New Roman" w:hAnsi="Times New Roman" w:eastAsia="標楷體"/>
          <w:b w:val="0"/>
          <w:i w:val="0"/>
          <w:sz w:val="24"/>
        </w:rPr>
        <w:t>台灣教會公報社網路書房。https://buy.pctpress.org/</w:t>
      </w:r>
    </w:p>
    <w:p>
      <w:pPr>
        <w:spacing w:line="360" w:lineRule="auto" w:after="80"/>
        <w:ind w:left="482" w:hanging="482"/>
      </w:pPr>
      <w:r>
        <w:rPr>
          <w:rFonts w:ascii="Times New Roman" w:hAnsi="Times New Roman" w:eastAsia="標楷體"/>
          <w:b w:val="0"/>
          <w:i w:val="0"/>
          <w:sz w:val="24"/>
        </w:rPr>
        <w:t>佛教弘誓學院。https://www.hongshi.org.tw/</w:t>
      </w:r>
    </w:p>
    <w:p>
      <w:pPr>
        <w:spacing w:line="360" w:lineRule="auto" w:after="80"/>
        <w:ind w:left="482" w:hanging="482"/>
      </w:pPr>
      <w:r>
        <w:rPr>
          <w:rFonts w:ascii="Times New Roman" w:hAnsi="Times New Roman" w:eastAsia="標楷體"/>
          <w:b w:val="0"/>
          <w:i w:val="0"/>
          <w:sz w:val="24"/>
        </w:rPr>
        <w:t>妙心寺全球資訊網。http://www.mst.org.tw/</w:t>
      </w:r>
    </w:p>
    <w:p>
      <w:pPr>
        <w:spacing w:line="360" w:lineRule="auto" w:after="80"/>
        <w:ind w:left="482" w:hanging="482"/>
      </w:pPr>
      <w:r>
        <w:rPr>
          <w:rFonts w:ascii="Times New Roman" w:hAnsi="Times New Roman" w:eastAsia="標楷體"/>
          <w:b w:val="0"/>
          <w:i w:val="0"/>
          <w:sz w:val="24"/>
        </w:rPr>
        <w:t>印順文教基金會。https://www.yinshun.org.tw/</w:t>
      </w:r>
    </w:p>
    <w:p>
      <w:pPr>
        <w:pageBreakBefore/>
        <w:spacing w:line="360" w:lineRule="auto" w:after="200" w:before="240"/>
      </w:pPr>
      <w:r>
        <w:rPr>
          <w:rFonts w:ascii="Times New Roman" w:hAnsi="Times New Roman" w:eastAsia="標楷體"/>
          <w:b/>
          <w:i w:val="0"/>
          <w:sz w:val="28"/>
        </w:rPr>
        <w:t>附錄一　八位人物主要著作一覽</w:t>
      </w:r>
    </w:p>
    <w:p>
      <w:pPr>
        <w:spacing w:line="360" w:lineRule="auto" w:after="120"/>
      </w:pPr>
      <w:r>
        <w:rPr>
          <w:rFonts w:ascii="Times New Roman" w:hAnsi="Times New Roman" w:eastAsia="標楷體"/>
          <w:b w:val="0"/>
          <w:i w:val="0"/>
          <w:sz w:val="24"/>
        </w:rPr>
        <w:t>本附錄列出本研究兩條系譜八位人物已查證之主要著作，作為第三、四章史料工作的起點。各表出處見表下說明；未經查證者一律不列，查得其書而未能確認出版年者，出版日期欄以「—」表示，留待第一年赴各典藏機構查閱時補齊（見附錄二）。表列以出版時間先後為序，同一人之編著與訪談錄一併附列，並於書名後標明其身分。</w:t>
      </w:r>
    </w:p>
    <w:p>
      <w:pPr>
        <w:spacing w:line="360" w:lineRule="auto" w:after="120"/>
      </w:pPr>
      <w:r>
        <w:rPr>
          <w:rFonts w:ascii="Times New Roman" w:hAnsi="Times New Roman" w:eastAsia="標楷體"/>
          <w:b/>
          <w:i w:val="0"/>
          <w:sz w:val="24"/>
        </w:rPr>
        <w:t>表二　太虛大師著作：《太虛大師全書》二十編</w:t>
      </w:r>
    </w:p>
    <w:tbl>
      <w:tblPr>
        <w:tblStyle w:val="TableGrid"/>
        <w:tblW w:type="auto" w:w="0"/>
        <w:jc w:val="center"/>
        <w:tblLook w:firstColumn="1" w:firstRow="1" w:lastColumn="0" w:lastRow="0" w:noHBand="0" w:noVBand="1" w:val="04A0"/>
      </w:tblPr>
      <w:tblGrid>
        <w:gridCol w:w="4156"/>
        <w:gridCol w:w="4156"/>
      </w:tblGrid>
      <w:tr>
        <w:tc>
          <w:tcPr>
            <w:tcW w:type="dxa" w:w="4156"/>
          </w:tcPr>
          <w:p>
            <w:pPr>
              <w:spacing w:line="240" w:lineRule="auto" w:after="40"/>
              <w:jc w:val="center"/>
            </w:pPr>
            <w:r>
              <w:rPr>
                <w:rFonts w:ascii="Times New Roman" w:hAnsi="Times New Roman" w:eastAsia="標楷體"/>
                <w:b/>
                <w:i w:val="0"/>
                <w:sz w:val="24"/>
              </w:rPr>
              <w:t>編次</w:t>
            </w:r>
          </w:p>
        </w:tc>
        <w:tc>
          <w:tcPr>
            <w:tcW w:type="dxa" w:w="4156"/>
          </w:tcPr>
          <w:p>
            <w:pPr>
              <w:spacing w:line="240" w:lineRule="auto" w:after="40"/>
              <w:jc w:val="center"/>
            </w:pPr>
            <w:r>
              <w:rPr>
                <w:rFonts w:ascii="Times New Roman" w:hAnsi="Times New Roman" w:eastAsia="標楷體"/>
                <w:b/>
                <w:i w:val="0"/>
                <w:sz w:val="24"/>
              </w:rPr>
              <w:t>編名</w:t>
            </w:r>
          </w:p>
        </w:tc>
      </w:tr>
      <w:tr>
        <w:tc>
          <w:tcPr>
            <w:tcW w:type="dxa" w:w="4156"/>
          </w:tcPr>
          <w:p>
            <w:pPr>
              <w:spacing w:line="240" w:lineRule="auto" w:after="40"/>
            </w:pPr>
            <w:r>
              <w:rPr>
                <w:rFonts w:ascii="Times New Roman" w:hAnsi="Times New Roman" w:eastAsia="標楷體"/>
                <w:b w:val="0"/>
                <w:i w:val="0"/>
                <w:sz w:val="24"/>
              </w:rPr>
              <w:t>第一編</w:t>
            </w:r>
          </w:p>
        </w:tc>
        <w:tc>
          <w:tcPr>
            <w:tcW w:type="dxa" w:w="4156"/>
          </w:tcPr>
          <w:p>
            <w:pPr>
              <w:spacing w:line="240" w:lineRule="auto" w:after="40"/>
            </w:pPr>
            <w:r>
              <w:rPr>
                <w:rFonts w:ascii="Times New Roman" w:hAnsi="Times New Roman" w:eastAsia="標楷體"/>
                <w:b w:val="0"/>
                <w:i w:val="0"/>
                <w:sz w:val="24"/>
              </w:rPr>
              <w:t>佛法總學</w:t>
            </w:r>
          </w:p>
        </w:tc>
      </w:tr>
      <w:tr>
        <w:tc>
          <w:tcPr>
            <w:tcW w:type="dxa" w:w="4156"/>
          </w:tcPr>
          <w:p>
            <w:pPr>
              <w:spacing w:line="240" w:lineRule="auto" w:after="40"/>
            </w:pPr>
            <w:r>
              <w:rPr>
                <w:rFonts w:ascii="Times New Roman" w:hAnsi="Times New Roman" w:eastAsia="標楷體"/>
                <w:b w:val="0"/>
                <w:i w:val="0"/>
                <w:sz w:val="24"/>
              </w:rPr>
              <w:t>第二編</w:t>
            </w:r>
          </w:p>
        </w:tc>
        <w:tc>
          <w:tcPr>
            <w:tcW w:type="dxa" w:w="4156"/>
          </w:tcPr>
          <w:p>
            <w:pPr>
              <w:spacing w:line="240" w:lineRule="auto" w:after="40"/>
            </w:pPr>
            <w:r>
              <w:rPr>
                <w:rFonts w:ascii="Times New Roman" w:hAnsi="Times New Roman" w:eastAsia="標楷體"/>
                <w:b w:val="0"/>
                <w:i w:val="0"/>
                <w:sz w:val="24"/>
              </w:rPr>
              <w:t>五乘共學</w:t>
            </w:r>
          </w:p>
        </w:tc>
      </w:tr>
      <w:tr>
        <w:tc>
          <w:tcPr>
            <w:tcW w:type="dxa" w:w="4156"/>
          </w:tcPr>
          <w:p>
            <w:pPr>
              <w:spacing w:line="240" w:lineRule="auto" w:after="40"/>
            </w:pPr>
            <w:r>
              <w:rPr>
                <w:rFonts w:ascii="Times New Roman" w:hAnsi="Times New Roman" w:eastAsia="標楷體"/>
                <w:b w:val="0"/>
                <w:i w:val="0"/>
                <w:sz w:val="24"/>
              </w:rPr>
              <w:t>第三編</w:t>
            </w:r>
          </w:p>
        </w:tc>
        <w:tc>
          <w:tcPr>
            <w:tcW w:type="dxa" w:w="4156"/>
          </w:tcPr>
          <w:p>
            <w:pPr>
              <w:spacing w:line="240" w:lineRule="auto" w:after="40"/>
            </w:pPr>
            <w:r>
              <w:rPr>
                <w:rFonts w:ascii="Times New Roman" w:hAnsi="Times New Roman" w:eastAsia="標楷體"/>
                <w:b w:val="0"/>
                <w:i w:val="0"/>
                <w:sz w:val="24"/>
              </w:rPr>
              <w:t>三乘共學</w:t>
            </w:r>
          </w:p>
        </w:tc>
      </w:tr>
      <w:tr>
        <w:tc>
          <w:tcPr>
            <w:tcW w:type="dxa" w:w="4156"/>
          </w:tcPr>
          <w:p>
            <w:pPr>
              <w:spacing w:line="240" w:lineRule="auto" w:after="40"/>
            </w:pPr>
            <w:r>
              <w:rPr>
                <w:rFonts w:ascii="Times New Roman" w:hAnsi="Times New Roman" w:eastAsia="標楷體"/>
                <w:b w:val="0"/>
                <w:i w:val="0"/>
                <w:sz w:val="24"/>
              </w:rPr>
              <w:t>第四編</w:t>
            </w:r>
          </w:p>
        </w:tc>
        <w:tc>
          <w:tcPr>
            <w:tcW w:type="dxa" w:w="4156"/>
          </w:tcPr>
          <w:p>
            <w:pPr>
              <w:spacing w:line="240" w:lineRule="auto" w:after="40"/>
            </w:pPr>
            <w:r>
              <w:rPr>
                <w:rFonts w:ascii="Times New Roman" w:hAnsi="Times New Roman" w:eastAsia="標楷體"/>
                <w:b w:val="0"/>
                <w:i w:val="0"/>
                <w:sz w:val="24"/>
              </w:rPr>
              <w:t>大乘通學</w:t>
            </w:r>
          </w:p>
        </w:tc>
      </w:tr>
      <w:tr>
        <w:tc>
          <w:tcPr>
            <w:tcW w:type="dxa" w:w="4156"/>
          </w:tcPr>
          <w:p>
            <w:pPr>
              <w:spacing w:line="240" w:lineRule="auto" w:after="40"/>
            </w:pPr>
            <w:r>
              <w:rPr>
                <w:rFonts w:ascii="Times New Roman" w:hAnsi="Times New Roman" w:eastAsia="標楷體"/>
                <w:b w:val="0"/>
                <w:i w:val="0"/>
                <w:sz w:val="24"/>
              </w:rPr>
              <w:t>第五編</w:t>
            </w:r>
          </w:p>
        </w:tc>
        <w:tc>
          <w:tcPr>
            <w:tcW w:type="dxa" w:w="4156"/>
          </w:tcPr>
          <w:p>
            <w:pPr>
              <w:spacing w:line="240" w:lineRule="auto" w:after="40"/>
            </w:pPr>
            <w:r>
              <w:rPr>
                <w:rFonts w:ascii="Times New Roman" w:hAnsi="Times New Roman" w:eastAsia="標楷體"/>
                <w:b w:val="0"/>
                <w:i w:val="0"/>
                <w:sz w:val="24"/>
              </w:rPr>
              <w:t>法性空慧學</w:t>
            </w:r>
          </w:p>
        </w:tc>
      </w:tr>
      <w:tr>
        <w:tc>
          <w:tcPr>
            <w:tcW w:type="dxa" w:w="4156"/>
          </w:tcPr>
          <w:p>
            <w:pPr>
              <w:spacing w:line="240" w:lineRule="auto" w:after="40"/>
            </w:pPr>
            <w:r>
              <w:rPr>
                <w:rFonts w:ascii="Times New Roman" w:hAnsi="Times New Roman" w:eastAsia="標楷體"/>
                <w:b w:val="0"/>
                <w:i w:val="0"/>
                <w:sz w:val="24"/>
              </w:rPr>
              <w:t>第六編</w:t>
            </w:r>
          </w:p>
        </w:tc>
        <w:tc>
          <w:tcPr>
            <w:tcW w:type="dxa" w:w="4156"/>
          </w:tcPr>
          <w:p>
            <w:pPr>
              <w:spacing w:line="240" w:lineRule="auto" w:after="40"/>
            </w:pPr>
            <w:r>
              <w:rPr>
                <w:rFonts w:ascii="Times New Roman" w:hAnsi="Times New Roman" w:eastAsia="標楷體"/>
                <w:b w:val="0"/>
                <w:i w:val="0"/>
                <w:sz w:val="24"/>
              </w:rPr>
              <w:t>法相唯識學</w:t>
            </w:r>
          </w:p>
        </w:tc>
      </w:tr>
      <w:tr>
        <w:tc>
          <w:tcPr>
            <w:tcW w:type="dxa" w:w="4156"/>
          </w:tcPr>
          <w:p>
            <w:pPr>
              <w:spacing w:line="240" w:lineRule="auto" w:after="40"/>
            </w:pPr>
            <w:r>
              <w:rPr>
                <w:rFonts w:ascii="Times New Roman" w:hAnsi="Times New Roman" w:eastAsia="標楷體"/>
                <w:b w:val="0"/>
                <w:i w:val="0"/>
                <w:sz w:val="24"/>
              </w:rPr>
              <w:t>第七編</w:t>
            </w:r>
          </w:p>
        </w:tc>
        <w:tc>
          <w:tcPr>
            <w:tcW w:type="dxa" w:w="4156"/>
          </w:tcPr>
          <w:p>
            <w:pPr>
              <w:spacing w:line="240" w:lineRule="auto" w:after="40"/>
            </w:pPr>
            <w:r>
              <w:rPr>
                <w:rFonts w:ascii="Times New Roman" w:hAnsi="Times New Roman" w:eastAsia="標楷體"/>
                <w:b w:val="0"/>
                <w:i w:val="0"/>
                <w:sz w:val="24"/>
              </w:rPr>
              <w:t>法界圓覺學</w:t>
            </w:r>
          </w:p>
        </w:tc>
      </w:tr>
      <w:tr>
        <w:tc>
          <w:tcPr>
            <w:tcW w:type="dxa" w:w="4156"/>
          </w:tcPr>
          <w:p>
            <w:pPr>
              <w:spacing w:line="240" w:lineRule="auto" w:after="40"/>
            </w:pPr>
            <w:r>
              <w:rPr>
                <w:rFonts w:ascii="Times New Roman" w:hAnsi="Times New Roman" w:eastAsia="標楷體"/>
                <w:b w:val="0"/>
                <w:i w:val="0"/>
                <w:sz w:val="24"/>
              </w:rPr>
              <w:t>第八編</w:t>
            </w:r>
          </w:p>
        </w:tc>
        <w:tc>
          <w:tcPr>
            <w:tcW w:type="dxa" w:w="4156"/>
          </w:tcPr>
          <w:p>
            <w:pPr>
              <w:spacing w:line="240" w:lineRule="auto" w:after="40"/>
            </w:pPr>
            <w:r>
              <w:rPr>
                <w:rFonts w:ascii="Times New Roman" w:hAnsi="Times New Roman" w:eastAsia="標楷體"/>
                <w:b w:val="0"/>
                <w:i w:val="0"/>
                <w:sz w:val="24"/>
              </w:rPr>
              <w:t>律釋</w:t>
            </w:r>
          </w:p>
        </w:tc>
      </w:tr>
      <w:tr>
        <w:tc>
          <w:tcPr>
            <w:tcW w:type="dxa" w:w="4156"/>
          </w:tcPr>
          <w:p>
            <w:pPr>
              <w:spacing w:line="240" w:lineRule="auto" w:after="40"/>
            </w:pPr>
            <w:r>
              <w:rPr>
                <w:rFonts w:ascii="Times New Roman" w:hAnsi="Times New Roman" w:eastAsia="標楷體"/>
                <w:b w:val="0"/>
                <w:i w:val="0"/>
                <w:sz w:val="24"/>
              </w:rPr>
              <w:t>第九編</w:t>
            </w:r>
          </w:p>
        </w:tc>
        <w:tc>
          <w:tcPr>
            <w:tcW w:type="dxa" w:w="4156"/>
          </w:tcPr>
          <w:p>
            <w:pPr>
              <w:spacing w:line="240" w:lineRule="auto" w:after="40"/>
            </w:pPr>
            <w:r>
              <w:rPr>
                <w:rFonts w:ascii="Times New Roman" w:hAnsi="Times New Roman" w:eastAsia="標楷體"/>
                <w:b w:val="0"/>
                <w:i w:val="0"/>
                <w:sz w:val="24"/>
              </w:rPr>
              <w:t>制議</w:t>
            </w:r>
          </w:p>
        </w:tc>
      </w:tr>
      <w:tr>
        <w:tc>
          <w:tcPr>
            <w:tcW w:type="dxa" w:w="4156"/>
          </w:tcPr>
          <w:p>
            <w:pPr>
              <w:spacing w:line="240" w:lineRule="auto" w:after="40"/>
            </w:pPr>
            <w:r>
              <w:rPr>
                <w:rFonts w:ascii="Times New Roman" w:hAnsi="Times New Roman" w:eastAsia="標楷體"/>
                <w:b w:val="0"/>
                <w:i w:val="0"/>
                <w:sz w:val="24"/>
              </w:rPr>
              <w:t>第十編</w:t>
            </w:r>
          </w:p>
        </w:tc>
        <w:tc>
          <w:tcPr>
            <w:tcW w:type="dxa" w:w="4156"/>
          </w:tcPr>
          <w:p>
            <w:pPr>
              <w:spacing w:line="240" w:lineRule="auto" w:after="40"/>
            </w:pPr>
            <w:r>
              <w:rPr>
                <w:rFonts w:ascii="Times New Roman" w:hAnsi="Times New Roman" w:eastAsia="標楷體"/>
                <w:b w:val="0"/>
                <w:i w:val="0"/>
                <w:sz w:val="24"/>
              </w:rPr>
              <w:t>學行</w:t>
            </w:r>
          </w:p>
        </w:tc>
      </w:tr>
      <w:tr>
        <w:tc>
          <w:tcPr>
            <w:tcW w:type="dxa" w:w="4156"/>
          </w:tcPr>
          <w:p>
            <w:pPr>
              <w:spacing w:line="240" w:lineRule="auto" w:after="40"/>
            </w:pPr>
            <w:r>
              <w:rPr>
                <w:rFonts w:ascii="Times New Roman" w:hAnsi="Times New Roman" w:eastAsia="標楷體"/>
                <w:b w:val="0"/>
                <w:i w:val="0"/>
                <w:sz w:val="24"/>
              </w:rPr>
              <w:t>第十一編</w:t>
            </w:r>
          </w:p>
        </w:tc>
        <w:tc>
          <w:tcPr>
            <w:tcW w:type="dxa" w:w="4156"/>
          </w:tcPr>
          <w:p>
            <w:pPr>
              <w:spacing w:line="240" w:lineRule="auto" w:after="40"/>
            </w:pPr>
            <w:r>
              <w:rPr>
                <w:rFonts w:ascii="Times New Roman" w:hAnsi="Times New Roman" w:eastAsia="標楷體"/>
                <w:b w:val="0"/>
                <w:i w:val="0"/>
                <w:sz w:val="24"/>
              </w:rPr>
              <w:t>真現實論宗依論</w:t>
            </w:r>
          </w:p>
        </w:tc>
      </w:tr>
      <w:tr>
        <w:tc>
          <w:tcPr>
            <w:tcW w:type="dxa" w:w="4156"/>
          </w:tcPr>
          <w:p>
            <w:pPr>
              <w:spacing w:line="240" w:lineRule="auto" w:after="40"/>
            </w:pPr>
            <w:r>
              <w:rPr>
                <w:rFonts w:ascii="Times New Roman" w:hAnsi="Times New Roman" w:eastAsia="標楷體"/>
                <w:b w:val="0"/>
                <w:i w:val="0"/>
                <w:sz w:val="24"/>
              </w:rPr>
              <w:t>第十二編</w:t>
            </w:r>
          </w:p>
        </w:tc>
        <w:tc>
          <w:tcPr>
            <w:tcW w:type="dxa" w:w="4156"/>
          </w:tcPr>
          <w:p>
            <w:pPr>
              <w:spacing w:line="240" w:lineRule="auto" w:after="40"/>
            </w:pPr>
            <w:r>
              <w:rPr>
                <w:rFonts w:ascii="Times New Roman" w:hAnsi="Times New Roman" w:eastAsia="標楷體"/>
                <w:b w:val="0"/>
                <w:i w:val="0"/>
                <w:sz w:val="24"/>
              </w:rPr>
              <w:t>真現實論宗體論</w:t>
            </w:r>
          </w:p>
        </w:tc>
      </w:tr>
      <w:tr>
        <w:tc>
          <w:tcPr>
            <w:tcW w:type="dxa" w:w="4156"/>
          </w:tcPr>
          <w:p>
            <w:pPr>
              <w:spacing w:line="240" w:lineRule="auto" w:after="40"/>
            </w:pPr>
            <w:r>
              <w:rPr>
                <w:rFonts w:ascii="Times New Roman" w:hAnsi="Times New Roman" w:eastAsia="標楷體"/>
                <w:b w:val="0"/>
                <w:i w:val="0"/>
                <w:sz w:val="24"/>
              </w:rPr>
              <w:t>第十三編</w:t>
            </w:r>
          </w:p>
        </w:tc>
        <w:tc>
          <w:tcPr>
            <w:tcW w:type="dxa" w:w="4156"/>
          </w:tcPr>
          <w:p>
            <w:pPr>
              <w:spacing w:line="240" w:lineRule="auto" w:after="40"/>
            </w:pPr>
            <w:r>
              <w:rPr>
                <w:rFonts w:ascii="Times New Roman" w:hAnsi="Times New Roman" w:eastAsia="標楷體"/>
                <w:b w:val="0"/>
                <w:i w:val="0"/>
                <w:sz w:val="24"/>
              </w:rPr>
              <w:t>真現實論宗用論</w:t>
            </w:r>
          </w:p>
        </w:tc>
      </w:tr>
      <w:tr>
        <w:tc>
          <w:tcPr>
            <w:tcW w:type="dxa" w:w="4156"/>
          </w:tcPr>
          <w:p>
            <w:pPr>
              <w:spacing w:line="240" w:lineRule="auto" w:after="40"/>
            </w:pPr>
            <w:r>
              <w:rPr>
                <w:rFonts w:ascii="Times New Roman" w:hAnsi="Times New Roman" w:eastAsia="標楷體"/>
                <w:b w:val="0"/>
                <w:i w:val="0"/>
                <w:sz w:val="24"/>
              </w:rPr>
              <w:t>第十四編</w:t>
            </w:r>
          </w:p>
        </w:tc>
        <w:tc>
          <w:tcPr>
            <w:tcW w:type="dxa" w:w="4156"/>
          </w:tcPr>
          <w:p>
            <w:pPr>
              <w:spacing w:line="240" w:lineRule="auto" w:after="40"/>
            </w:pPr>
            <w:r>
              <w:rPr>
                <w:rFonts w:ascii="Times New Roman" w:hAnsi="Times New Roman" w:eastAsia="標楷體"/>
                <w:b w:val="0"/>
                <w:i w:val="0"/>
                <w:sz w:val="24"/>
              </w:rPr>
              <w:t>支論</w:t>
            </w:r>
          </w:p>
        </w:tc>
      </w:tr>
      <w:tr>
        <w:tc>
          <w:tcPr>
            <w:tcW w:type="dxa" w:w="4156"/>
          </w:tcPr>
          <w:p>
            <w:pPr>
              <w:spacing w:line="240" w:lineRule="auto" w:after="40"/>
            </w:pPr>
            <w:r>
              <w:rPr>
                <w:rFonts w:ascii="Times New Roman" w:hAnsi="Times New Roman" w:eastAsia="標楷體"/>
                <w:b w:val="0"/>
                <w:i w:val="0"/>
                <w:sz w:val="24"/>
              </w:rPr>
              <w:t>第十五編</w:t>
            </w:r>
          </w:p>
        </w:tc>
        <w:tc>
          <w:tcPr>
            <w:tcW w:type="dxa" w:w="4156"/>
          </w:tcPr>
          <w:p>
            <w:pPr>
              <w:spacing w:line="240" w:lineRule="auto" w:after="40"/>
            </w:pPr>
            <w:r>
              <w:rPr>
                <w:rFonts w:ascii="Times New Roman" w:hAnsi="Times New Roman" w:eastAsia="標楷體"/>
                <w:b w:val="0"/>
                <w:i w:val="0"/>
                <w:sz w:val="24"/>
              </w:rPr>
              <w:t>時論</w:t>
            </w:r>
          </w:p>
        </w:tc>
      </w:tr>
      <w:tr>
        <w:tc>
          <w:tcPr>
            <w:tcW w:type="dxa" w:w="4156"/>
          </w:tcPr>
          <w:p>
            <w:pPr>
              <w:spacing w:line="240" w:lineRule="auto" w:after="40"/>
            </w:pPr>
            <w:r>
              <w:rPr>
                <w:rFonts w:ascii="Times New Roman" w:hAnsi="Times New Roman" w:eastAsia="標楷體"/>
                <w:b w:val="0"/>
                <w:i w:val="0"/>
                <w:sz w:val="24"/>
              </w:rPr>
              <w:t>第十六編</w:t>
            </w:r>
          </w:p>
        </w:tc>
        <w:tc>
          <w:tcPr>
            <w:tcW w:type="dxa" w:w="4156"/>
          </w:tcPr>
          <w:p>
            <w:pPr>
              <w:spacing w:line="240" w:lineRule="auto" w:after="40"/>
            </w:pPr>
            <w:r>
              <w:rPr>
                <w:rFonts w:ascii="Times New Roman" w:hAnsi="Times New Roman" w:eastAsia="標楷體"/>
                <w:b w:val="0"/>
                <w:i w:val="0"/>
                <w:sz w:val="24"/>
              </w:rPr>
              <w:t>書評</w:t>
            </w:r>
          </w:p>
        </w:tc>
      </w:tr>
      <w:tr>
        <w:tc>
          <w:tcPr>
            <w:tcW w:type="dxa" w:w="4156"/>
          </w:tcPr>
          <w:p>
            <w:pPr>
              <w:spacing w:line="240" w:lineRule="auto" w:after="40"/>
            </w:pPr>
            <w:r>
              <w:rPr>
                <w:rFonts w:ascii="Times New Roman" w:hAnsi="Times New Roman" w:eastAsia="標楷體"/>
                <w:b w:val="0"/>
                <w:i w:val="0"/>
                <w:sz w:val="24"/>
              </w:rPr>
              <w:t>第十七編</w:t>
            </w:r>
          </w:p>
        </w:tc>
        <w:tc>
          <w:tcPr>
            <w:tcW w:type="dxa" w:w="4156"/>
          </w:tcPr>
          <w:p>
            <w:pPr>
              <w:spacing w:line="240" w:lineRule="auto" w:after="40"/>
            </w:pPr>
            <w:r>
              <w:rPr>
                <w:rFonts w:ascii="Times New Roman" w:hAnsi="Times New Roman" w:eastAsia="標楷體"/>
                <w:b w:val="0"/>
                <w:i w:val="0"/>
                <w:sz w:val="24"/>
              </w:rPr>
              <w:t>酬對</w:t>
            </w:r>
          </w:p>
        </w:tc>
      </w:tr>
      <w:tr>
        <w:tc>
          <w:tcPr>
            <w:tcW w:type="dxa" w:w="4156"/>
          </w:tcPr>
          <w:p>
            <w:pPr>
              <w:spacing w:line="240" w:lineRule="auto" w:after="40"/>
            </w:pPr>
            <w:r>
              <w:rPr>
                <w:rFonts w:ascii="Times New Roman" w:hAnsi="Times New Roman" w:eastAsia="標楷體"/>
                <w:b w:val="0"/>
                <w:i w:val="0"/>
                <w:sz w:val="24"/>
              </w:rPr>
              <w:t>第十八編</w:t>
            </w:r>
          </w:p>
        </w:tc>
        <w:tc>
          <w:tcPr>
            <w:tcW w:type="dxa" w:w="4156"/>
          </w:tcPr>
          <w:p>
            <w:pPr>
              <w:spacing w:line="240" w:lineRule="auto" w:after="40"/>
            </w:pPr>
            <w:r>
              <w:rPr>
                <w:rFonts w:ascii="Times New Roman" w:hAnsi="Times New Roman" w:eastAsia="標楷體"/>
                <w:b w:val="0"/>
                <w:i w:val="0"/>
                <w:sz w:val="24"/>
              </w:rPr>
              <w:t>講演</w:t>
            </w:r>
          </w:p>
        </w:tc>
      </w:tr>
      <w:tr>
        <w:tc>
          <w:tcPr>
            <w:tcW w:type="dxa" w:w="4156"/>
          </w:tcPr>
          <w:p>
            <w:pPr>
              <w:spacing w:line="240" w:lineRule="auto" w:after="40"/>
            </w:pPr>
            <w:r>
              <w:rPr>
                <w:rFonts w:ascii="Times New Roman" w:hAnsi="Times New Roman" w:eastAsia="標楷體"/>
                <w:b w:val="0"/>
                <w:i w:val="0"/>
                <w:sz w:val="24"/>
              </w:rPr>
              <w:t>第十九編</w:t>
            </w:r>
          </w:p>
        </w:tc>
        <w:tc>
          <w:tcPr>
            <w:tcW w:type="dxa" w:w="4156"/>
          </w:tcPr>
          <w:p>
            <w:pPr>
              <w:spacing w:line="240" w:lineRule="auto" w:after="40"/>
            </w:pPr>
            <w:r>
              <w:rPr>
                <w:rFonts w:ascii="Times New Roman" w:hAnsi="Times New Roman" w:eastAsia="標楷體"/>
                <w:b w:val="0"/>
                <w:i w:val="0"/>
                <w:sz w:val="24"/>
              </w:rPr>
              <w:t>文叢</w:t>
            </w:r>
          </w:p>
        </w:tc>
      </w:tr>
      <w:tr>
        <w:tc>
          <w:tcPr>
            <w:tcW w:type="dxa" w:w="4156"/>
          </w:tcPr>
          <w:p>
            <w:pPr>
              <w:spacing w:line="240" w:lineRule="auto" w:after="40"/>
            </w:pPr>
            <w:r>
              <w:rPr>
                <w:rFonts w:ascii="Times New Roman" w:hAnsi="Times New Roman" w:eastAsia="標楷體"/>
                <w:b w:val="0"/>
                <w:i w:val="0"/>
                <w:sz w:val="24"/>
              </w:rPr>
              <w:t>第二十編</w:t>
            </w:r>
          </w:p>
        </w:tc>
        <w:tc>
          <w:tcPr>
            <w:tcW w:type="dxa" w:w="4156"/>
          </w:tcPr>
          <w:p>
            <w:pPr>
              <w:spacing w:line="240" w:lineRule="auto" w:after="40"/>
            </w:pPr>
            <w:r>
              <w:rPr>
                <w:rFonts w:ascii="Times New Roman" w:hAnsi="Times New Roman" w:eastAsia="標楷體"/>
                <w:b w:val="0"/>
                <w:i w:val="0"/>
                <w:sz w:val="24"/>
              </w:rPr>
              <w:t>詩存</w:t>
            </w:r>
          </w:p>
        </w:tc>
      </w:tr>
    </w:tbl>
    <w:p>
      <w:pPr>
        <w:spacing w:line="360" w:lineRule="auto" w:after="120"/>
      </w:pPr>
      <w:r>
        <w:rPr>
          <w:rFonts w:ascii="Times New Roman" w:hAnsi="Times New Roman" w:eastAsia="標楷體"/>
          <w:b w:val="0"/>
          <w:i w:val="0"/>
          <w:sz w:val="24"/>
        </w:rPr>
        <w:t>＊編名據中華電子佛典協會（CBETA）所收本與《佛光大辭典》「太虛大師全書」條。《太虛大師全書》一九四八年五月定稿，收文一千四百四十八篇、七百萬言，分二十編，統攝「法、制、論、雜」四藏；本研究使用一九八〇年台北善導寺佛經流通處版，並參校中華電子佛典協會（CBETA）電子版。另有印順導師編《太虛大師年譜》（新竹：正聞出版社，1950）。</w:t>
      </w:r>
    </w:p>
    <w:p>
      <w:pPr>
        <w:spacing w:line="360" w:lineRule="auto" w:after="120"/>
      </w:pPr>
      <w:r>
        <w:rPr>
          <w:rFonts w:ascii="Times New Roman" w:hAnsi="Times New Roman" w:eastAsia="標楷體"/>
          <w:b/>
          <w:i w:val="0"/>
          <w:sz w:val="24"/>
        </w:rPr>
        <w:t>表三　印順導師主要著作</w:t>
      </w:r>
    </w:p>
    <w:tbl>
      <w:tblPr>
        <w:tblStyle w:val="TableGrid"/>
        <w:tblW w:type="auto" w:w="0"/>
        <w:jc w:val="center"/>
        <w:tblLook w:firstColumn="1" w:firstRow="1" w:lastColumn="0" w:lastRow="0" w:noHBand="0" w:noVBand="1" w:val="04A0"/>
      </w:tblPr>
      <w:tblGrid>
        <w:gridCol w:w="2771"/>
        <w:gridCol w:w="2771"/>
        <w:gridCol w:w="2771"/>
      </w:tblGrid>
      <w:tr>
        <w:tc>
          <w:tcPr>
            <w:tcW w:type="dxa" w:w="2771"/>
          </w:tcPr>
          <w:p>
            <w:pPr>
              <w:spacing w:line="240" w:lineRule="auto" w:after="40"/>
              <w:jc w:val="center"/>
            </w:pPr>
            <w:r>
              <w:rPr>
                <w:rFonts w:ascii="Times New Roman" w:hAnsi="Times New Roman" w:eastAsia="標楷體"/>
                <w:b/>
                <w:i w:val="0"/>
                <w:sz w:val="24"/>
              </w:rPr>
              <w:t>書名</w:t>
            </w:r>
          </w:p>
        </w:tc>
        <w:tc>
          <w:tcPr>
            <w:tcW w:type="dxa" w:w="2771"/>
          </w:tcPr>
          <w:p>
            <w:pPr>
              <w:spacing w:line="240" w:lineRule="auto" w:after="40"/>
              <w:jc w:val="center"/>
            </w:pPr>
            <w:r>
              <w:rPr>
                <w:rFonts w:ascii="Times New Roman" w:hAnsi="Times New Roman" w:eastAsia="標楷體"/>
                <w:b/>
                <w:i w:val="0"/>
                <w:sz w:val="24"/>
              </w:rPr>
              <w:t>出版社</w:t>
            </w:r>
          </w:p>
        </w:tc>
        <w:tc>
          <w:tcPr>
            <w:tcW w:type="dxa" w:w="2771"/>
          </w:tcPr>
          <w:p>
            <w:pPr>
              <w:spacing w:line="240" w:lineRule="auto" w:after="40"/>
              <w:jc w:val="center"/>
            </w:pPr>
            <w:r>
              <w:rPr>
                <w:rFonts w:ascii="Times New Roman" w:hAnsi="Times New Roman" w:eastAsia="標楷體"/>
                <w:b/>
                <w:i w:val="0"/>
                <w:sz w:val="24"/>
              </w:rPr>
              <w:t>出版日期</w:t>
            </w:r>
          </w:p>
        </w:tc>
      </w:tr>
      <w:tr>
        <w:tc>
          <w:tcPr>
            <w:tcW w:type="dxa" w:w="2771"/>
          </w:tcPr>
          <w:p>
            <w:pPr>
              <w:spacing w:line="240" w:lineRule="auto" w:after="40"/>
            </w:pPr>
            <w:r>
              <w:rPr>
                <w:rFonts w:ascii="Times New Roman" w:hAnsi="Times New Roman" w:eastAsia="標楷體"/>
                <w:b w:val="0"/>
                <w:i w:val="0"/>
                <w:sz w:val="24"/>
              </w:rPr>
              <w:t>唯識學探源</w:t>
            </w:r>
          </w:p>
        </w:tc>
        <w:tc>
          <w:tcPr>
            <w:tcW w:type="dxa" w:w="2771"/>
          </w:tcPr>
          <w:p>
            <w:pPr>
              <w:spacing w:line="240" w:lineRule="auto" w:after="40"/>
            </w:pPr>
            <w:r>
              <w:rPr>
                <w:rFonts w:ascii="Times New Roman" w:hAnsi="Times New Roman" w:eastAsia="標楷體"/>
                <w:b w:val="0"/>
                <w:i w:val="0"/>
                <w:sz w:val="24"/>
              </w:rPr>
              <w:t>正聞出版社</w:t>
            </w:r>
          </w:p>
        </w:tc>
        <w:tc>
          <w:tcPr>
            <w:tcW w:type="dxa" w:w="2771"/>
          </w:tcPr>
          <w:p>
            <w:pPr>
              <w:spacing w:line="240" w:lineRule="auto" w:after="40"/>
            </w:pPr>
            <w:r>
              <w:rPr>
                <w:rFonts w:ascii="Times New Roman" w:hAnsi="Times New Roman" w:eastAsia="標楷體"/>
                <w:b w:val="0"/>
                <w:i w:val="0"/>
                <w:sz w:val="24"/>
              </w:rPr>
              <w:t>1940</w:t>
            </w:r>
          </w:p>
        </w:tc>
      </w:tr>
      <w:tr>
        <w:tc>
          <w:tcPr>
            <w:tcW w:type="dxa" w:w="2771"/>
          </w:tcPr>
          <w:p>
            <w:pPr>
              <w:spacing w:line="240" w:lineRule="auto" w:after="40"/>
            </w:pPr>
            <w:r>
              <w:rPr>
                <w:rFonts w:ascii="Times New Roman" w:hAnsi="Times New Roman" w:eastAsia="標楷體"/>
                <w:b w:val="0"/>
                <w:i w:val="0"/>
                <w:sz w:val="24"/>
              </w:rPr>
              <w:t>印度之佛教</w:t>
            </w:r>
          </w:p>
        </w:tc>
        <w:tc>
          <w:tcPr>
            <w:tcW w:type="dxa" w:w="2771"/>
          </w:tcPr>
          <w:p>
            <w:pPr>
              <w:spacing w:line="240" w:lineRule="auto" w:after="40"/>
            </w:pPr>
            <w:r>
              <w:rPr>
                <w:rFonts w:ascii="Times New Roman" w:hAnsi="Times New Roman" w:eastAsia="標楷體"/>
                <w:b w:val="0"/>
                <w:i w:val="0"/>
                <w:sz w:val="24"/>
              </w:rPr>
              <w:t>正聞出版社</w:t>
            </w:r>
          </w:p>
        </w:tc>
        <w:tc>
          <w:tcPr>
            <w:tcW w:type="dxa" w:w="2771"/>
          </w:tcPr>
          <w:p>
            <w:pPr>
              <w:spacing w:line="240" w:lineRule="auto" w:after="40"/>
            </w:pPr>
            <w:r>
              <w:rPr>
                <w:rFonts w:ascii="Times New Roman" w:hAnsi="Times New Roman" w:eastAsia="標楷體"/>
                <w:b w:val="0"/>
                <w:i w:val="0"/>
                <w:sz w:val="24"/>
              </w:rPr>
              <w:t>1943</w:t>
            </w:r>
          </w:p>
        </w:tc>
      </w:tr>
      <w:tr>
        <w:tc>
          <w:tcPr>
            <w:tcW w:type="dxa" w:w="2771"/>
          </w:tcPr>
          <w:p>
            <w:pPr>
              <w:spacing w:line="240" w:lineRule="auto" w:after="40"/>
            </w:pPr>
            <w:r>
              <w:rPr>
                <w:rFonts w:ascii="Times New Roman" w:hAnsi="Times New Roman" w:eastAsia="標楷體"/>
                <w:b w:val="0"/>
                <w:i w:val="0"/>
                <w:sz w:val="24"/>
              </w:rPr>
              <w:t>攝大乘論講記</w:t>
            </w:r>
          </w:p>
        </w:tc>
        <w:tc>
          <w:tcPr>
            <w:tcW w:type="dxa" w:w="2771"/>
          </w:tcPr>
          <w:p>
            <w:pPr>
              <w:spacing w:line="240" w:lineRule="auto" w:after="40"/>
            </w:pPr>
            <w:r>
              <w:rPr>
                <w:rFonts w:ascii="Times New Roman" w:hAnsi="Times New Roman" w:eastAsia="標楷體"/>
                <w:b w:val="0"/>
                <w:i w:val="0"/>
                <w:sz w:val="24"/>
              </w:rPr>
              <w:t>正聞出版社</w:t>
            </w:r>
          </w:p>
        </w:tc>
        <w:tc>
          <w:tcPr>
            <w:tcW w:type="dxa" w:w="2771"/>
          </w:tcPr>
          <w:p>
            <w:pPr>
              <w:spacing w:line="240" w:lineRule="auto" w:after="40"/>
            </w:pPr>
            <w:r>
              <w:rPr>
                <w:rFonts w:ascii="Times New Roman" w:hAnsi="Times New Roman" w:eastAsia="標楷體"/>
                <w:b w:val="0"/>
                <w:i w:val="0"/>
                <w:sz w:val="24"/>
              </w:rPr>
              <w:t>1946</w:t>
            </w:r>
          </w:p>
        </w:tc>
      </w:tr>
      <w:tr>
        <w:tc>
          <w:tcPr>
            <w:tcW w:type="dxa" w:w="2771"/>
          </w:tcPr>
          <w:p>
            <w:pPr>
              <w:spacing w:line="240" w:lineRule="auto" w:after="40"/>
            </w:pPr>
            <w:r>
              <w:rPr>
                <w:rFonts w:ascii="Times New Roman" w:hAnsi="Times New Roman" w:eastAsia="標楷體"/>
                <w:b w:val="0"/>
                <w:i w:val="0"/>
                <w:sz w:val="24"/>
              </w:rPr>
              <w:t>中國佛教史略</w:t>
            </w:r>
          </w:p>
        </w:tc>
        <w:tc>
          <w:tcPr>
            <w:tcW w:type="dxa" w:w="2771"/>
          </w:tcPr>
          <w:p>
            <w:pPr>
              <w:spacing w:line="240" w:lineRule="auto" w:after="40"/>
            </w:pPr>
            <w:r>
              <w:rPr>
                <w:rFonts w:ascii="Times New Roman" w:hAnsi="Times New Roman" w:eastAsia="標楷體"/>
                <w:b w:val="0"/>
                <w:i w:val="0"/>
                <w:sz w:val="24"/>
              </w:rPr>
              <w:t>正聞出版社</w:t>
            </w:r>
          </w:p>
        </w:tc>
        <w:tc>
          <w:tcPr>
            <w:tcW w:type="dxa" w:w="2771"/>
          </w:tcPr>
          <w:p>
            <w:pPr>
              <w:spacing w:line="240" w:lineRule="auto" w:after="40"/>
            </w:pPr>
            <w:r>
              <w:rPr>
                <w:rFonts w:ascii="Times New Roman" w:hAnsi="Times New Roman" w:eastAsia="標楷體"/>
                <w:b w:val="0"/>
                <w:i w:val="0"/>
                <w:sz w:val="24"/>
              </w:rPr>
              <w:t>1947</w:t>
            </w:r>
          </w:p>
        </w:tc>
      </w:tr>
      <w:tr>
        <w:tc>
          <w:tcPr>
            <w:tcW w:type="dxa" w:w="2771"/>
          </w:tcPr>
          <w:p>
            <w:pPr>
              <w:spacing w:line="240" w:lineRule="auto" w:after="40"/>
            </w:pPr>
            <w:r>
              <w:rPr>
                <w:rFonts w:ascii="Times New Roman" w:hAnsi="Times New Roman" w:eastAsia="標楷體"/>
                <w:b w:val="0"/>
                <w:i w:val="0"/>
                <w:sz w:val="24"/>
              </w:rPr>
              <w:t>佛法概論</w:t>
            </w:r>
          </w:p>
        </w:tc>
        <w:tc>
          <w:tcPr>
            <w:tcW w:type="dxa" w:w="2771"/>
          </w:tcPr>
          <w:p>
            <w:pPr>
              <w:spacing w:line="240" w:lineRule="auto" w:after="40"/>
            </w:pPr>
            <w:r>
              <w:rPr>
                <w:rFonts w:ascii="Times New Roman" w:hAnsi="Times New Roman" w:eastAsia="標楷體"/>
                <w:b w:val="0"/>
                <w:i w:val="0"/>
                <w:sz w:val="24"/>
              </w:rPr>
              <w:t>正聞出版社</w:t>
            </w:r>
          </w:p>
        </w:tc>
        <w:tc>
          <w:tcPr>
            <w:tcW w:type="dxa" w:w="2771"/>
          </w:tcPr>
          <w:p>
            <w:pPr>
              <w:spacing w:line="240" w:lineRule="auto" w:after="40"/>
            </w:pPr>
            <w:r>
              <w:rPr>
                <w:rFonts w:ascii="Times New Roman" w:hAnsi="Times New Roman" w:eastAsia="標楷體"/>
                <w:b w:val="0"/>
                <w:i w:val="0"/>
                <w:sz w:val="24"/>
              </w:rPr>
              <w:t>1949</w:t>
            </w:r>
          </w:p>
        </w:tc>
      </w:tr>
      <w:tr>
        <w:tc>
          <w:tcPr>
            <w:tcW w:type="dxa" w:w="2771"/>
          </w:tcPr>
          <w:p>
            <w:pPr>
              <w:spacing w:line="240" w:lineRule="auto" w:after="40"/>
            </w:pPr>
            <w:r>
              <w:rPr>
                <w:rFonts w:ascii="Times New Roman" w:hAnsi="Times New Roman" w:eastAsia="標楷體"/>
                <w:b w:val="0"/>
                <w:i w:val="0"/>
                <w:sz w:val="24"/>
              </w:rPr>
              <w:t>中觀今論</w:t>
            </w:r>
          </w:p>
        </w:tc>
        <w:tc>
          <w:tcPr>
            <w:tcW w:type="dxa" w:w="2771"/>
          </w:tcPr>
          <w:p>
            <w:pPr>
              <w:spacing w:line="240" w:lineRule="auto" w:after="40"/>
            </w:pPr>
            <w:r>
              <w:rPr>
                <w:rFonts w:ascii="Times New Roman" w:hAnsi="Times New Roman" w:eastAsia="標楷體"/>
                <w:b w:val="0"/>
                <w:i w:val="0"/>
                <w:sz w:val="24"/>
              </w:rPr>
              <w:t>正聞出版社</w:t>
            </w:r>
          </w:p>
        </w:tc>
        <w:tc>
          <w:tcPr>
            <w:tcW w:type="dxa" w:w="2771"/>
          </w:tcPr>
          <w:p>
            <w:pPr>
              <w:spacing w:line="240" w:lineRule="auto" w:after="40"/>
            </w:pPr>
            <w:r>
              <w:rPr>
                <w:rFonts w:ascii="Times New Roman" w:hAnsi="Times New Roman" w:eastAsia="標楷體"/>
                <w:b w:val="0"/>
                <w:i w:val="0"/>
                <w:sz w:val="24"/>
              </w:rPr>
              <w:t>1950</w:t>
            </w:r>
          </w:p>
        </w:tc>
      </w:tr>
      <w:tr>
        <w:tc>
          <w:tcPr>
            <w:tcW w:type="dxa" w:w="2771"/>
          </w:tcPr>
          <w:p>
            <w:pPr>
              <w:spacing w:line="240" w:lineRule="auto" w:after="40"/>
            </w:pPr>
            <w:r>
              <w:rPr>
                <w:rFonts w:ascii="Times New Roman" w:hAnsi="Times New Roman" w:eastAsia="標楷體"/>
                <w:b w:val="0"/>
                <w:i w:val="0"/>
                <w:sz w:val="24"/>
              </w:rPr>
              <w:t>性空學探源</w:t>
            </w:r>
          </w:p>
        </w:tc>
        <w:tc>
          <w:tcPr>
            <w:tcW w:type="dxa" w:w="2771"/>
          </w:tcPr>
          <w:p>
            <w:pPr>
              <w:spacing w:line="240" w:lineRule="auto" w:after="40"/>
            </w:pPr>
            <w:r>
              <w:rPr>
                <w:rFonts w:ascii="Times New Roman" w:hAnsi="Times New Roman" w:eastAsia="標楷體"/>
                <w:b w:val="0"/>
                <w:i w:val="0"/>
                <w:sz w:val="24"/>
              </w:rPr>
              <w:t>正聞出版社</w:t>
            </w:r>
          </w:p>
        </w:tc>
        <w:tc>
          <w:tcPr>
            <w:tcW w:type="dxa" w:w="2771"/>
          </w:tcPr>
          <w:p>
            <w:pPr>
              <w:spacing w:line="240" w:lineRule="auto" w:after="40"/>
            </w:pPr>
            <w:r>
              <w:rPr>
                <w:rFonts w:ascii="Times New Roman" w:hAnsi="Times New Roman" w:eastAsia="標楷體"/>
                <w:b w:val="0"/>
                <w:i w:val="0"/>
                <w:sz w:val="24"/>
              </w:rPr>
              <w:t>1950</w:t>
            </w:r>
          </w:p>
        </w:tc>
      </w:tr>
      <w:tr>
        <w:tc>
          <w:tcPr>
            <w:tcW w:type="dxa" w:w="2771"/>
          </w:tcPr>
          <w:p>
            <w:pPr>
              <w:spacing w:line="240" w:lineRule="auto" w:after="40"/>
            </w:pPr>
            <w:r>
              <w:rPr>
                <w:rFonts w:ascii="Times New Roman" w:hAnsi="Times New Roman" w:eastAsia="標楷體"/>
                <w:b w:val="0"/>
                <w:i w:val="0"/>
                <w:sz w:val="24"/>
              </w:rPr>
              <w:t>大乘是佛說論</w:t>
            </w:r>
          </w:p>
        </w:tc>
        <w:tc>
          <w:tcPr>
            <w:tcW w:type="dxa" w:w="2771"/>
          </w:tcPr>
          <w:p>
            <w:pPr>
              <w:spacing w:line="240" w:lineRule="auto" w:after="40"/>
            </w:pPr>
            <w:r>
              <w:rPr>
                <w:rFonts w:ascii="Times New Roman" w:hAnsi="Times New Roman" w:eastAsia="標楷體"/>
                <w:b w:val="0"/>
                <w:i w:val="0"/>
                <w:sz w:val="24"/>
              </w:rPr>
              <w:t>正聞出版社</w:t>
            </w:r>
          </w:p>
        </w:tc>
        <w:tc>
          <w:tcPr>
            <w:tcW w:type="dxa" w:w="2771"/>
          </w:tcPr>
          <w:p>
            <w:pPr>
              <w:spacing w:line="240" w:lineRule="auto" w:after="40"/>
            </w:pPr>
            <w:r>
              <w:rPr>
                <w:rFonts w:ascii="Times New Roman" w:hAnsi="Times New Roman" w:eastAsia="標楷體"/>
                <w:b w:val="0"/>
                <w:i w:val="0"/>
                <w:sz w:val="24"/>
              </w:rPr>
              <w:t>1950</w:t>
            </w:r>
          </w:p>
        </w:tc>
      </w:tr>
      <w:tr>
        <w:tc>
          <w:tcPr>
            <w:tcW w:type="dxa" w:w="2771"/>
          </w:tcPr>
          <w:p>
            <w:pPr>
              <w:spacing w:line="240" w:lineRule="auto" w:after="40"/>
            </w:pPr>
            <w:r>
              <w:rPr>
                <w:rFonts w:ascii="Times New Roman" w:hAnsi="Times New Roman" w:eastAsia="標楷體"/>
                <w:b w:val="0"/>
                <w:i w:val="0"/>
                <w:sz w:val="24"/>
              </w:rPr>
              <w:t>太虛大師年譜</w:t>
            </w:r>
          </w:p>
        </w:tc>
        <w:tc>
          <w:tcPr>
            <w:tcW w:type="dxa" w:w="2771"/>
          </w:tcPr>
          <w:p>
            <w:pPr>
              <w:spacing w:line="240" w:lineRule="auto" w:after="40"/>
            </w:pPr>
            <w:r>
              <w:rPr>
                <w:rFonts w:ascii="Times New Roman" w:hAnsi="Times New Roman" w:eastAsia="標楷體"/>
                <w:b w:val="0"/>
                <w:i w:val="0"/>
                <w:sz w:val="24"/>
              </w:rPr>
              <w:t>正聞出版社</w:t>
            </w:r>
          </w:p>
        </w:tc>
        <w:tc>
          <w:tcPr>
            <w:tcW w:type="dxa" w:w="2771"/>
          </w:tcPr>
          <w:p>
            <w:pPr>
              <w:spacing w:line="240" w:lineRule="auto" w:after="40"/>
            </w:pPr>
            <w:r>
              <w:rPr>
                <w:rFonts w:ascii="Times New Roman" w:hAnsi="Times New Roman" w:eastAsia="標楷體"/>
                <w:b w:val="0"/>
                <w:i w:val="0"/>
                <w:sz w:val="24"/>
              </w:rPr>
              <w:t>1950</w:t>
            </w:r>
          </w:p>
        </w:tc>
      </w:tr>
      <w:tr>
        <w:tc>
          <w:tcPr>
            <w:tcW w:type="dxa" w:w="2771"/>
          </w:tcPr>
          <w:p>
            <w:pPr>
              <w:spacing w:line="240" w:lineRule="auto" w:after="40"/>
            </w:pPr>
            <w:r>
              <w:rPr>
                <w:rFonts w:ascii="Times New Roman" w:hAnsi="Times New Roman" w:eastAsia="標楷體"/>
                <w:b w:val="0"/>
                <w:i w:val="0"/>
                <w:sz w:val="24"/>
              </w:rPr>
              <w:t>評熊十力的新唯識論</w:t>
            </w:r>
          </w:p>
        </w:tc>
        <w:tc>
          <w:tcPr>
            <w:tcW w:type="dxa" w:w="2771"/>
          </w:tcPr>
          <w:p>
            <w:pPr>
              <w:spacing w:line="240" w:lineRule="auto" w:after="40"/>
            </w:pPr>
            <w:r>
              <w:rPr>
                <w:rFonts w:ascii="Times New Roman" w:hAnsi="Times New Roman" w:eastAsia="標楷體"/>
                <w:b w:val="0"/>
                <w:i w:val="0"/>
                <w:sz w:val="24"/>
              </w:rPr>
              <w:t>正聞出版社</w:t>
            </w:r>
          </w:p>
        </w:tc>
        <w:tc>
          <w:tcPr>
            <w:tcW w:type="dxa" w:w="2771"/>
          </w:tcPr>
          <w:p>
            <w:pPr>
              <w:spacing w:line="240" w:lineRule="auto" w:after="40"/>
            </w:pPr>
            <w:r>
              <w:rPr>
                <w:rFonts w:ascii="Times New Roman" w:hAnsi="Times New Roman" w:eastAsia="標楷體"/>
                <w:b w:val="0"/>
                <w:i w:val="0"/>
                <w:sz w:val="24"/>
              </w:rPr>
              <w:t>1950</w:t>
            </w:r>
          </w:p>
        </w:tc>
      </w:tr>
      <w:tr>
        <w:tc>
          <w:tcPr>
            <w:tcW w:type="dxa" w:w="2771"/>
          </w:tcPr>
          <w:p>
            <w:pPr>
              <w:spacing w:line="240" w:lineRule="auto" w:after="40"/>
            </w:pPr>
            <w:r>
              <w:rPr>
                <w:rFonts w:ascii="Times New Roman" w:hAnsi="Times New Roman" w:eastAsia="標楷體"/>
                <w:b w:val="0"/>
                <w:i w:val="0"/>
                <w:sz w:val="24"/>
              </w:rPr>
              <w:t>大乘起信論講記</w:t>
            </w:r>
          </w:p>
        </w:tc>
        <w:tc>
          <w:tcPr>
            <w:tcW w:type="dxa" w:w="2771"/>
          </w:tcPr>
          <w:p>
            <w:pPr>
              <w:spacing w:line="240" w:lineRule="auto" w:after="40"/>
            </w:pPr>
            <w:r>
              <w:rPr>
                <w:rFonts w:ascii="Times New Roman" w:hAnsi="Times New Roman" w:eastAsia="標楷體"/>
                <w:b w:val="0"/>
                <w:i w:val="0"/>
                <w:sz w:val="24"/>
              </w:rPr>
              <w:t>正聞出版社</w:t>
            </w:r>
          </w:p>
        </w:tc>
        <w:tc>
          <w:tcPr>
            <w:tcW w:type="dxa" w:w="2771"/>
          </w:tcPr>
          <w:p>
            <w:pPr>
              <w:spacing w:line="240" w:lineRule="auto" w:after="40"/>
            </w:pPr>
            <w:r>
              <w:rPr>
                <w:rFonts w:ascii="Times New Roman" w:hAnsi="Times New Roman" w:eastAsia="標楷體"/>
                <w:b w:val="0"/>
                <w:i w:val="0"/>
                <w:sz w:val="24"/>
              </w:rPr>
              <w:t>1951</w:t>
            </w:r>
          </w:p>
        </w:tc>
      </w:tr>
      <w:tr>
        <w:tc>
          <w:tcPr>
            <w:tcW w:type="dxa" w:w="2771"/>
          </w:tcPr>
          <w:p>
            <w:pPr>
              <w:spacing w:line="240" w:lineRule="auto" w:after="40"/>
            </w:pPr>
            <w:r>
              <w:rPr>
                <w:rFonts w:ascii="Times New Roman" w:hAnsi="Times New Roman" w:eastAsia="標楷體"/>
                <w:b w:val="0"/>
                <w:i w:val="0"/>
                <w:sz w:val="24"/>
              </w:rPr>
              <w:t>淨土新論</w:t>
            </w:r>
          </w:p>
        </w:tc>
        <w:tc>
          <w:tcPr>
            <w:tcW w:type="dxa" w:w="2771"/>
          </w:tcPr>
          <w:p>
            <w:pPr>
              <w:spacing w:line="240" w:lineRule="auto" w:after="40"/>
            </w:pPr>
            <w:r>
              <w:rPr>
                <w:rFonts w:ascii="Times New Roman" w:hAnsi="Times New Roman" w:eastAsia="標楷體"/>
                <w:b w:val="0"/>
                <w:i w:val="0"/>
                <w:sz w:val="24"/>
              </w:rPr>
              <w:t>正聞出版社</w:t>
            </w:r>
          </w:p>
        </w:tc>
        <w:tc>
          <w:tcPr>
            <w:tcW w:type="dxa" w:w="2771"/>
          </w:tcPr>
          <w:p>
            <w:pPr>
              <w:spacing w:line="240" w:lineRule="auto" w:after="40"/>
            </w:pPr>
            <w:r>
              <w:rPr>
                <w:rFonts w:ascii="Times New Roman" w:hAnsi="Times New Roman" w:eastAsia="標楷體"/>
                <w:b w:val="0"/>
                <w:i w:val="0"/>
                <w:sz w:val="24"/>
              </w:rPr>
              <w:t>1951</w:t>
            </w:r>
          </w:p>
        </w:tc>
      </w:tr>
      <w:tr>
        <w:tc>
          <w:tcPr>
            <w:tcW w:type="dxa" w:w="2771"/>
          </w:tcPr>
          <w:p>
            <w:pPr>
              <w:spacing w:line="240" w:lineRule="auto" w:after="40"/>
            </w:pPr>
            <w:r>
              <w:rPr>
                <w:rFonts w:ascii="Times New Roman" w:hAnsi="Times New Roman" w:eastAsia="標楷體"/>
                <w:b w:val="0"/>
                <w:i w:val="0"/>
                <w:sz w:val="24"/>
              </w:rPr>
              <w:t>中觀論頌講記</w:t>
            </w:r>
          </w:p>
        </w:tc>
        <w:tc>
          <w:tcPr>
            <w:tcW w:type="dxa" w:w="2771"/>
          </w:tcPr>
          <w:p>
            <w:pPr>
              <w:spacing w:line="240" w:lineRule="auto" w:after="40"/>
            </w:pPr>
            <w:r>
              <w:rPr>
                <w:rFonts w:ascii="Times New Roman" w:hAnsi="Times New Roman" w:eastAsia="標楷體"/>
                <w:b w:val="0"/>
                <w:i w:val="0"/>
                <w:sz w:val="24"/>
              </w:rPr>
              <w:t>正聞出版社</w:t>
            </w:r>
          </w:p>
        </w:tc>
        <w:tc>
          <w:tcPr>
            <w:tcW w:type="dxa" w:w="2771"/>
          </w:tcPr>
          <w:p>
            <w:pPr>
              <w:spacing w:line="240" w:lineRule="auto" w:after="40"/>
            </w:pPr>
            <w:r>
              <w:rPr>
                <w:rFonts w:ascii="Times New Roman" w:hAnsi="Times New Roman" w:eastAsia="標楷體"/>
                <w:b w:val="0"/>
                <w:i w:val="0"/>
                <w:sz w:val="24"/>
              </w:rPr>
              <w:t>1952</w:t>
            </w:r>
          </w:p>
        </w:tc>
      </w:tr>
      <w:tr>
        <w:tc>
          <w:tcPr>
            <w:tcW w:type="dxa" w:w="2771"/>
          </w:tcPr>
          <w:p>
            <w:pPr>
              <w:spacing w:line="240" w:lineRule="auto" w:after="40"/>
            </w:pPr>
            <w:r>
              <w:rPr>
                <w:rFonts w:ascii="Times New Roman" w:hAnsi="Times New Roman" w:eastAsia="標楷體"/>
                <w:b w:val="0"/>
                <w:i w:val="0"/>
                <w:sz w:val="24"/>
              </w:rPr>
              <w:t>勝鬘經講記</w:t>
            </w:r>
          </w:p>
        </w:tc>
        <w:tc>
          <w:tcPr>
            <w:tcW w:type="dxa" w:w="2771"/>
          </w:tcPr>
          <w:p>
            <w:pPr>
              <w:spacing w:line="240" w:lineRule="auto" w:after="40"/>
            </w:pPr>
            <w:r>
              <w:rPr>
                <w:rFonts w:ascii="Times New Roman" w:hAnsi="Times New Roman" w:eastAsia="標楷體"/>
                <w:b w:val="0"/>
                <w:i w:val="0"/>
                <w:sz w:val="24"/>
              </w:rPr>
              <w:t>正聞出版社</w:t>
            </w:r>
          </w:p>
        </w:tc>
        <w:tc>
          <w:tcPr>
            <w:tcW w:type="dxa" w:w="2771"/>
          </w:tcPr>
          <w:p>
            <w:pPr>
              <w:spacing w:line="240" w:lineRule="auto" w:after="40"/>
            </w:pPr>
            <w:r>
              <w:rPr>
                <w:rFonts w:ascii="Times New Roman" w:hAnsi="Times New Roman" w:eastAsia="標楷體"/>
                <w:b w:val="0"/>
                <w:i w:val="0"/>
                <w:sz w:val="24"/>
              </w:rPr>
              <w:t>1952</w:t>
            </w:r>
          </w:p>
        </w:tc>
      </w:tr>
      <w:tr>
        <w:tc>
          <w:tcPr>
            <w:tcW w:type="dxa" w:w="2771"/>
          </w:tcPr>
          <w:p>
            <w:pPr>
              <w:spacing w:line="240" w:lineRule="auto" w:after="40"/>
            </w:pPr>
            <w:r>
              <w:rPr>
                <w:rFonts w:ascii="Times New Roman" w:hAnsi="Times New Roman" w:eastAsia="標楷體"/>
                <w:b w:val="0"/>
                <w:i w:val="0"/>
                <w:sz w:val="24"/>
              </w:rPr>
              <w:t>金剛般若波羅蜜經講記</w:t>
            </w:r>
          </w:p>
        </w:tc>
        <w:tc>
          <w:tcPr>
            <w:tcW w:type="dxa" w:w="2771"/>
          </w:tcPr>
          <w:p>
            <w:pPr>
              <w:spacing w:line="240" w:lineRule="auto" w:after="40"/>
            </w:pPr>
            <w:r>
              <w:rPr>
                <w:rFonts w:ascii="Times New Roman" w:hAnsi="Times New Roman" w:eastAsia="標楷體"/>
                <w:b w:val="0"/>
                <w:i w:val="0"/>
                <w:sz w:val="24"/>
              </w:rPr>
              <w:t>正聞出版社</w:t>
            </w:r>
          </w:p>
        </w:tc>
        <w:tc>
          <w:tcPr>
            <w:tcW w:type="dxa" w:w="2771"/>
          </w:tcPr>
          <w:p>
            <w:pPr>
              <w:spacing w:line="240" w:lineRule="auto" w:after="40"/>
            </w:pPr>
            <w:r>
              <w:rPr>
                <w:rFonts w:ascii="Times New Roman" w:hAnsi="Times New Roman" w:eastAsia="標楷體"/>
                <w:b w:val="0"/>
                <w:i w:val="0"/>
                <w:sz w:val="24"/>
              </w:rPr>
              <w:t>1952</w:t>
            </w:r>
          </w:p>
        </w:tc>
      </w:tr>
      <w:tr>
        <w:tc>
          <w:tcPr>
            <w:tcW w:type="dxa" w:w="2771"/>
          </w:tcPr>
          <w:p>
            <w:pPr>
              <w:spacing w:line="240" w:lineRule="auto" w:after="40"/>
            </w:pPr>
            <w:r>
              <w:rPr>
                <w:rFonts w:ascii="Times New Roman" w:hAnsi="Times New Roman" w:eastAsia="標楷體"/>
                <w:b w:val="0"/>
                <w:i w:val="0"/>
                <w:sz w:val="24"/>
              </w:rPr>
              <w:t>藥師經講記</w:t>
            </w:r>
          </w:p>
        </w:tc>
        <w:tc>
          <w:tcPr>
            <w:tcW w:type="dxa" w:w="2771"/>
          </w:tcPr>
          <w:p>
            <w:pPr>
              <w:spacing w:line="240" w:lineRule="auto" w:after="40"/>
            </w:pPr>
            <w:r>
              <w:rPr>
                <w:rFonts w:ascii="Times New Roman" w:hAnsi="Times New Roman" w:eastAsia="標楷體"/>
                <w:b w:val="0"/>
                <w:i w:val="0"/>
                <w:sz w:val="24"/>
              </w:rPr>
              <w:t>正聞出版社</w:t>
            </w:r>
          </w:p>
        </w:tc>
        <w:tc>
          <w:tcPr>
            <w:tcW w:type="dxa" w:w="2771"/>
          </w:tcPr>
          <w:p>
            <w:pPr>
              <w:spacing w:line="240" w:lineRule="auto" w:after="40"/>
            </w:pPr>
            <w:r>
              <w:rPr>
                <w:rFonts w:ascii="Times New Roman" w:hAnsi="Times New Roman" w:eastAsia="標楷體"/>
                <w:b w:val="0"/>
                <w:i w:val="0"/>
                <w:sz w:val="24"/>
              </w:rPr>
              <w:t>1955</w:t>
            </w:r>
          </w:p>
        </w:tc>
      </w:tr>
      <w:tr>
        <w:tc>
          <w:tcPr>
            <w:tcW w:type="dxa" w:w="2771"/>
          </w:tcPr>
          <w:p>
            <w:pPr>
              <w:spacing w:line="240" w:lineRule="auto" w:after="40"/>
            </w:pPr>
            <w:r>
              <w:rPr>
                <w:rFonts w:ascii="Times New Roman" w:hAnsi="Times New Roman" w:eastAsia="標楷體"/>
                <w:b w:val="0"/>
                <w:i w:val="0"/>
                <w:sz w:val="24"/>
              </w:rPr>
              <w:t>佛在人間</w:t>
            </w:r>
          </w:p>
        </w:tc>
        <w:tc>
          <w:tcPr>
            <w:tcW w:type="dxa" w:w="2771"/>
          </w:tcPr>
          <w:p>
            <w:pPr>
              <w:spacing w:line="240" w:lineRule="auto" w:after="40"/>
            </w:pPr>
            <w:r>
              <w:rPr>
                <w:rFonts w:ascii="Times New Roman" w:hAnsi="Times New Roman" w:eastAsia="標楷體"/>
                <w:b w:val="0"/>
                <w:i w:val="0"/>
                <w:sz w:val="24"/>
              </w:rPr>
              <w:t>正聞出版社</w:t>
            </w:r>
          </w:p>
        </w:tc>
        <w:tc>
          <w:tcPr>
            <w:tcW w:type="dxa" w:w="2771"/>
          </w:tcPr>
          <w:p>
            <w:pPr>
              <w:spacing w:line="240" w:lineRule="auto" w:after="40"/>
            </w:pPr>
            <w:r>
              <w:rPr>
                <w:rFonts w:ascii="Times New Roman" w:hAnsi="Times New Roman" w:eastAsia="標楷體"/>
                <w:b w:val="0"/>
                <w:i w:val="0"/>
                <w:sz w:val="24"/>
              </w:rPr>
              <w:t>1956</w:t>
            </w:r>
          </w:p>
        </w:tc>
      </w:tr>
      <w:tr>
        <w:tc>
          <w:tcPr>
            <w:tcW w:type="dxa" w:w="2771"/>
          </w:tcPr>
          <w:p>
            <w:pPr>
              <w:spacing w:line="240" w:lineRule="auto" w:after="40"/>
            </w:pPr>
            <w:r>
              <w:rPr>
                <w:rFonts w:ascii="Times New Roman" w:hAnsi="Times New Roman" w:eastAsia="標楷體"/>
                <w:b w:val="0"/>
                <w:i w:val="0"/>
                <w:sz w:val="24"/>
              </w:rPr>
              <w:t>學佛三要</w:t>
            </w:r>
          </w:p>
        </w:tc>
        <w:tc>
          <w:tcPr>
            <w:tcW w:type="dxa" w:w="2771"/>
          </w:tcPr>
          <w:p>
            <w:pPr>
              <w:spacing w:line="240" w:lineRule="auto" w:after="40"/>
            </w:pPr>
            <w:r>
              <w:rPr>
                <w:rFonts w:ascii="Times New Roman" w:hAnsi="Times New Roman" w:eastAsia="標楷體"/>
                <w:b w:val="0"/>
                <w:i w:val="0"/>
                <w:sz w:val="24"/>
              </w:rPr>
              <w:t>正聞出版社</w:t>
            </w:r>
          </w:p>
        </w:tc>
        <w:tc>
          <w:tcPr>
            <w:tcW w:type="dxa" w:w="2771"/>
          </w:tcPr>
          <w:p>
            <w:pPr>
              <w:spacing w:line="240" w:lineRule="auto" w:after="40"/>
            </w:pPr>
            <w:r>
              <w:rPr>
                <w:rFonts w:ascii="Times New Roman" w:hAnsi="Times New Roman" w:eastAsia="標楷體"/>
                <w:b w:val="0"/>
                <w:i w:val="0"/>
                <w:sz w:val="24"/>
              </w:rPr>
              <w:t>1956</w:t>
            </w:r>
          </w:p>
        </w:tc>
      </w:tr>
      <w:tr>
        <w:tc>
          <w:tcPr>
            <w:tcW w:type="dxa" w:w="2771"/>
          </w:tcPr>
          <w:p>
            <w:pPr>
              <w:spacing w:line="240" w:lineRule="auto" w:after="40"/>
            </w:pPr>
            <w:r>
              <w:rPr>
                <w:rFonts w:ascii="Times New Roman" w:hAnsi="Times New Roman" w:eastAsia="標楷體"/>
                <w:b w:val="0"/>
                <w:i w:val="0"/>
                <w:sz w:val="24"/>
              </w:rPr>
              <w:t>以佛法研究佛法</w:t>
            </w:r>
          </w:p>
        </w:tc>
        <w:tc>
          <w:tcPr>
            <w:tcW w:type="dxa" w:w="2771"/>
          </w:tcPr>
          <w:p>
            <w:pPr>
              <w:spacing w:line="240" w:lineRule="auto" w:after="40"/>
            </w:pPr>
            <w:r>
              <w:rPr>
                <w:rFonts w:ascii="Times New Roman" w:hAnsi="Times New Roman" w:eastAsia="標楷體"/>
                <w:b w:val="0"/>
                <w:i w:val="0"/>
                <w:sz w:val="24"/>
              </w:rPr>
              <w:t>正聞出版社</w:t>
            </w:r>
          </w:p>
        </w:tc>
        <w:tc>
          <w:tcPr>
            <w:tcW w:type="dxa" w:w="2771"/>
          </w:tcPr>
          <w:p>
            <w:pPr>
              <w:spacing w:line="240" w:lineRule="auto" w:after="40"/>
            </w:pPr>
            <w:r>
              <w:rPr>
                <w:rFonts w:ascii="Times New Roman" w:hAnsi="Times New Roman" w:eastAsia="標楷體"/>
                <w:b w:val="0"/>
                <w:i w:val="0"/>
                <w:sz w:val="24"/>
              </w:rPr>
              <w:t>1956</w:t>
            </w:r>
          </w:p>
        </w:tc>
      </w:tr>
      <w:tr>
        <w:tc>
          <w:tcPr>
            <w:tcW w:type="dxa" w:w="2771"/>
          </w:tcPr>
          <w:p>
            <w:pPr>
              <w:spacing w:line="240" w:lineRule="auto" w:after="40"/>
            </w:pPr>
            <w:r>
              <w:rPr>
                <w:rFonts w:ascii="Times New Roman" w:hAnsi="Times New Roman" w:eastAsia="標楷體"/>
                <w:b w:val="0"/>
                <w:i w:val="0"/>
                <w:sz w:val="24"/>
              </w:rPr>
              <w:t>成佛之道</w:t>
            </w:r>
          </w:p>
        </w:tc>
        <w:tc>
          <w:tcPr>
            <w:tcW w:type="dxa" w:w="2771"/>
          </w:tcPr>
          <w:p>
            <w:pPr>
              <w:spacing w:line="240" w:lineRule="auto" w:after="40"/>
            </w:pPr>
            <w:r>
              <w:rPr>
                <w:rFonts w:ascii="Times New Roman" w:hAnsi="Times New Roman" w:eastAsia="標楷體"/>
                <w:b w:val="0"/>
                <w:i w:val="0"/>
                <w:sz w:val="24"/>
              </w:rPr>
              <w:t>正聞出版社</w:t>
            </w:r>
          </w:p>
        </w:tc>
        <w:tc>
          <w:tcPr>
            <w:tcW w:type="dxa" w:w="2771"/>
          </w:tcPr>
          <w:p>
            <w:pPr>
              <w:spacing w:line="240" w:lineRule="auto" w:after="40"/>
            </w:pPr>
            <w:r>
              <w:rPr>
                <w:rFonts w:ascii="Times New Roman" w:hAnsi="Times New Roman" w:eastAsia="標楷體"/>
                <w:b w:val="0"/>
                <w:i w:val="0"/>
                <w:sz w:val="24"/>
              </w:rPr>
              <w:t>1960</w:t>
            </w:r>
          </w:p>
        </w:tc>
      </w:tr>
      <w:tr>
        <w:tc>
          <w:tcPr>
            <w:tcW w:type="dxa" w:w="2771"/>
          </w:tcPr>
          <w:p>
            <w:pPr>
              <w:spacing w:line="240" w:lineRule="auto" w:after="40"/>
            </w:pPr>
            <w:r>
              <w:rPr>
                <w:rFonts w:ascii="Times New Roman" w:hAnsi="Times New Roman" w:eastAsia="標楷體"/>
                <w:b w:val="0"/>
                <w:i w:val="0"/>
                <w:sz w:val="24"/>
              </w:rPr>
              <w:t>寶積經講記</w:t>
            </w:r>
          </w:p>
        </w:tc>
        <w:tc>
          <w:tcPr>
            <w:tcW w:type="dxa" w:w="2771"/>
          </w:tcPr>
          <w:p>
            <w:pPr>
              <w:spacing w:line="240" w:lineRule="auto" w:after="40"/>
            </w:pPr>
            <w:r>
              <w:rPr>
                <w:rFonts w:ascii="Times New Roman" w:hAnsi="Times New Roman" w:eastAsia="標楷體"/>
                <w:b w:val="0"/>
                <w:i w:val="0"/>
                <w:sz w:val="24"/>
              </w:rPr>
              <w:t>正聞出版社</w:t>
            </w:r>
          </w:p>
        </w:tc>
        <w:tc>
          <w:tcPr>
            <w:tcW w:type="dxa" w:w="2771"/>
          </w:tcPr>
          <w:p>
            <w:pPr>
              <w:spacing w:line="240" w:lineRule="auto" w:after="40"/>
            </w:pPr>
            <w:r>
              <w:rPr>
                <w:rFonts w:ascii="Times New Roman" w:hAnsi="Times New Roman" w:eastAsia="標楷體"/>
                <w:b w:val="0"/>
                <w:i w:val="0"/>
                <w:sz w:val="24"/>
              </w:rPr>
              <w:t>1964</w:t>
            </w:r>
          </w:p>
        </w:tc>
      </w:tr>
      <w:tr>
        <w:tc>
          <w:tcPr>
            <w:tcW w:type="dxa" w:w="2771"/>
          </w:tcPr>
          <w:p>
            <w:pPr>
              <w:spacing w:line="240" w:lineRule="auto" w:after="40"/>
            </w:pPr>
            <w:r>
              <w:rPr>
                <w:rFonts w:ascii="Times New Roman" w:hAnsi="Times New Roman" w:eastAsia="標楷體"/>
                <w:b w:val="0"/>
                <w:i w:val="0"/>
                <w:sz w:val="24"/>
              </w:rPr>
              <w:t>說一切有部為主的論書與論師之研究</w:t>
            </w:r>
          </w:p>
        </w:tc>
        <w:tc>
          <w:tcPr>
            <w:tcW w:type="dxa" w:w="2771"/>
          </w:tcPr>
          <w:p>
            <w:pPr>
              <w:spacing w:line="240" w:lineRule="auto" w:after="40"/>
            </w:pPr>
            <w:r>
              <w:rPr>
                <w:rFonts w:ascii="Times New Roman" w:hAnsi="Times New Roman" w:eastAsia="標楷體"/>
                <w:b w:val="0"/>
                <w:i w:val="0"/>
                <w:sz w:val="24"/>
              </w:rPr>
              <w:t>正聞出版社</w:t>
            </w:r>
          </w:p>
        </w:tc>
        <w:tc>
          <w:tcPr>
            <w:tcW w:type="dxa" w:w="2771"/>
          </w:tcPr>
          <w:p>
            <w:pPr>
              <w:spacing w:line="240" w:lineRule="auto" w:after="40"/>
            </w:pPr>
            <w:r>
              <w:rPr>
                <w:rFonts w:ascii="Times New Roman" w:hAnsi="Times New Roman" w:eastAsia="標楷體"/>
                <w:b w:val="0"/>
                <w:i w:val="0"/>
                <w:sz w:val="24"/>
              </w:rPr>
              <w:t>1968</w:t>
            </w:r>
          </w:p>
        </w:tc>
      </w:tr>
      <w:tr>
        <w:tc>
          <w:tcPr>
            <w:tcW w:type="dxa" w:w="2771"/>
          </w:tcPr>
          <w:p>
            <w:pPr>
              <w:spacing w:line="240" w:lineRule="auto" w:after="40"/>
            </w:pPr>
            <w:r>
              <w:rPr>
                <w:rFonts w:ascii="Times New Roman" w:hAnsi="Times New Roman" w:eastAsia="標楷體"/>
                <w:b w:val="0"/>
                <w:i w:val="0"/>
                <w:sz w:val="24"/>
              </w:rPr>
              <w:t>妙雲集（全二十四冊）</w:t>
            </w:r>
          </w:p>
        </w:tc>
        <w:tc>
          <w:tcPr>
            <w:tcW w:type="dxa" w:w="2771"/>
          </w:tcPr>
          <w:p>
            <w:pPr>
              <w:spacing w:line="240" w:lineRule="auto" w:after="40"/>
            </w:pPr>
            <w:r>
              <w:rPr>
                <w:rFonts w:ascii="Times New Roman" w:hAnsi="Times New Roman" w:eastAsia="標楷體"/>
                <w:b w:val="0"/>
                <w:i w:val="0"/>
                <w:sz w:val="24"/>
              </w:rPr>
              <w:t>正聞出版社</w:t>
            </w:r>
          </w:p>
        </w:tc>
        <w:tc>
          <w:tcPr>
            <w:tcW w:type="dxa" w:w="2771"/>
          </w:tcPr>
          <w:p>
            <w:pPr>
              <w:spacing w:line="240" w:lineRule="auto" w:after="40"/>
            </w:pPr>
            <w:r>
              <w:rPr>
                <w:rFonts w:ascii="Times New Roman" w:hAnsi="Times New Roman" w:eastAsia="標楷體"/>
                <w:b w:val="0"/>
                <w:i w:val="0"/>
                <w:sz w:val="24"/>
              </w:rPr>
              <w:t>1969–1973 編成</w:t>
            </w:r>
          </w:p>
        </w:tc>
      </w:tr>
      <w:tr>
        <w:tc>
          <w:tcPr>
            <w:tcW w:type="dxa" w:w="2771"/>
          </w:tcPr>
          <w:p>
            <w:pPr>
              <w:spacing w:line="240" w:lineRule="auto" w:after="40"/>
            </w:pPr>
            <w:r>
              <w:rPr>
                <w:rFonts w:ascii="Times New Roman" w:hAnsi="Times New Roman" w:eastAsia="標楷體"/>
                <w:b w:val="0"/>
                <w:i w:val="0"/>
                <w:sz w:val="24"/>
              </w:rPr>
              <w:t>原始佛教聖典之集成</w:t>
            </w:r>
          </w:p>
        </w:tc>
        <w:tc>
          <w:tcPr>
            <w:tcW w:type="dxa" w:w="2771"/>
          </w:tcPr>
          <w:p>
            <w:pPr>
              <w:spacing w:line="240" w:lineRule="auto" w:after="40"/>
            </w:pPr>
            <w:r>
              <w:rPr>
                <w:rFonts w:ascii="Times New Roman" w:hAnsi="Times New Roman" w:eastAsia="標楷體"/>
                <w:b w:val="0"/>
                <w:i w:val="0"/>
                <w:sz w:val="24"/>
              </w:rPr>
              <w:t>正聞出版社</w:t>
            </w:r>
          </w:p>
        </w:tc>
        <w:tc>
          <w:tcPr>
            <w:tcW w:type="dxa" w:w="2771"/>
          </w:tcPr>
          <w:p>
            <w:pPr>
              <w:spacing w:line="240" w:lineRule="auto" w:after="40"/>
            </w:pPr>
            <w:r>
              <w:rPr>
                <w:rFonts w:ascii="Times New Roman" w:hAnsi="Times New Roman" w:eastAsia="標楷體"/>
                <w:b w:val="0"/>
                <w:i w:val="0"/>
                <w:sz w:val="24"/>
              </w:rPr>
              <w:t>1971</w:t>
            </w:r>
          </w:p>
        </w:tc>
      </w:tr>
      <w:tr>
        <w:tc>
          <w:tcPr>
            <w:tcW w:type="dxa" w:w="2771"/>
          </w:tcPr>
          <w:p>
            <w:pPr>
              <w:spacing w:line="240" w:lineRule="auto" w:after="40"/>
            </w:pPr>
            <w:r>
              <w:rPr>
                <w:rFonts w:ascii="Times New Roman" w:hAnsi="Times New Roman" w:eastAsia="標楷體"/>
                <w:b w:val="0"/>
                <w:i w:val="0"/>
                <w:sz w:val="24"/>
              </w:rPr>
              <w:t>中國禪宗史——從印度禪到中華禪</w:t>
            </w:r>
          </w:p>
        </w:tc>
        <w:tc>
          <w:tcPr>
            <w:tcW w:type="dxa" w:w="2771"/>
          </w:tcPr>
          <w:p>
            <w:pPr>
              <w:spacing w:line="240" w:lineRule="auto" w:after="40"/>
            </w:pPr>
            <w:r>
              <w:rPr>
                <w:rFonts w:ascii="Times New Roman" w:hAnsi="Times New Roman" w:eastAsia="標楷體"/>
                <w:b w:val="0"/>
                <w:i w:val="0"/>
                <w:sz w:val="24"/>
              </w:rPr>
              <w:t>正聞出版社</w:t>
            </w:r>
          </w:p>
        </w:tc>
        <w:tc>
          <w:tcPr>
            <w:tcW w:type="dxa" w:w="2771"/>
          </w:tcPr>
          <w:p>
            <w:pPr>
              <w:spacing w:line="240" w:lineRule="auto" w:after="40"/>
            </w:pPr>
            <w:r>
              <w:rPr>
                <w:rFonts w:ascii="Times New Roman" w:hAnsi="Times New Roman" w:eastAsia="標楷體"/>
                <w:b w:val="0"/>
                <w:i w:val="0"/>
                <w:sz w:val="24"/>
              </w:rPr>
              <w:t>1971</w:t>
            </w:r>
          </w:p>
        </w:tc>
      </w:tr>
      <w:tr>
        <w:tc>
          <w:tcPr>
            <w:tcW w:type="dxa" w:w="2771"/>
          </w:tcPr>
          <w:p>
            <w:pPr>
              <w:spacing w:line="240" w:lineRule="auto" w:after="40"/>
            </w:pPr>
            <w:r>
              <w:rPr>
                <w:rFonts w:ascii="Times New Roman" w:hAnsi="Times New Roman" w:eastAsia="標楷體"/>
                <w:b w:val="0"/>
                <w:i w:val="0"/>
                <w:sz w:val="24"/>
              </w:rPr>
              <w:t>中國古代民族神話與文化之研究</w:t>
            </w:r>
          </w:p>
        </w:tc>
        <w:tc>
          <w:tcPr>
            <w:tcW w:type="dxa" w:w="2771"/>
          </w:tcPr>
          <w:p>
            <w:pPr>
              <w:spacing w:line="240" w:lineRule="auto" w:after="40"/>
            </w:pPr>
            <w:r>
              <w:rPr>
                <w:rFonts w:ascii="Times New Roman" w:hAnsi="Times New Roman" w:eastAsia="標楷體"/>
                <w:b w:val="0"/>
                <w:i w:val="0"/>
                <w:sz w:val="24"/>
              </w:rPr>
              <w:t>正聞出版社</w:t>
            </w:r>
          </w:p>
        </w:tc>
        <w:tc>
          <w:tcPr>
            <w:tcW w:type="dxa" w:w="2771"/>
          </w:tcPr>
          <w:p>
            <w:pPr>
              <w:spacing w:line="240" w:lineRule="auto" w:after="40"/>
            </w:pPr>
            <w:r>
              <w:rPr>
                <w:rFonts w:ascii="Times New Roman" w:hAnsi="Times New Roman" w:eastAsia="標楷體"/>
                <w:b w:val="0"/>
                <w:i w:val="0"/>
                <w:sz w:val="24"/>
              </w:rPr>
              <w:t>1975</w:t>
            </w:r>
          </w:p>
        </w:tc>
      </w:tr>
      <w:tr>
        <w:tc>
          <w:tcPr>
            <w:tcW w:type="dxa" w:w="2771"/>
          </w:tcPr>
          <w:p>
            <w:pPr>
              <w:spacing w:line="240" w:lineRule="auto" w:after="40"/>
            </w:pPr>
            <w:r>
              <w:rPr>
                <w:rFonts w:ascii="Times New Roman" w:hAnsi="Times New Roman" w:eastAsia="標楷體"/>
                <w:b w:val="0"/>
                <w:i w:val="0"/>
                <w:sz w:val="24"/>
              </w:rPr>
              <w:t>初期大乘佛教之起源與開展</w:t>
            </w:r>
          </w:p>
        </w:tc>
        <w:tc>
          <w:tcPr>
            <w:tcW w:type="dxa" w:w="2771"/>
          </w:tcPr>
          <w:p>
            <w:pPr>
              <w:spacing w:line="240" w:lineRule="auto" w:after="40"/>
            </w:pPr>
            <w:r>
              <w:rPr>
                <w:rFonts w:ascii="Times New Roman" w:hAnsi="Times New Roman" w:eastAsia="標楷體"/>
                <w:b w:val="0"/>
                <w:i w:val="0"/>
                <w:sz w:val="24"/>
              </w:rPr>
              <w:t>正聞出版社</w:t>
            </w:r>
          </w:p>
        </w:tc>
        <w:tc>
          <w:tcPr>
            <w:tcW w:type="dxa" w:w="2771"/>
          </w:tcPr>
          <w:p>
            <w:pPr>
              <w:spacing w:line="240" w:lineRule="auto" w:after="40"/>
            </w:pPr>
            <w:r>
              <w:rPr>
                <w:rFonts w:ascii="Times New Roman" w:hAnsi="Times New Roman" w:eastAsia="標楷體"/>
                <w:b w:val="0"/>
                <w:i w:val="0"/>
                <w:sz w:val="24"/>
              </w:rPr>
              <w:t>1981</w:t>
            </w:r>
          </w:p>
        </w:tc>
      </w:tr>
      <w:tr>
        <w:tc>
          <w:tcPr>
            <w:tcW w:type="dxa" w:w="2771"/>
          </w:tcPr>
          <w:p>
            <w:pPr>
              <w:spacing w:line="240" w:lineRule="auto" w:after="40"/>
            </w:pPr>
            <w:r>
              <w:rPr>
                <w:rFonts w:ascii="Times New Roman" w:hAnsi="Times New Roman" w:eastAsia="標楷體"/>
                <w:b w:val="0"/>
                <w:i w:val="0"/>
                <w:sz w:val="24"/>
              </w:rPr>
              <w:t>如來藏之研究</w:t>
            </w:r>
          </w:p>
        </w:tc>
        <w:tc>
          <w:tcPr>
            <w:tcW w:type="dxa" w:w="2771"/>
          </w:tcPr>
          <w:p>
            <w:pPr>
              <w:spacing w:line="240" w:lineRule="auto" w:after="40"/>
            </w:pPr>
            <w:r>
              <w:rPr>
                <w:rFonts w:ascii="Times New Roman" w:hAnsi="Times New Roman" w:eastAsia="標楷體"/>
                <w:b w:val="0"/>
                <w:i w:val="0"/>
                <w:sz w:val="24"/>
              </w:rPr>
              <w:t>正聞出版社</w:t>
            </w:r>
          </w:p>
        </w:tc>
        <w:tc>
          <w:tcPr>
            <w:tcW w:type="dxa" w:w="2771"/>
          </w:tcPr>
          <w:p>
            <w:pPr>
              <w:spacing w:line="240" w:lineRule="auto" w:after="40"/>
            </w:pPr>
            <w:r>
              <w:rPr>
                <w:rFonts w:ascii="Times New Roman" w:hAnsi="Times New Roman" w:eastAsia="標楷體"/>
                <w:b w:val="0"/>
                <w:i w:val="0"/>
                <w:sz w:val="24"/>
              </w:rPr>
              <w:t>1981</w:t>
            </w:r>
          </w:p>
        </w:tc>
      </w:tr>
      <w:tr>
        <w:tc>
          <w:tcPr>
            <w:tcW w:type="dxa" w:w="2771"/>
          </w:tcPr>
          <w:p>
            <w:pPr>
              <w:spacing w:line="240" w:lineRule="auto" w:after="40"/>
            </w:pPr>
            <w:r>
              <w:rPr>
                <w:rFonts w:ascii="Times New Roman" w:hAnsi="Times New Roman" w:eastAsia="標楷體"/>
                <w:b w:val="0"/>
                <w:i w:val="0"/>
                <w:sz w:val="24"/>
              </w:rPr>
              <w:t>雜阿含經論會編（上、中、下）</w:t>
            </w:r>
          </w:p>
        </w:tc>
        <w:tc>
          <w:tcPr>
            <w:tcW w:type="dxa" w:w="2771"/>
          </w:tcPr>
          <w:p>
            <w:pPr>
              <w:spacing w:line="240" w:lineRule="auto" w:after="40"/>
            </w:pPr>
            <w:r>
              <w:rPr>
                <w:rFonts w:ascii="Times New Roman" w:hAnsi="Times New Roman" w:eastAsia="標楷體"/>
                <w:b w:val="0"/>
                <w:i w:val="0"/>
                <w:sz w:val="24"/>
              </w:rPr>
              <w:t>正聞出版社</w:t>
            </w:r>
          </w:p>
        </w:tc>
        <w:tc>
          <w:tcPr>
            <w:tcW w:type="dxa" w:w="2771"/>
          </w:tcPr>
          <w:p>
            <w:pPr>
              <w:spacing w:line="240" w:lineRule="auto" w:after="40"/>
            </w:pPr>
            <w:r>
              <w:rPr>
                <w:rFonts w:ascii="Times New Roman" w:hAnsi="Times New Roman" w:eastAsia="標楷體"/>
                <w:b w:val="0"/>
                <w:i w:val="0"/>
                <w:sz w:val="24"/>
              </w:rPr>
              <w:t>1983</w:t>
            </w:r>
          </w:p>
        </w:tc>
      </w:tr>
      <w:tr>
        <w:tc>
          <w:tcPr>
            <w:tcW w:type="dxa" w:w="2771"/>
          </w:tcPr>
          <w:p>
            <w:pPr>
              <w:spacing w:line="240" w:lineRule="auto" w:after="40"/>
            </w:pPr>
            <w:r>
              <w:rPr>
                <w:rFonts w:ascii="Times New Roman" w:hAnsi="Times New Roman" w:eastAsia="標楷體"/>
                <w:b w:val="0"/>
                <w:i w:val="0"/>
                <w:sz w:val="24"/>
              </w:rPr>
              <w:t>雜阿含經部類之整編</w:t>
            </w:r>
          </w:p>
        </w:tc>
        <w:tc>
          <w:tcPr>
            <w:tcW w:type="dxa" w:w="2771"/>
          </w:tcPr>
          <w:p>
            <w:pPr>
              <w:spacing w:line="240" w:lineRule="auto" w:after="40"/>
            </w:pPr>
            <w:r>
              <w:rPr>
                <w:rFonts w:ascii="Times New Roman" w:hAnsi="Times New Roman" w:eastAsia="標楷體"/>
                <w:b w:val="0"/>
                <w:i w:val="0"/>
                <w:sz w:val="24"/>
              </w:rPr>
              <w:t>正聞出版社</w:t>
            </w:r>
          </w:p>
        </w:tc>
        <w:tc>
          <w:tcPr>
            <w:tcW w:type="dxa" w:w="2771"/>
          </w:tcPr>
          <w:p>
            <w:pPr>
              <w:spacing w:line="240" w:lineRule="auto" w:after="40"/>
            </w:pPr>
            <w:r>
              <w:rPr>
                <w:rFonts w:ascii="Times New Roman" w:hAnsi="Times New Roman" w:eastAsia="標楷體"/>
                <w:b w:val="0"/>
                <w:i w:val="0"/>
                <w:sz w:val="24"/>
              </w:rPr>
              <w:t>1983</w:t>
            </w:r>
          </w:p>
        </w:tc>
      </w:tr>
      <w:tr>
        <w:tc>
          <w:tcPr>
            <w:tcW w:type="dxa" w:w="2771"/>
          </w:tcPr>
          <w:p>
            <w:pPr>
              <w:spacing w:line="240" w:lineRule="auto" w:after="40"/>
            </w:pPr>
            <w:r>
              <w:rPr>
                <w:rFonts w:ascii="Times New Roman" w:hAnsi="Times New Roman" w:eastAsia="標楷體"/>
                <w:b w:val="0"/>
                <w:i w:val="0"/>
                <w:sz w:val="24"/>
              </w:rPr>
              <w:t>遊心法海六十年</w:t>
            </w:r>
          </w:p>
        </w:tc>
        <w:tc>
          <w:tcPr>
            <w:tcW w:type="dxa" w:w="2771"/>
          </w:tcPr>
          <w:p>
            <w:pPr>
              <w:spacing w:line="240" w:lineRule="auto" w:after="40"/>
            </w:pPr>
            <w:r>
              <w:rPr>
                <w:rFonts w:ascii="Times New Roman" w:hAnsi="Times New Roman" w:eastAsia="標楷體"/>
                <w:b w:val="0"/>
                <w:i w:val="0"/>
                <w:sz w:val="24"/>
              </w:rPr>
              <w:t>正聞出版社</w:t>
            </w:r>
          </w:p>
        </w:tc>
        <w:tc>
          <w:tcPr>
            <w:tcW w:type="dxa" w:w="2771"/>
          </w:tcPr>
          <w:p>
            <w:pPr>
              <w:spacing w:line="240" w:lineRule="auto" w:after="40"/>
            </w:pPr>
            <w:r>
              <w:rPr>
                <w:rFonts w:ascii="Times New Roman" w:hAnsi="Times New Roman" w:eastAsia="標楷體"/>
                <w:b w:val="0"/>
                <w:i w:val="0"/>
                <w:sz w:val="24"/>
              </w:rPr>
              <w:t>1985</w:t>
            </w:r>
          </w:p>
        </w:tc>
      </w:tr>
      <w:tr>
        <w:tc>
          <w:tcPr>
            <w:tcW w:type="dxa" w:w="2771"/>
          </w:tcPr>
          <w:p>
            <w:pPr>
              <w:spacing w:line="240" w:lineRule="auto" w:after="40"/>
            </w:pPr>
            <w:r>
              <w:rPr>
                <w:rFonts w:ascii="Times New Roman" w:hAnsi="Times New Roman" w:eastAsia="標楷體"/>
                <w:b w:val="0"/>
                <w:i w:val="0"/>
                <w:sz w:val="24"/>
              </w:rPr>
              <w:t>空之探究</w:t>
            </w:r>
          </w:p>
        </w:tc>
        <w:tc>
          <w:tcPr>
            <w:tcW w:type="dxa" w:w="2771"/>
          </w:tcPr>
          <w:p>
            <w:pPr>
              <w:spacing w:line="240" w:lineRule="auto" w:after="40"/>
            </w:pPr>
            <w:r>
              <w:rPr>
                <w:rFonts w:ascii="Times New Roman" w:hAnsi="Times New Roman" w:eastAsia="標楷體"/>
                <w:b w:val="0"/>
                <w:i w:val="0"/>
                <w:sz w:val="24"/>
              </w:rPr>
              <w:t>正聞出版社</w:t>
            </w:r>
          </w:p>
        </w:tc>
        <w:tc>
          <w:tcPr>
            <w:tcW w:type="dxa" w:w="2771"/>
          </w:tcPr>
          <w:p>
            <w:pPr>
              <w:spacing w:line="240" w:lineRule="auto" w:after="40"/>
            </w:pPr>
            <w:r>
              <w:rPr>
                <w:rFonts w:ascii="Times New Roman" w:hAnsi="Times New Roman" w:eastAsia="標楷體"/>
                <w:b w:val="0"/>
                <w:i w:val="0"/>
                <w:sz w:val="24"/>
              </w:rPr>
              <w:t>1985</w:t>
            </w:r>
          </w:p>
        </w:tc>
      </w:tr>
      <w:tr>
        <w:tc>
          <w:tcPr>
            <w:tcW w:type="dxa" w:w="2771"/>
          </w:tcPr>
          <w:p>
            <w:pPr>
              <w:spacing w:line="240" w:lineRule="auto" w:after="40"/>
            </w:pPr>
            <w:r>
              <w:rPr>
                <w:rFonts w:ascii="Times New Roman" w:hAnsi="Times New Roman" w:eastAsia="標楷體"/>
                <w:b w:val="0"/>
                <w:i w:val="0"/>
                <w:sz w:val="24"/>
              </w:rPr>
              <w:t>法海微波</w:t>
            </w:r>
          </w:p>
        </w:tc>
        <w:tc>
          <w:tcPr>
            <w:tcW w:type="dxa" w:w="2771"/>
          </w:tcPr>
          <w:p>
            <w:pPr>
              <w:spacing w:line="240" w:lineRule="auto" w:after="40"/>
            </w:pPr>
            <w:r>
              <w:rPr>
                <w:rFonts w:ascii="Times New Roman" w:hAnsi="Times New Roman" w:eastAsia="標楷體"/>
                <w:b w:val="0"/>
                <w:i w:val="0"/>
                <w:sz w:val="24"/>
              </w:rPr>
              <w:t>正聞出版社</w:t>
            </w:r>
          </w:p>
        </w:tc>
        <w:tc>
          <w:tcPr>
            <w:tcW w:type="dxa" w:w="2771"/>
          </w:tcPr>
          <w:p>
            <w:pPr>
              <w:spacing w:line="240" w:lineRule="auto" w:after="40"/>
            </w:pPr>
            <w:r>
              <w:rPr>
                <w:rFonts w:ascii="Times New Roman" w:hAnsi="Times New Roman" w:eastAsia="標楷體"/>
                <w:b w:val="0"/>
                <w:i w:val="0"/>
                <w:sz w:val="24"/>
              </w:rPr>
              <w:t>1986</w:t>
            </w:r>
          </w:p>
        </w:tc>
      </w:tr>
      <w:tr>
        <w:tc>
          <w:tcPr>
            <w:tcW w:type="dxa" w:w="2771"/>
          </w:tcPr>
          <w:p>
            <w:pPr>
              <w:spacing w:line="240" w:lineRule="auto" w:after="40"/>
            </w:pPr>
            <w:r>
              <w:rPr>
                <w:rFonts w:ascii="Times New Roman" w:hAnsi="Times New Roman" w:eastAsia="標楷體"/>
                <w:b w:val="0"/>
                <w:i w:val="0"/>
                <w:sz w:val="24"/>
              </w:rPr>
              <w:t>印度佛教思想史</w:t>
            </w:r>
          </w:p>
        </w:tc>
        <w:tc>
          <w:tcPr>
            <w:tcW w:type="dxa" w:w="2771"/>
          </w:tcPr>
          <w:p>
            <w:pPr>
              <w:spacing w:line="240" w:lineRule="auto" w:after="40"/>
            </w:pPr>
            <w:r>
              <w:rPr>
                <w:rFonts w:ascii="Times New Roman" w:hAnsi="Times New Roman" w:eastAsia="標楷體"/>
                <w:b w:val="0"/>
                <w:i w:val="0"/>
                <w:sz w:val="24"/>
              </w:rPr>
              <w:t>正聞出版社</w:t>
            </w:r>
          </w:p>
        </w:tc>
        <w:tc>
          <w:tcPr>
            <w:tcW w:type="dxa" w:w="2771"/>
          </w:tcPr>
          <w:p>
            <w:pPr>
              <w:spacing w:line="240" w:lineRule="auto" w:after="40"/>
            </w:pPr>
            <w:r>
              <w:rPr>
                <w:rFonts w:ascii="Times New Roman" w:hAnsi="Times New Roman" w:eastAsia="標楷體"/>
                <w:b w:val="0"/>
                <w:i w:val="0"/>
                <w:sz w:val="24"/>
              </w:rPr>
              <w:t>1988</w:t>
            </w:r>
          </w:p>
        </w:tc>
      </w:tr>
      <w:tr>
        <w:tc>
          <w:tcPr>
            <w:tcW w:type="dxa" w:w="2771"/>
          </w:tcPr>
          <w:p>
            <w:pPr>
              <w:spacing w:line="240" w:lineRule="auto" w:after="40"/>
            </w:pPr>
            <w:r>
              <w:rPr>
                <w:rFonts w:ascii="Times New Roman" w:hAnsi="Times New Roman" w:eastAsia="標楷體"/>
                <w:b w:val="0"/>
                <w:i w:val="0"/>
                <w:sz w:val="24"/>
              </w:rPr>
              <w:t>修定——修心與唯心、秘密乘</w:t>
            </w:r>
          </w:p>
        </w:tc>
        <w:tc>
          <w:tcPr>
            <w:tcW w:type="dxa" w:w="2771"/>
          </w:tcPr>
          <w:p>
            <w:pPr>
              <w:spacing w:line="240" w:lineRule="auto" w:after="40"/>
            </w:pPr>
            <w:r>
              <w:rPr>
                <w:rFonts w:ascii="Times New Roman" w:hAnsi="Times New Roman" w:eastAsia="標楷體"/>
                <w:b w:val="0"/>
                <w:i w:val="0"/>
                <w:sz w:val="24"/>
              </w:rPr>
              <w:t>正聞出版社</w:t>
            </w:r>
          </w:p>
        </w:tc>
        <w:tc>
          <w:tcPr>
            <w:tcW w:type="dxa" w:w="2771"/>
          </w:tcPr>
          <w:p>
            <w:pPr>
              <w:spacing w:line="240" w:lineRule="auto" w:after="40"/>
            </w:pPr>
            <w:r>
              <w:rPr>
                <w:rFonts w:ascii="Times New Roman" w:hAnsi="Times New Roman" w:eastAsia="標楷體"/>
                <w:b w:val="0"/>
                <w:i w:val="0"/>
                <w:sz w:val="24"/>
              </w:rPr>
              <w:t>1989</w:t>
            </w:r>
          </w:p>
        </w:tc>
      </w:tr>
      <w:tr>
        <w:tc>
          <w:tcPr>
            <w:tcW w:type="dxa" w:w="2771"/>
          </w:tcPr>
          <w:p>
            <w:pPr>
              <w:spacing w:line="240" w:lineRule="auto" w:after="40"/>
            </w:pPr>
            <w:r>
              <w:rPr>
                <w:rFonts w:ascii="Times New Roman" w:hAnsi="Times New Roman" w:eastAsia="標楷體"/>
                <w:b w:val="0"/>
                <w:i w:val="0"/>
                <w:sz w:val="24"/>
              </w:rPr>
              <w:t>契理契機之人間佛教</w:t>
            </w:r>
          </w:p>
        </w:tc>
        <w:tc>
          <w:tcPr>
            <w:tcW w:type="dxa" w:w="2771"/>
          </w:tcPr>
          <w:p>
            <w:pPr>
              <w:spacing w:line="240" w:lineRule="auto" w:after="40"/>
            </w:pPr>
            <w:r>
              <w:rPr>
                <w:rFonts w:ascii="Times New Roman" w:hAnsi="Times New Roman" w:eastAsia="標楷體"/>
                <w:b w:val="0"/>
                <w:i w:val="0"/>
                <w:sz w:val="24"/>
              </w:rPr>
              <w:t>正聞出版社</w:t>
            </w:r>
          </w:p>
        </w:tc>
        <w:tc>
          <w:tcPr>
            <w:tcW w:type="dxa" w:w="2771"/>
          </w:tcPr>
          <w:p>
            <w:pPr>
              <w:spacing w:line="240" w:lineRule="auto" w:after="40"/>
            </w:pPr>
            <w:r>
              <w:rPr>
                <w:rFonts w:ascii="Times New Roman" w:hAnsi="Times New Roman" w:eastAsia="標楷體"/>
                <w:b w:val="0"/>
                <w:i w:val="0"/>
                <w:sz w:val="24"/>
              </w:rPr>
              <w:t>1989</w:t>
            </w:r>
          </w:p>
        </w:tc>
      </w:tr>
      <w:tr>
        <w:tc>
          <w:tcPr>
            <w:tcW w:type="dxa" w:w="2771"/>
          </w:tcPr>
          <w:p>
            <w:pPr>
              <w:spacing w:line="240" w:lineRule="auto" w:after="40"/>
            </w:pPr>
            <w:r>
              <w:rPr>
                <w:rFonts w:ascii="Times New Roman" w:hAnsi="Times New Roman" w:eastAsia="標楷體"/>
                <w:b w:val="0"/>
                <w:i w:val="0"/>
                <w:sz w:val="24"/>
              </w:rPr>
              <w:t>華雨集（全五冊）</w:t>
            </w:r>
          </w:p>
        </w:tc>
        <w:tc>
          <w:tcPr>
            <w:tcW w:type="dxa" w:w="2771"/>
          </w:tcPr>
          <w:p>
            <w:pPr>
              <w:spacing w:line="240" w:lineRule="auto" w:after="40"/>
            </w:pPr>
            <w:r>
              <w:rPr>
                <w:rFonts w:ascii="Times New Roman" w:hAnsi="Times New Roman" w:eastAsia="標楷體"/>
                <w:b w:val="0"/>
                <w:i w:val="0"/>
                <w:sz w:val="24"/>
              </w:rPr>
              <w:t>正聞出版社</w:t>
            </w:r>
          </w:p>
        </w:tc>
        <w:tc>
          <w:tcPr>
            <w:tcW w:type="dxa" w:w="2771"/>
          </w:tcPr>
          <w:p>
            <w:pPr>
              <w:spacing w:line="240" w:lineRule="auto" w:after="40"/>
            </w:pPr>
            <w:r>
              <w:rPr>
                <w:rFonts w:ascii="Times New Roman" w:hAnsi="Times New Roman" w:eastAsia="標楷體"/>
                <w:b w:val="0"/>
                <w:i w:val="0"/>
                <w:sz w:val="24"/>
              </w:rPr>
              <w:t>1993</w:t>
            </w:r>
          </w:p>
        </w:tc>
      </w:tr>
      <w:tr>
        <w:tc>
          <w:tcPr>
            <w:tcW w:type="dxa" w:w="2771"/>
          </w:tcPr>
          <w:p>
            <w:pPr>
              <w:spacing w:line="240" w:lineRule="auto" w:after="40"/>
            </w:pPr>
            <w:r>
              <w:rPr>
                <w:rFonts w:ascii="Times New Roman" w:hAnsi="Times New Roman" w:eastAsia="標楷體"/>
                <w:b w:val="0"/>
                <w:i w:val="0"/>
                <w:sz w:val="24"/>
              </w:rPr>
              <w:t>人間佛教論集</w:t>
            </w:r>
          </w:p>
        </w:tc>
        <w:tc>
          <w:tcPr>
            <w:tcW w:type="dxa" w:w="2771"/>
          </w:tcPr>
          <w:p>
            <w:pPr>
              <w:spacing w:line="240" w:lineRule="auto" w:after="40"/>
            </w:pPr>
            <w:r>
              <w:rPr>
                <w:rFonts w:ascii="Times New Roman" w:hAnsi="Times New Roman" w:eastAsia="標楷體"/>
                <w:b w:val="0"/>
                <w:i w:val="0"/>
                <w:sz w:val="24"/>
              </w:rPr>
              <w:t>正聞出版社</w:t>
            </w:r>
          </w:p>
        </w:tc>
        <w:tc>
          <w:tcPr>
            <w:tcW w:type="dxa" w:w="2771"/>
          </w:tcPr>
          <w:p>
            <w:pPr>
              <w:spacing w:line="240" w:lineRule="auto" w:after="40"/>
            </w:pPr>
            <w:r>
              <w:rPr>
                <w:rFonts w:ascii="Times New Roman" w:hAnsi="Times New Roman" w:eastAsia="標楷體"/>
                <w:b w:val="0"/>
                <w:i w:val="0"/>
                <w:sz w:val="24"/>
              </w:rPr>
              <w:t>2001</w:t>
            </w:r>
          </w:p>
        </w:tc>
      </w:tr>
      <w:tr>
        <w:tc>
          <w:tcPr>
            <w:tcW w:type="dxa" w:w="2771"/>
          </w:tcPr>
          <w:p>
            <w:pPr>
              <w:spacing w:line="240" w:lineRule="auto" w:after="40"/>
            </w:pPr>
            <w:r>
              <w:rPr>
                <w:rFonts w:ascii="Times New Roman" w:hAnsi="Times New Roman" w:eastAsia="標楷體"/>
                <w:b w:val="0"/>
                <w:i w:val="0"/>
                <w:sz w:val="24"/>
              </w:rPr>
              <w:t>中國佛教論集</w:t>
            </w:r>
          </w:p>
        </w:tc>
        <w:tc>
          <w:tcPr>
            <w:tcW w:type="dxa" w:w="2771"/>
          </w:tcPr>
          <w:p>
            <w:pPr>
              <w:spacing w:line="240" w:lineRule="auto" w:after="40"/>
            </w:pPr>
            <w:r>
              <w:rPr>
                <w:rFonts w:ascii="Times New Roman" w:hAnsi="Times New Roman" w:eastAsia="標楷體"/>
                <w:b w:val="0"/>
                <w:i w:val="0"/>
                <w:sz w:val="24"/>
              </w:rPr>
              <w:t>正聞出版社</w:t>
            </w:r>
          </w:p>
        </w:tc>
        <w:tc>
          <w:tcPr>
            <w:tcW w:type="dxa" w:w="2771"/>
          </w:tcPr>
          <w:p>
            <w:pPr>
              <w:spacing w:line="240" w:lineRule="auto" w:after="40"/>
            </w:pPr>
            <w:r>
              <w:rPr>
                <w:rFonts w:ascii="Times New Roman" w:hAnsi="Times New Roman" w:eastAsia="標楷體"/>
                <w:b w:val="0"/>
                <w:i w:val="0"/>
                <w:sz w:val="24"/>
              </w:rPr>
              <w:t>2002</w:t>
            </w:r>
          </w:p>
        </w:tc>
      </w:tr>
      <w:tr>
        <w:tc>
          <w:tcPr>
            <w:tcW w:type="dxa" w:w="2771"/>
          </w:tcPr>
          <w:p>
            <w:pPr>
              <w:spacing w:line="240" w:lineRule="auto" w:after="40"/>
            </w:pPr>
            <w:r>
              <w:rPr>
                <w:rFonts w:ascii="Times New Roman" w:hAnsi="Times New Roman" w:eastAsia="標楷體"/>
                <w:b w:val="0"/>
                <w:i w:val="0"/>
                <w:sz w:val="24"/>
              </w:rPr>
              <w:t>印度佛教論集</w:t>
            </w:r>
          </w:p>
        </w:tc>
        <w:tc>
          <w:tcPr>
            <w:tcW w:type="dxa" w:w="2771"/>
          </w:tcPr>
          <w:p>
            <w:pPr>
              <w:spacing w:line="240" w:lineRule="auto" w:after="40"/>
            </w:pPr>
            <w:r>
              <w:rPr>
                <w:rFonts w:ascii="Times New Roman" w:hAnsi="Times New Roman" w:eastAsia="標楷體"/>
                <w:b w:val="0"/>
                <w:i w:val="0"/>
                <w:sz w:val="24"/>
              </w:rPr>
              <w:t>正聞出版社</w:t>
            </w:r>
          </w:p>
        </w:tc>
        <w:tc>
          <w:tcPr>
            <w:tcW w:type="dxa" w:w="2771"/>
          </w:tcPr>
          <w:p>
            <w:pPr>
              <w:spacing w:line="240" w:lineRule="auto" w:after="40"/>
            </w:pPr>
            <w:r>
              <w:rPr>
                <w:rFonts w:ascii="Times New Roman" w:hAnsi="Times New Roman" w:eastAsia="標楷體"/>
                <w:b w:val="0"/>
                <w:i w:val="0"/>
                <w:sz w:val="24"/>
              </w:rPr>
              <w:t>2003</w:t>
            </w:r>
          </w:p>
        </w:tc>
      </w:tr>
      <w:tr>
        <w:tc>
          <w:tcPr>
            <w:tcW w:type="dxa" w:w="2771"/>
          </w:tcPr>
          <w:p>
            <w:pPr>
              <w:spacing w:line="240" w:lineRule="auto" w:after="40"/>
            </w:pPr>
            <w:r>
              <w:rPr>
                <w:rFonts w:ascii="Times New Roman" w:hAnsi="Times New Roman" w:eastAsia="標楷體"/>
                <w:b w:val="0"/>
                <w:i w:val="0"/>
                <w:sz w:val="24"/>
              </w:rPr>
              <w:t>戒律學論集</w:t>
            </w:r>
          </w:p>
        </w:tc>
        <w:tc>
          <w:tcPr>
            <w:tcW w:type="dxa" w:w="2771"/>
          </w:tcPr>
          <w:p>
            <w:pPr>
              <w:spacing w:line="240" w:lineRule="auto" w:after="40"/>
            </w:pPr>
            <w:r>
              <w:rPr>
                <w:rFonts w:ascii="Times New Roman" w:hAnsi="Times New Roman" w:eastAsia="標楷體"/>
                <w:b w:val="0"/>
                <w:i w:val="0"/>
                <w:sz w:val="24"/>
              </w:rPr>
              <w:t>正聞出版社</w:t>
            </w:r>
          </w:p>
        </w:tc>
        <w:tc>
          <w:tcPr>
            <w:tcW w:type="dxa" w:w="2771"/>
          </w:tcPr>
          <w:p>
            <w:pPr>
              <w:spacing w:line="240" w:lineRule="auto" w:after="40"/>
            </w:pPr>
            <w:r>
              <w:rPr>
                <w:rFonts w:ascii="Times New Roman" w:hAnsi="Times New Roman" w:eastAsia="標楷體"/>
                <w:b w:val="0"/>
                <w:i w:val="0"/>
                <w:sz w:val="24"/>
              </w:rPr>
              <w:t>2004</w:t>
            </w:r>
          </w:p>
        </w:tc>
      </w:tr>
      <w:tr>
        <w:tc>
          <w:tcPr>
            <w:tcW w:type="dxa" w:w="2771"/>
          </w:tcPr>
          <w:p>
            <w:pPr>
              <w:spacing w:line="240" w:lineRule="auto" w:after="40"/>
            </w:pPr>
            <w:r>
              <w:rPr>
                <w:rFonts w:ascii="Times New Roman" w:hAnsi="Times New Roman" w:eastAsia="標楷體"/>
                <w:b w:val="0"/>
                <w:i w:val="0"/>
                <w:sz w:val="24"/>
              </w:rPr>
              <w:t>菩薩心行要略</w:t>
            </w:r>
          </w:p>
        </w:tc>
        <w:tc>
          <w:tcPr>
            <w:tcW w:type="dxa" w:w="2771"/>
          </w:tcPr>
          <w:p>
            <w:pPr>
              <w:spacing w:line="240" w:lineRule="auto" w:after="40"/>
            </w:pPr>
            <w:r>
              <w:rPr>
                <w:rFonts w:ascii="Times New Roman" w:hAnsi="Times New Roman" w:eastAsia="標楷體"/>
                <w:b w:val="0"/>
                <w:i w:val="0"/>
                <w:sz w:val="24"/>
              </w:rPr>
              <w:t>正聞出版社</w:t>
            </w:r>
          </w:p>
        </w:tc>
        <w:tc>
          <w:tcPr>
            <w:tcW w:type="dxa" w:w="2771"/>
          </w:tcPr>
          <w:p>
            <w:pPr>
              <w:spacing w:line="240" w:lineRule="auto" w:after="40"/>
            </w:pPr>
            <w:r>
              <w:rPr>
                <w:rFonts w:ascii="Times New Roman" w:hAnsi="Times New Roman" w:eastAsia="標楷體"/>
                <w:b w:val="0"/>
                <w:i w:val="0"/>
                <w:sz w:val="24"/>
              </w:rPr>
              <w:t>2005</w:t>
            </w:r>
          </w:p>
        </w:tc>
      </w:tr>
      <w:tr>
        <w:tc>
          <w:tcPr>
            <w:tcW w:type="dxa" w:w="2771"/>
          </w:tcPr>
          <w:p>
            <w:pPr>
              <w:spacing w:line="240" w:lineRule="auto" w:after="40"/>
            </w:pPr>
            <w:r>
              <w:rPr>
                <w:rFonts w:ascii="Times New Roman" w:hAnsi="Times New Roman" w:eastAsia="標楷體"/>
                <w:b w:val="0"/>
                <w:i w:val="0"/>
                <w:sz w:val="24"/>
              </w:rPr>
              <w:t>淨土學輯要</w:t>
            </w:r>
          </w:p>
        </w:tc>
        <w:tc>
          <w:tcPr>
            <w:tcW w:type="dxa" w:w="2771"/>
          </w:tcPr>
          <w:p>
            <w:pPr>
              <w:spacing w:line="240" w:lineRule="auto" w:after="40"/>
            </w:pPr>
            <w:r>
              <w:rPr>
                <w:rFonts w:ascii="Times New Roman" w:hAnsi="Times New Roman" w:eastAsia="標楷體"/>
                <w:b w:val="0"/>
                <w:i w:val="0"/>
                <w:sz w:val="24"/>
              </w:rPr>
              <w:t>正聞出版社</w:t>
            </w:r>
          </w:p>
        </w:tc>
        <w:tc>
          <w:tcPr>
            <w:tcW w:type="dxa" w:w="2771"/>
          </w:tcPr>
          <w:p>
            <w:pPr>
              <w:spacing w:line="240" w:lineRule="auto" w:after="40"/>
            </w:pPr>
            <w:r>
              <w:rPr>
                <w:rFonts w:ascii="Times New Roman" w:hAnsi="Times New Roman" w:eastAsia="標楷體"/>
                <w:b w:val="0"/>
                <w:i w:val="0"/>
                <w:sz w:val="24"/>
              </w:rPr>
              <w:t>2005</w:t>
            </w:r>
          </w:p>
        </w:tc>
      </w:tr>
      <w:tr>
        <w:tc>
          <w:tcPr>
            <w:tcW w:type="dxa" w:w="2771"/>
          </w:tcPr>
          <w:p>
            <w:pPr>
              <w:spacing w:line="240" w:lineRule="auto" w:after="40"/>
            </w:pPr>
            <w:r>
              <w:rPr>
                <w:rFonts w:ascii="Times New Roman" w:hAnsi="Times New Roman" w:eastAsia="標楷體"/>
                <w:b w:val="0"/>
                <w:i w:val="0"/>
                <w:sz w:val="24"/>
              </w:rPr>
              <w:t>永光集</w:t>
            </w:r>
          </w:p>
        </w:tc>
        <w:tc>
          <w:tcPr>
            <w:tcW w:type="dxa" w:w="2771"/>
          </w:tcPr>
          <w:p>
            <w:pPr>
              <w:spacing w:line="240" w:lineRule="auto" w:after="40"/>
            </w:pPr>
            <w:r>
              <w:rPr>
                <w:rFonts w:ascii="Times New Roman" w:hAnsi="Times New Roman" w:eastAsia="標楷體"/>
                <w:b w:val="0"/>
                <w:i w:val="0"/>
                <w:sz w:val="24"/>
              </w:rPr>
              <w:t>正聞出版社</w:t>
            </w:r>
          </w:p>
        </w:tc>
        <w:tc>
          <w:tcPr>
            <w:tcW w:type="dxa" w:w="2771"/>
          </w:tcPr>
          <w:p>
            <w:pPr>
              <w:spacing w:line="240" w:lineRule="auto" w:after="40"/>
            </w:pPr>
            <w:r>
              <w:rPr>
                <w:rFonts w:ascii="Times New Roman" w:hAnsi="Times New Roman" w:eastAsia="標楷體"/>
                <w:b w:val="0"/>
                <w:i w:val="0"/>
                <w:sz w:val="24"/>
              </w:rPr>
              <w:t>2005</w:t>
            </w:r>
          </w:p>
        </w:tc>
      </w:tr>
      <w:tr>
        <w:tc>
          <w:tcPr>
            <w:tcW w:type="dxa" w:w="2771"/>
          </w:tcPr>
          <w:p>
            <w:pPr>
              <w:spacing w:line="240" w:lineRule="auto" w:after="40"/>
            </w:pPr>
            <w:r>
              <w:rPr>
                <w:rFonts w:ascii="Times New Roman" w:hAnsi="Times New Roman" w:eastAsia="標楷體"/>
                <w:b w:val="0"/>
                <w:i w:val="0"/>
                <w:sz w:val="24"/>
              </w:rPr>
              <w:t>平凡的一生（重訂本）</w:t>
            </w:r>
          </w:p>
        </w:tc>
        <w:tc>
          <w:tcPr>
            <w:tcW w:type="dxa" w:w="2771"/>
          </w:tcPr>
          <w:p>
            <w:pPr>
              <w:spacing w:line="240" w:lineRule="auto" w:after="40"/>
            </w:pPr>
            <w:r>
              <w:rPr>
                <w:rFonts w:ascii="Times New Roman" w:hAnsi="Times New Roman" w:eastAsia="標楷體"/>
                <w:b w:val="0"/>
                <w:i w:val="0"/>
                <w:sz w:val="24"/>
              </w:rPr>
              <w:t>正聞出版社</w:t>
            </w:r>
          </w:p>
        </w:tc>
        <w:tc>
          <w:tcPr>
            <w:tcW w:type="dxa" w:w="2771"/>
          </w:tcPr>
          <w:p>
            <w:pPr>
              <w:spacing w:line="240" w:lineRule="auto" w:after="40"/>
            </w:pPr>
            <w:r>
              <w:rPr>
                <w:rFonts w:ascii="Times New Roman" w:hAnsi="Times New Roman" w:eastAsia="標楷體"/>
                <w:b w:val="0"/>
                <w:i w:val="0"/>
                <w:sz w:val="24"/>
              </w:rPr>
              <w:t>2005</w:t>
            </w:r>
          </w:p>
        </w:tc>
      </w:tr>
    </w:tbl>
    <w:p>
      <w:pPr>
        <w:spacing w:line="360" w:lineRule="auto" w:after="120"/>
      </w:pPr>
      <w:r>
        <w:rPr>
          <w:rFonts w:ascii="Times New Roman" w:hAnsi="Times New Roman" w:eastAsia="標楷體"/>
          <w:b w:val="0"/>
          <w:i w:val="0"/>
          <w:sz w:val="24"/>
        </w:rPr>
        <w:t>＊資料來源：印順文教基金會，〈印順導師著作〉，https://www.yinshun.org.tw/yinshun/publication.html；同會，〈印順法師佛學著作集〉目次，https://www.mahabodhi.org/files/yinshun/index.html（瀏覽日期：2026年9月5日）。出版年取首次出版之年。《妙雲集》二十四冊分三編。</w:t>
      </w:r>
      <w:r>
        <w:rPr>
          <w:rFonts w:ascii="Times New Roman" w:hAnsi="Times New Roman" w:eastAsia="標楷體"/>
          <w:b/>
          <w:i w:val="0"/>
          <w:sz w:val="24"/>
        </w:rPr>
        <w:t>上編七冊</w:t>
      </w:r>
      <w:r>
        <w:rPr>
          <w:rFonts w:ascii="Times New Roman" w:hAnsi="Times New Roman" w:eastAsia="標楷體"/>
          <w:b w:val="0"/>
          <w:i w:val="0"/>
          <w:sz w:val="24"/>
        </w:rPr>
        <w:t>：般若經講記、寶積經講記、勝鬘經講記、藥師經講記、中觀論頌講記、攝大乘論講記、大乘起信論講記。</w:t>
      </w:r>
      <w:r>
        <w:rPr>
          <w:rFonts w:ascii="Times New Roman" w:hAnsi="Times New Roman" w:eastAsia="標楷體"/>
          <w:b/>
          <w:i w:val="0"/>
          <w:sz w:val="24"/>
        </w:rPr>
        <w:t>中編六冊</w:t>
      </w:r>
      <w:r>
        <w:rPr>
          <w:rFonts w:ascii="Times New Roman" w:hAnsi="Times New Roman" w:eastAsia="標楷體"/>
          <w:b w:val="0"/>
          <w:i w:val="0"/>
          <w:sz w:val="24"/>
        </w:rPr>
        <w:t>：佛法概論、中觀今論、唯識學探源、性空學探源、成佛之道、太虛大師年譜。</w:t>
      </w:r>
      <w:r>
        <w:rPr>
          <w:rFonts w:ascii="Times New Roman" w:hAnsi="Times New Roman" w:eastAsia="標楷體"/>
          <w:b/>
          <w:i w:val="0"/>
          <w:sz w:val="24"/>
        </w:rPr>
        <w:t>下編十一冊</w:t>
      </w:r>
      <w:r>
        <w:rPr>
          <w:rFonts w:ascii="Times New Roman" w:hAnsi="Times New Roman" w:eastAsia="標楷體"/>
          <w:b w:val="0"/>
          <w:i w:val="0"/>
          <w:sz w:val="24"/>
        </w:rPr>
        <w:t>：佛在人間、學佛三要、以佛法研究佛法、淨土與禪、青年之佛教、我之宗教觀、無諍之辯、教制教典與教學、佛教史地考論、華雨香雲、佛法是救世之光。</w:t>
      </w:r>
    </w:p>
    <w:p>
      <w:pPr>
        <w:spacing w:line="360" w:lineRule="auto" w:after="120"/>
      </w:pPr>
      <w:r>
        <w:rPr>
          <w:rFonts w:ascii="Times New Roman" w:hAnsi="Times New Roman" w:eastAsia="標楷體"/>
          <w:b/>
          <w:i w:val="0"/>
          <w:sz w:val="24"/>
        </w:rPr>
        <w:t>表四　傳道法師著作</w:t>
      </w:r>
    </w:p>
    <w:tbl>
      <w:tblPr>
        <w:tblStyle w:val="TableGrid"/>
        <w:tblW w:type="auto" w:w="0"/>
        <w:jc w:val="center"/>
        <w:tblLook w:firstColumn="1" w:firstRow="1" w:lastColumn="0" w:lastRow="0" w:noHBand="0" w:noVBand="1" w:val="04A0"/>
      </w:tblPr>
      <w:tblGrid>
        <w:gridCol w:w="2771"/>
        <w:gridCol w:w="2771"/>
        <w:gridCol w:w="2771"/>
      </w:tblGrid>
      <w:tr>
        <w:tc>
          <w:tcPr>
            <w:tcW w:type="dxa" w:w="2771"/>
          </w:tcPr>
          <w:p>
            <w:pPr>
              <w:spacing w:line="240" w:lineRule="auto" w:after="40"/>
              <w:jc w:val="center"/>
            </w:pPr>
            <w:r>
              <w:rPr>
                <w:rFonts w:ascii="Times New Roman" w:hAnsi="Times New Roman" w:eastAsia="標楷體"/>
                <w:b/>
                <w:i w:val="0"/>
                <w:sz w:val="24"/>
              </w:rPr>
              <w:t>書名</w:t>
            </w:r>
          </w:p>
        </w:tc>
        <w:tc>
          <w:tcPr>
            <w:tcW w:type="dxa" w:w="2771"/>
          </w:tcPr>
          <w:p>
            <w:pPr>
              <w:spacing w:line="240" w:lineRule="auto" w:after="40"/>
              <w:jc w:val="center"/>
            </w:pPr>
            <w:r>
              <w:rPr>
                <w:rFonts w:ascii="Times New Roman" w:hAnsi="Times New Roman" w:eastAsia="標楷體"/>
                <w:b/>
                <w:i w:val="0"/>
                <w:sz w:val="24"/>
              </w:rPr>
              <w:t>出版社</w:t>
            </w:r>
          </w:p>
        </w:tc>
        <w:tc>
          <w:tcPr>
            <w:tcW w:type="dxa" w:w="2771"/>
          </w:tcPr>
          <w:p>
            <w:pPr>
              <w:spacing w:line="240" w:lineRule="auto" w:after="40"/>
              <w:jc w:val="center"/>
            </w:pPr>
            <w:r>
              <w:rPr>
                <w:rFonts w:ascii="Times New Roman" w:hAnsi="Times New Roman" w:eastAsia="標楷體"/>
                <w:b/>
                <w:i w:val="0"/>
                <w:sz w:val="24"/>
              </w:rPr>
              <w:t>出版日期</w:t>
            </w:r>
          </w:p>
        </w:tc>
      </w:tr>
      <w:tr>
        <w:tc>
          <w:tcPr>
            <w:tcW w:type="dxa" w:w="2771"/>
          </w:tcPr>
          <w:p>
            <w:pPr>
              <w:spacing w:line="240" w:lineRule="auto" w:after="40"/>
            </w:pPr>
            <w:r>
              <w:rPr>
                <w:rFonts w:ascii="Times New Roman" w:hAnsi="Times New Roman" w:eastAsia="標楷體"/>
                <w:b w:val="0"/>
                <w:i w:val="0"/>
                <w:sz w:val="24"/>
              </w:rPr>
              <w:t>妙心文集（全四冊），第一冊《印順導師與人間佛教》</w:t>
            </w:r>
          </w:p>
        </w:tc>
        <w:tc>
          <w:tcPr>
            <w:tcW w:type="dxa" w:w="2771"/>
          </w:tcPr>
          <w:p>
            <w:pPr>
              <w:spacing w:line="240" w:lineRule="auto" w:after="40"/>
            </w:pPr>
            <w:r>
              <w:rPr>
                <w:rFonts w:ascii="Times New Roman" w:hAnsi="Times New Roman" w:eastAsia="標楷體"/>
                <w:b w:val="0"/>
                <w:i w:val="0"/>
                <w:sz w:val="24"/>
              </w:rPr>
              <w:t>中華佛教百科文獻基金會</w:t>
            </w:r>
          </w:p>
        </w:tc>
        <w:tc>
          <w:tcPr>
            <w:tcW w:type="dxa" w:w="2771"/>
          </w:tcPr>
          <w:p>
            <w:pPr>
              <w:spacing w:line="240" w:lineRule="auto" w:after="40"/>
            </w:pPr>
            <w:r>
              <w:rPr>
                <w:rFonts w:ascii="Times New Roman" w:hAnsi="Times New Roman" w:eastAsia="標楷體"/>
                <w:b w:val="0"/>
                <w:i w:val="0"/>
                <w:sz w:val="24"/>
              </w:rPr>
              <w:t>2001</w:t>
            </w:r>
          </w:p>
        </w:tc>
      </w:tr>
      <w:tr>
        <w:tc>
          <w:tcPr>
            <w:tcW w:type="dxa" w:w="2771"/>
          </w:tcPr>
          <w:p>
            <w:pPr>
              <w:spacing w:line="240" w:lineRule="auto" w:after="40"/>
            </w:pPr>
            <w:r>
              <w:rPr>
                <w:rFonts w:ascii="Times New Roman" w:hAnsi="Times New Roman" w:eastAsia="標楷體"/>
                <w:b w:val="0"/>
                <w:i w:val="0"/>
                <w:sz w:val="24"/>
              </w:rPr>
              <w:t>印順導師人間佛教思想概說</w:t>
            </w:r>
          </w:p>
        </w:tc>
        <w:tc>
          <w:tcPr>
            <w:tcW w:type="dxa" w:w="2771"/>
          </w:tcPr>
          <w:p>
            <w:pPr>
              <w:spacing w:line="240" w:lineRule="auto" w:after="40"/>
            </w:pPr>
            <w:r>
              <w:rPr>
                <w:rFonts w:ascii="Times New Roman" w:hAnsi="Times New Roman" w:eastAsia="標楷體"/>
                <w:b w:val="0"/>
                <w:i w:val="0"/>
                <w:sz w:val="24"/>
              </w:rPr>
              <w:t>中華佛教百科文獻基金會</w:t>
            </w:r>
          </w:p>
        </w:tc>
        <w:tc>
          <w:tcPr>
            <w:tcW w:type="dxa" w:w="2771"/>
          </w:tcPr>
          <w:p>
            <w:pPr>
              <w:spacing w:line="240" w:lineRule="auto" w:after="40"/>
            </w:pPr>
            <w:r>
              <w:rPr>
                <w:rFonts w:ascii="Times New Roman" w:hAnsi="Times New Roman" w:eastAsia="標楷體"/>
                <w:b w:val="0"/>
                <w:i w:val="0"/>
                <w:sz w:val="24"/>
              </w:rPr>
              <w:t>—</w:t>
            </w:r>
          </w:p>
        </w:tc>
      </w:tr>
      <w:tr>
        <w:tc>
          <w:tcPr>
            <w:tcW w:type="dxa" w:w="2771"/>
          </w:tcPr>
          <w:p>
            <w:pPr>
              <w:spacing w:line="240" w:lineRule="auto" w:after="40"/>
            </w:pPr>
            <w:r>
              <w:rPr>
                <w:rFonts w:ascii="Times New Roman" w:hAnsi="Times New Roman" w:eastAsia="標楷體"/>
                <w:b w:val="0"/>
                <w:i w:val="0"/>
                <w:sz w:val="24"/>
              </w:rPr>
              <w:t>學佛行儀（編述）</w:t>
            </w:r>
          </w:p>
        </w:tc>
        <w:tc>
          <w:tcPr>
            <w:tcW w:type="dxa" w:w="2771"/>
          </w:tcPr>
          <w:p>
            <w:pPr>
              <w:spacing w:line="240" w:lineRule="auto" w:after="40"/>
            </w:pPr>
            <w:r>
              <w:rPr>
                <w:rFonts w:ascii="Times New Roman" w:hAnsi="Times New Roman" w:eastAsia="標楷體"/>
                <w:b w:val="0"/>
                <w:i w:val="0"/>
                <w:sz w:val="24"/>
              </w:rPr>
              <w:t>中華佛教百科文獻基金會</w:t>
            </w:r>
          </w:p>
        </w:tc>
        <w:tc>
          <w:tcPr>
            <w:tcW w:type="dxa" w:w="2771"/>
          </w:tcPr>
          <w:p>
            <w:pPr>
              <w:spacing w:line="240" w:lineRule="auto" w:after="40"/>
            </w:pPr>
            <w:r>
              <w:rPr>
                <w:rFonts w:ascii="Times New Roman" w:hAnsi="Times New Roman" w:eastAsia="標楷體"/>
                <w:b w:val="0"/>
                <w:i w:val="0"/>
                <w:sz w:val="24"/>
              </w:rPr>
              <w:t>—</w:t>
            </w:r>
          </w:p>
        </w:tc>
      </w:tr>
      <w:tr>
        <w:tc>
          <w:tcPr>
            <w:tcW w:type="dxa" w:w="2771"/>
          </w:tcPr>
          <w:p>
            <w:pPr>
              <w:spacing w:line="240" w:lineRule="auto" w:after="40"/>
            </w:pPr>
            <w:r>
              <w:rPr>
                <w:rFonts w:ascii="Times New Roman" w:hAnsi="Times New Roman" w:eastAsia="標楷體"/>
                <w:b w:val="0"/>
                <w:i w:val="0"/>
                <w:sz w:val="24"/>
              </w:rPr>
              <w:t>法句經講記（一）</w:t>
            </w:r>
          </w:p>
        </w:tc>
        <w:tc>
          <w:tcPr>
            <w:tcW w:type="dxa" w:w="2771"/>
          </w:tcPr>
          <w:p>
            <w:pPr>
              <w:spacing w:line="240" w:lineRule="auto" w:after="40"/>
            </w:pPr>
            <w:r>
              <w:rPr>
                <w:rFonts w:ascii="Times New Roman" w:hAnsi="Times New Roman" w:eastAsia="標楷體"/>
                <w:b w:val="0"/>
                <w:i w:val="0"/>
                <w:sz w:val="24"/>
              </w:rPr>
              <w:t>中華佛教百科文獻基金會</w:t>
            </w:r>
          </w:p>
        </w:tc>
        <w:tc>
          <w:tcPr>
            <w:tcW w:type="dxa" w:w="2771"/>
          </w:tcPr>
          <w:p>
            <w:pPr>
              <w:spacing w:line="240" w:lineRule="auto" w:after="40"/>
            </w:pPr>
            <w:r>
              <w:rPr>
                <w:rFonts w:ascii="Times New Roman" w:hAnsi="Times New Roman" w:eastAsia="標楷體"/>
                <w:b w:val="0"/>
                <w:i w:val="0"/>
                <w:sz w:val="24"/>
              </w:rPr>
              <w:t>—</w:t>
            </w:r>
          </w:p>
        </w:tc>
      </w:tr>
      <w:tr>
        <w:tc>
          <w:tcPr>
            <w:tcW w:type="dxa" w:w="2771"/>
          </w:tcPr>
          <w:p>
            <w:pPr>
              <w:spacing w:line="240" w:lineRule="auto" w:after="40"/>
            </w:pPr>
            <w:r>
              <w:rPr>
                <w:rFonts w:ascii="Times New Roman" w:hAnsi="Times New Roman" w:eastAsia="標楷體"/>
                <w:b w:val="0"/>
                <w:i w:val="0"/>
                <w:sz w:val="24"/>
              </w:rPr>
              <w:t>法句經講記（二）</w:t>
            </w:r>
          </w:p>
        </w:tc>
        <w:tc>
          <w:tcPr>
            <w:tcW w:type="dxa" w:w="2771"/>
          </w:tcPr>
          <w:p>
            <w:pPr>
              <w:spacing w:line="240" w:lineRule="auto" w:after="40"/>
            </w:pPr>
            <w:r>
              <w:rPr>
                <w:rFonts w:ascii="Times New Roman" w:hAnsi="Times New Roman" w:eastAsia="標楷體"/>
                <w:b w:val="0"/>
                <w:i w:val="0"/>
                <w:sz w:val="24"/>
              </w:rPr>
              <w:t>中華佛教百科文獻基金會</w:t>
            </w:r>
          </w:p>
        </w:tc>
        <w:tc>
          <w:tcPr>
            <w:tcW w:type="dxa" w:w="2771"/>
          </w:tcPr>
          <w:p>
            <w:pPr>
              <w:spacing w:line="240" w:lineRule="auto" w:after="40"/>
            </w:pPr>
            <w:r>
              <w:rPr>
                <w:rFonts w:ascii="Times New Roman" w:hAnsi="Times New Roman" w:eastAsia="標楷體"/>
                <w:b w:val="0"/>
                <w:i w:val="0"/>
                <w:sz w:val="24"/>
              </w:rPr>
              <w:t>—</w:t>
            </w:r>
          </w:p>
        </w:tc>
      </w:tr>
      <w:tr>
        <w:tc>
          <w:tcPr>
            <w:tcW w:type="dxa" w:w="2771"/>
          </w:tcPr>
          <w:p>
            <w:pPr>
              <w:spacing w:line="240" w:lineRule="auto" w:after="40"/>
            </w:pPr>
            <w:r>
              <w:rPr>
                <w:rFonts w:ascii="Times New Roman" w:hAnsi="Times New Roman" w:eastAsia="標楷體"/>
                <w:b w:val="0"/>
                <w:i w:val="0"/>
                <w:sz w:val="24"/>
              </w:rPr>
              <w:t>法句經講記（三）</w:t>
            </w:r>
          </w:p>
        </w:tc>
        <w:tc>
          <w:tcPr>
            <w:tcW w:type="dxa" w:w="2771"/>
          </w:tcPr>
          <w:p>
            <w:pPr>
              <w:spacing w:line="240" w:lineRule="auto" w:after="40"/>
            </w:pPr>
            <w:r>
              <w:rPr>
                <w:rFonts w:ascii="Times New Roman" w:hAnsi="Times New Roman" w:eastAsia="標楷體"/>
                <w:b w:val="0"/>
                <w:i w:val="0"/>
                <w:sz w:val="24"/>
              </w:rPr>
              <w:t>中華佛教百科文獻基金會</w:t>
            </w:r>
          </w:p>
        </w:tc>
        <w:tc>
          <w:tcPr>
            <w:tcW w:type="dxa" w:w="2771"/>
          </w:tcPr>
          <w:p>
            <w:pPr>
              <w:spacing w:line="240" w:lineRule="auto" w:after="40"/>
            </w:pPr>
            <w:r>
              <w:rPr>
                <w:rFonts w:ascii="Times New Roman" w:hAnsi="Times New Roman" w:eastAsia="標楷體"/>
                <w:b w:val="0"/>
                <w:i w:val="0"/>
                <w:sz w:val="24"/>
              </w:rPr>
              <w:t>2017</w:t>
            </w:r>
          </w:p>
        </w:tc>
      </w:tr>
      <w:tr>
        <w:tc>
          <w:tcPr>
            <w:tcW w:type="dxa" w:w="2771"/>
          </w:tcPr>
          <w:p>
            <w:pPr>
              <w:spacing w:line="240" w:lineRule="auto" w:after="40"/>
            </w:pPr>
            <w:r>
              <w:rPr>
                <w:rFonts w:ascii="Times New Roman" w:hAnsi="Times New Roman" w:eastAsia="標楷體"/>
                <w:b w:val="0"/>
                <w:i w:val="0"/>
                <w:sz w:val="24"/>
              </w:rPr>
              <w:t>佛法十講</w:t>
            </w:r>
          </w:p>
        </w:tc>
        <w:tc>
          <w:tcPr>
            <w:tcW w:type="dxa" w:w="2771"/>
          </w:tcPr>
          <w:p>
            <w:pPr>
              <w:spacing w:line="240" w:lineRule="auto" w:after="40"/>
            </w:pPr>
            <w:r>
              <w:rPr>
                <w:rFonts w:ascii="Times New Roman" w:hAnsi="Times New Roman" w:eastAsia="標楷體"/>
                <w:b w:val="0"/>
                <w:i w:val="0"/>
                <w:sz w:val="24"/>
              </w:rPr>
              <w:t>中華佛教百科文獻基金會</w:t>
            </w:r>
          </w:p>
        </w:tc>
        <w:tc>
          <w:tcPr>
            <w:tcW w:type="dxa" w:w="2771"/>
          </w:tcPr>
          <w:p>
            <w:pPr>
              <w:spacing w:line="240" w:lineRule="auto" w:after="40"/>
            </w:pPr>
            <w:r>
              <w:rPr>
                <w:rFonts w:ascii="Times New Roman" w:hAnsi="Times New Roman" w:eastAsia="標楷體"/>
                <w:b w:val="0"/>
                <w:i w:val="0"/>
                <w:sz w:val="24"/>
              </w:rPr>
              <w:t>2021</w:t>
            </w:r>
          </w:p>
        </w:tc>
      </w:tr>
      <w:tr>
        <w:tc>
          <w:tcPr>
            <w:tcW w:type="dxa" w:w="2771"/>
          </w:tcPr>
          <w:p>
            <w:pPr>
              <w:spacing w:line="240" w:lineRule="auto" w:after="40"/>
            </w:pPr>
            <w:r>
              <w:rPr>
                <w:rFonts w:ascii="Times New Roman" w:hAnsi="Times New Roman" w:eastAsia="標楷體"/>
                <w:b w:val="0"/>
                <w:i w:val="0"/>
                <w:sz w:val="24"/>
              </w:rPr>
              <w:t>〈太虛大師對僧伽教育的貢獻〉，《妙心雜誌》第16期</w:t>
            </w:r>
          </w:p>
        </w:tc>
        <w:tc>
          <w:tcPr>
            <w:tcW w:type="dxa" w:w="2771"/>
          </w:tcPr>
          <w:p>
            <w:pPr>
              <w:spacing w:line="240" w:lineRule="auto" w:after="40"/>
            </w:pPr>
            <w:r>
              <w:rPr>
                <w:rFonts w:ascii="Times New Roman" w:hAnsi="Times New Roman" w:eastAsia="標楷體"/>
                <w:b w:val="0"/>
                <w:i w:val="0"/>
                <w:sz w:val="24"/>
              </w:rPr>
              <w:t>妙心寺</w:t>
            </w:r>
          </w:p>
        </w:tc>
        <w:tc>
          <w:tcPr>
            <w:tcW w:type="dxa" w:w="2771"/>
          </w:tcPr>
          <w:p>
            <w:pPr>
              <w:spacing w:line="240" w:lineRule="auto" w:after="40"/>
            </w:pPr>
            <w:r>
              <w:rPr>
                <w:rFonts w:ascii="Times New Roman" w:hAnsi="Times New Roman" w:eastAsia="標楷體"/>
                <w:b w:val="0"/>
                <w:i w:val="0"/>
                <w:sz w:val="24"/>
              </w:rPr>
              <w:t>1997</w:t>
            </w:r>
          </w:p>
        </w:tc>
      </w:tr>
      <w:tr>
        <w:tc>
          <w:tcPr>
            <w:tcW w:type="dxa" w:w="2771"/>
          </w:tcPr>
          <w:p>
            <w:pPr>
              <w:spacing w:line="240" w:lineRule="auto" w:after="40"/>
            </w:pPr>
            <w:r>
              <w:rPr>
                <w:rFonts w:ascii="Times New Roman" w:hAnsi="Times New Roman" w:eastAsia="標楷體"/>
                <w:b w:val="0"/>
                <w:i w:val="0"/>
                <w:sz w:val="24"/>
              </w:rPr>
              <w:t>〈印順導師「人間佛教思想」之實踐——以妙心寺為例〉（與伍麗滿合撰）</w:t>
            </w:r>
          </w:p>
        </w:tc>
        <w:tc>
          <w:tcPr>
            <w:tcW w:type="dxa" w:w="2771"/>
          </w:tcPr>
          <w:p>
            <w:pPr>
              <w:spacing w:line="240" w:lineRule="auto" w:after="40"/>
            </w:pPr>
            <w:r>
              <w:rPr>
                <w:rFonts w:ascii="Times New Roman" w:hAnsi="Times New Roman" w:eastAsia="標楷體"/>
                <w:b w:val="0"/>
                <w:i w:val="0"/>
                <w:sz w:val="24"/>
              </w:rPr>
              <w:t>玄奘大學宗教學系</w:t>
            </w:r>
          </w:p>
        </w:tc>
        <w:tc>
          <w:tcPr>
            <w:tcW w:type="dxa" w:w="2771"/>
          </w:tcPr>
          <w:p>
            <w:pPr>
              <w:spacing w:line="240" w:lineRule="auto" w:after="40"/>
            </w:pPr>
            <w:r>
              <w:rPr>
                <w:rFonts w:ascii="Times New Roman" w:hAnsi="Times New Roman" w:eastAsia="標楷體"/>
                <w:b w:val="0"/>
                <w:i w:val="0"/>
                <w:sz w:val="24"/>
              </w:rPr>
              <w:t>2005</w:t>
            </w:r>
          </w:p>
        </w:tc>
      </w:tr>
      <w:tr>
        <w:tc>
          <w:tcPr>
            <w:tcW w:type="dxa" w:w="2771"/>
          </w:tcPr>
          <w:p>
            <w:pPr>
              <w:spacing w:line="240" w:lineRule="auto" w:after="40"/>
            </w:pPr>
            <w:r>
              <w:rPr>
                <w:rFonts w:ascii="Times New Roman" w:hAnsi="Times New Roman" w:eastAsia="標楷體"/>
                <w:b w:val="0"/>
                <w:i w:val="0"/>
                <w:sz w:val="24"/>
              </w:rPr>
              <w:t>《妙心雜誌》（發行人）</w:t>
            </w:r>
          </w:p>
        </w:tc>
        <w:tc>
          <w:tcPr>
            <w:tcW w:type="dxa" w:w="2771"/>
          </w:tcPr>
          <w:p>
            <w:pPr>
              <w:spacing w:line="240" w:lineRule="auto" w:after="40"/>
            </w:pPr>
            <w:r>
              <w:rPr>
                <w:rFonts w:ascii="Times New Roman" w:hAnsi="Times New Roman" w:eastAsia="標楷體"/>
                <w:b w:val="0"/>
                <w:i w:val="0"/>
                <w:sz w:val="24"/>
              </w:rPr>
              <w:t>妙心寺</w:t>
            </w:r>
          </w:p>
        </w:tc>
        <w:tc>
          <w:tcPr>
            <w:tcW w:type="dxa" w:w="2771"/>
          </w:tcPr>
          <w:p>
            <w:pPr>
              <w:spacing w:line="240" w:lineRule="auto" w:after="40"/>
            </w:pPr>
            <w:r>
              <w:rPr>
                <w:rFonts w:ascii="Times New Roman" w:hAnsi="Times New Roman" w:eastAsia="標楷體"/>
                <w:b w:val="0"/>
                <w:i w:val="0"/>
                <w:sz w:val="24"/>
              </w:rPr>
              <w:t>1993 創刊</w:t>
            </w:r>
          </w:p>
        </w:tc>
      </w:tr>
    </w:tbl>
    <w:p>
      <w:pPr>
        <w:spacing w:line="360" w:lineRule="auto" w:after="120"/>
      </w:pPr>
      <w:r>
        <w:rPr>
          <w:rFonts w:ascii="Times New Roman" w:hAnsi="Times New Roman" w:eastAsia="標楷體"/>
          <w:b w:val="0"/>
          <w:i w:val="0"/>
          <w:sz w:val="24"/>
        </w:rPr>
        <w:t>＊資料來源：妙心寺，〈出版品專區〉，http://www.mst.org.tw/found/（瀏覽日期：2026年9月5日），各書著者係逐書頁核對所得。傳道法師之專書全數由妙心出版社與中華佛教百科文獻基金會兩家出版；經逐本核對著者，妙心出版社所出《認識日本佛教》《大乘佛法》《佛教史論十八篇》等分屬藍吉富、邱敏捷、王翠玲、呂姝貞、侯坤宏、黃文樹之作，故不列入本表。關於傳道法師之基本史料另有邱敏捷《傳道法師年譜》（台南：妙心出版社）、《三心了不可得——與傳道法師對話錄》，及闞正宗、卓遵宏、侯坤宏訪問《人間佛教的理論與實踐——傳道法師訪談錄》（台北：國史館，2007）。法師講記多存於《妙心雜誌》與錄音，尚無完整目錄，為本研究第一年重點補白工作之一。</w:t>
      </w:r>
    </w:p>
    <w:p>
      <w:pPr>
        <w:spacing w:line="360" w:lineRule="auto" w:after="120"/>
      </w:pPr>
      <w:r>
        <w:rPr>
          <w:rFonts w:ascii="Times New Roman" w:hAnsi="Times New Roman" w:eastAsia="標楷體"/>
          <w:b/>
          <w:i w:val="0"/>
          <w:sz w:val="24"/>
        </w:rPr>
        <w:t>表五　昭慧法師專書著作</w:t>
      </w:r>
    </w:p>
    <w:tbl>
      <w:tblPr>
        <w:tblStyle w:val="TableGrid"/>
        <w:tblW w:type="auto" w:w="0"/>
        <w:jc w:val="center"/>
        <w:tblLook w:firstColumn="1" w:firstRow="1" w:lastColumn="0" w:lastRow="0" w:noHBand="0" w:noVBand="1" w:val="04A0"/>
      </w:tblPr>
      <w:tblGrid>
        <w:gridCol w:w="2771"/>
        <w:gridCol w:w="2771"/>
        <w:gridCol w:w="2771"/>
      </w:tblGrid>
      <w:tr>
        <w:tc>
          <w:tcPr>
            <w:tcW w:type="dxa" w:w="2771"/>
          </w:tcPr>
          <w:p>
            <w:pPr>
              <w:spacing w:line="240" w:lineRule="auto" w:after="40"/>
              <w:jc w:val="center"/>
            </w:pPr>
            <w:r>
              <w:rPr>
                <w:rFonts w:ascii="Times New Roman" w:hAnsi="Times New Roman" w:eastAsia="標楷體"/>
                <w:b/>
                <w:i w:val="0"/>
                <w:sz w:val="24"/>
              </w:rPr>
              <w:t>書名</w:t>
            </w:r>
          </w:p>
        </w:tc>
        <w:tc>
          <w:tcPr>
            <w:tcW w:type="dxa" w:w="2771"/>
          </w:tcPr>
          <w:p>
            <w:pPr>
              <w:spacing w:line="240" w:lineRule="auto" w:after="40"/>
              <w:jc w:val="center"/>
            </w:pPr>
            <w:r>
              <w:rPr>
                <w:rFonts w:ascii="Times New Roman" w:hAnsi="Times New Roman" w:eastAsia="標楷體"/>
                <w:b/>
                <w:i w:val="0"/>
                <w:sz w:val="24"/>
              </w:rPr>
              <w:t>出版社</w:t>
            </w:r>
          </w:p>
        </w:tc>
        <w:tc>
          <w:tcPr>
            <w:tcW w:type="dxa" w:w="2771"/>
          </w:tcPr>
          <w:p>
            <w:pPr>
              <w:spacing w:line="240" w:lineRule="auto" w:after="40"/>
              <w:jc w:val="center"/>
            </w:pPr>
            <w:r>
              <w:rPr>
                <w:rFonts w:ascii="Times New Roman" w:hAnsi="Times New Roman" w:eastAsia="標楷體"/>
                <w:b/>
                <w:i w:val="0"/>
                <w:sz w:val="24"/>
              </w:rPr>
              <w:t>出版日期</w:t>
            </w:r>
          </w:p>
        </w:tc>
      </w:tr>
      <w:tr>
        <w:tc>
          <w:tcPr>
            <w:tcW w:type="dxa" w:w="2771"/>
          </w:tcPr>
          <w:p>
            <w:pPr>
              <w:spacing w:line="240" w:lineRule="auto" w:after="40"/>
            </w:pPr>
            <w:r>
              <w:rPr>
                <w:rFonts w:ascii="Times New Roman" w:hAnsi="Times New Roman" w:eastAsia="標楷體"/>
                <w:b w:val="0"/>
                <w:i w:val="0"/>
                <w:sz w:val="24"/>
              </w:rPr>
              <w:t>如是我思</w:t>
            </w:r>
          </w:p>
        </w:tc>
        <w:tc>
          <w:tcPr>
            <w:tcW w:type="dxa" w:w="2771"/>
          </w:tcPr>
          <w:p>
            <w:pPr>
              <w:spacing w:line="240" w:lineRule="auto" w:after="40"/>
            </w:pPr>
            <w:r>
              <w:rPr>
                <w:rFonts w:ascii="Times New Roman" w:hAnsi="Times New Roman" w:eastAsia="標楷體"/>
                <w:b w:val="0"/>
                <w:i w:val="0"/>
                <w:sz w:val="24"/>
              </w:rPr>
              <w:t>大乘精舍印經會</w:t>
            </w:r>
          </w:p>
        </w:tc>
        <w:tc>
          <w:tcPr>
            <w:tcW w:type="dxa" w:w="2771"/>
          </w:tcPr>
          <w:p>
            <w:pPr>
              <w:spacing w:line="240" w:lineRule="auto" w:after="40"/>
            </w:pPr>
            <w:r>
              <w:rPr>
                <w:rFonts w:ascii="Times New Roman" w:hAnsi="Times New Roman" w:eastAsia="標楷體"/>
                <w:b w:val="0"/>
                <w:i w:val="0"/>
                <w:sz w:val="24"/>
              </w:rPr>
              <w:t>1986.06</w:t>
            </w:r>
          </w:p>
        </w:tc>
      </w:tr>
      <w:tr>
        <w:tc>
          <w:tcPr>
            <w:tcW w:type="dxa" w:w="2771"/>
          </w:tcPr>
          <w:p>
            <w:pPr>
              <w:spacing w:line="240" w:lineRule="auto" w:after="40"/>
            </w:pPr>
            <w:r>
              <w:rPr>
                <w:rFonts w:ascii="Times New Roman" w:hAnsi="Times New Roman" w:eastAsia="標楷體"/>
                <w:b w:val="0"/>
                <w:i w:val="0"/>
                <w:sz w:val="24"/>
              </w:rPr>
              <w:t>新版如是我思</w:t>
            </w:r>
          </w:p>
        </w:tc>
        <w:tc>
          <w:tcPr>
            <w:tcW w:type="dxa" w:w="2771"/>
          </w:tcPr>
          <w:p>
            <w:pPr>
              <w:spacing w:line="240" w:lineRule="auto" w:after="40"/>
            </w:pPr>
            <w:r>
              <w:rPr>
                <w:rFonts w:ascii="Times New Roman" w:hAnsi="Times New Roman" w:eastAsia="標楷體"/>
                <w:b w:val="0"/>
                <w:i w:val="0"/>
                <w:sz w:val="24"/>
              </w:rPr>
              <w:t>東初出版社／法鼓文化</w:t>
            </w:r>
          </w:p>
        </w:tc>
        <w:tc>
          <w:tcPr>
            <w:tcW w:type="dxa" w:w="2771"/>
          </w:tcPr>
          <w:p>
            <w:pPr>
              <w:spacing w:line="240" w:lineRule="auto" w:after="40"/>
            </w:pPr>
            <w:r>
              <w:rPr>
                <w:rFonts w:ascii="Times New Roman" w:hAnsi="Times New Roman" w:eastAsia="標楷體"/>
                <w:b w:val="0"/>
                <w:i w:val="0"/>
                <w:sz w:val="24"/>
              </w:rPr>
              <w:t>1989.09 初版；2002 再版</w:t>
            </w:r>
          </w:p>
        </w:tc>
      </w:tr>
      <w:tr>
        <w:tc>
          <w:tcPr>
            <w:tcW w:type="dxa" w:w="2771"/>
          </w:tcPr>
          <w:p>
            <w:pPr>
              <w:spacing w:line="240" w:lineRule="auto" w:after="40"/>
            </w:pPr>
            <w:r>
              <w:rPr>
                <w:rFonts w:ascii="Times New Roman" w:hAnsi="Times New Roman" w:eastAsia="標楷體"/>
                <w:b w:val="0"/>
                <w:i w:val="0"/>
                <w:sz w:val="24"/>
              </w:rPr>
              <w:t>杯葛思凡專輯（編輯）</w:t>
            </w:r>
          </w:p>
        </w:tc>
        <w:tc>
          <w:tcPr>
            <w:tcW w:type="dxa" w:w="2771"/>
          </w:tcPr>
          <w:p>
            <w:pPr>
              <w:spacing w:line="240" w:lineRule="auto" w:after="40"/>
            </w:pPr>
            <w:r>
              <w:rPr>
                <w:rFonts w:ascii="Times New Roman" w:hAnsi="Times New Roman" w:eastAsia="標楷體"/>
                <w:b w:val="0"/>
                <w:i w:val="0"/>
                <w:sz w:val="24"/>
              </w:rPr>
              <w:t>中國佛教會青年委員會護教組</w:t>
            </w:r>
          </w:p>
        </w:tc>
        <w:tc>
          <w:tcPr>
            <w:tcW w:type="dxa" w:w="2771"/>
          </w:tcPr>
          <w:p>
            <w:pPr>
              <w:spacing w:line="240" w:lineRule="auto" w:after="40"/>
            </w:pPr>
            <w:r>
              <w:rPr>
                <w:rFonts w:ascii="Times New Roman" w:hAnsi="Times New Roman" w:eastAsia="標楷體"/>
                <w:b w:val="0"/>
                <w:i w:val="0"/>
                <w:sz w:val="24"/>
              </w:rPr>
              <w:t>1989.10</w:t>
            </w:r>
          </w:p>
        </w:tc>
      </w:tr>
      <w:tr>
        <w:tc>
          <w:tcPr>
            <w:tcW w:type="dxa" w:w="2771"/>
          </w:tcPr>
          <w:p>
            <w:pPr>
              <w:spacing w:line="240" w:lineRule="auto" w:after="40"/>
            </w:pPr>
            <w:r>
              <w:rPr>
                <w:rFonts w:ascii="Times New Roman" w:hAnsi="Times New Roman" w:eastAsia="標楷體"/>
                <w:b w:val="0"/>
                <w:i w:val="0"/>
                <w:sz w:val="24"/>
              </w:rPr>
              <w:t>燃燈與熄燄</w:t>
            </w:r>
          </w:p>
        </w:tc>
        <w:tc>
          <w:tcPr>
            <w:tcW w:type="dxa" w:w="2771"/>
          </w:tcPr>
          <w:p>
            <w:pPr>
              <w:spacing w:line="240" w:lineRule="auto" w:after="40"/>
            </w:pPr>
            <w:r>
              <w:rPr>
                <w:rFonts w:ascii="Times New Roman" w:hAnsi="Times New Roman" w:eastAsia="標楷體"/>
                <w:b w:val="0"/>
                <w:i w:val="0"/>
                <w:sz w:val="24"/>
              </w:rPr>
              <w:t>法界出版社</w:t>
            </w:r>
          </w:p>
        </w:tc>
        <w:tc>
          <w:tcPr>
            <w:tcW w:type="dxa" w:w="2771"/>
          </w:tcPr>
          <w:p>
            <w:pPr>
              <w:spacing w:line="240" w:lineRule="auto" w:after="40"/>
            </w:pPr>
            <w:r>
              <w:rPr>
                <w:rFonts w:ascii="Times New Roman" w:hAnsi="Times New Roman" w:eastAsia="標楷體"/>
                <w:b w:val="0"/>
                <w:i w:val="0"/>
                <w:sz w:val="24"/>
              </w:rPr>
              <w:t>1991.10</w:t>
            </w:r>
          </w:p>
        </w:tc>
      </w:tr>
      <w:tr>
        <w:tc>
          <w:tcPr>
            <w:tcW w:type="dxa" w:w="2771"/>
          </w:tcPr>
          <w:p>
            <w:pPr>
              <w:spacing w:line="240" w:lineRule="auto" w:after="40"/>
            </w:pPr>
            <w:r>
              <w:rPr>
                <w:rFonts w:ascii="Times New Roman" w:hAnsi="Times New Roman" w:eastAsia="標楷體"/>
                <w:b w:val="0"/>
                <w:i w:val="0"/>
                <w:sz w:val="24"/>
              </w:rPr>
              <w:t>成佛之道偈頌科判表（與性廣合著）</w:t>
            </w:r>
          </w:p>
        </w:tc>
        <w:tc>
          <w:tcPr>
            <w:tcW w:type="dxa" w:w="2771"/>
          </w:tcPr>
          <w:p>
            <w:pPr>
              <w:spacing w:line="240" w:lineRule="auto" w:after="40"/>
            </w:pPr>
            <w:r>
              <w:rPr>
                <w:rFonts w:ascii="Times New Roman" w:hAnsi="Times New Roman" w:eastAsia="標楷體"/>
                <w:b w:val="0"/>
                <w:i w:val="0"/>
                <w:sz w:val="24"/>
              </w:rPr>
              <w:t>法界出版社</w:t>
            </w:r>
          </w:p>
        </w:tc>
        <w:tc>
          <w:tcPr>
            <w:tcW w:type="dxa" w:w="2771"/>
          </w:tcPr>
          <w:p>
            <w:pPr>
              <w:spacing w:line="240" w:lineRule="auto" w:after="40"/>
            </w:pPr>
            <w:r>
              <w:rPr>
                <w:rFonts w:ascii="Times New Roman" w:hAnsi="Times New Roman" w:eastAsia="標楷體"/>
                <w:b w:val="0"/>
                <w:i w:val="0"/>
                <w:sz w:val="24"/>
              </w:rPr>
              <w:t>1991.10</w:t>
            </w:r>
          </w:p>
        </w:tc>
      </w:tr>
      <w:tr>
        <w:tc>
          <w:tcPr>
            <w:tcW w:type="dxa" w:w="2771"/>
          </w:tcPr>
          <w:p>
            <w:pPr>
              <w:spacing w:line="240" w:lineRule="auto" w:after="40"/>
            </w:pPr>
            <w:r>
              <w:rPr>
                <w:rFonts w:ascii="Times New Roman" w:hAnsi="Times New Roman" w:eastAsia="標楷體"/>
                <w:b w:val="0"/>
                <w:i w:val="0"/>
                <w:sz w:val="24"/>
              </w:rPr>
              <w:t>大智度論之作者及其翻譯（印順導師口述，昭慧代撰）</w:t>
            </w:r>
          </w:p>
        </w:tc>
        <w:tc>
          <w:tcPr>
            <w:tcW w:type="dxa" w:w="2771"/>
          </w:tcPr>
          <w:p>
            <w:pPr>
              <w:spacing w:line="240" w:lineRule="auto" w:after="40"/>
            </w:pPr>
            <w:r>
              <w:rPr>
                <w:rFonts w:ascii="Times New Roman" w:hAnsi="Times New Roman" w:eastAsia="標楷體"/>
                <w:b w:val="0"/>
                <w:i w:val="0"/>
                <w:sz w:val="24"/>
              </w:rPr>
              <w:t>東宗出版社／正觀出版社</w:t>
            </w:r>
          </w:p>
        </w:tc>
        <w:tc>
          <w:tcPr>
            <w:tcW w:type="dxa" w:w="2771"/>
          </w:tcPr>
          <w:p>
            <w:pPr>
              <w:spacing w:line="240" w:lineRule="auto" w:after="40"/>
            </w:pPr>
            <w:r>
              <w:rPr>
                <w:rFonts w:ascii="Times New Roman" w:hAnsi="Times New Roman" w:eastAsia="標楷體"/>
                <w:b w:val="0"/>
                <w:i w:val="0"/>
                <w:sz w:val="24"/>
              </w:rPr>
              <w:t>1992.08 初版；1993.05 再版</w:t>
            </w:r>
          </w:p>
        </w:tc>
      </w:tr>
      <w:tr>
        <w:tc>
          <w:tcPr>
            <w:tcW w:type="dxa" w:w="2771"/>
          </w:tcPr>
          <w:p>
            <w:pPr>
              <w:spacing w:line="240" w:lineRule="auto" w:after="40"/>
            </w:pPr>
            <w:r>
              <w:rPr>
                <w:rFonts w:ascii="Times New Roman" w:hAnsi="Times New Roman" w:eastAsia="標楷體"/>
                <w:b w:val="0"/>
                <w:i w:val="0"/>
                <w:sz w:val="24"/>
              </w:rPr>
              <w:t>我願將身化明月</w:t>
            </w:r>
          </w:p>
        </w:tc>
        <w:tc>
          <w:tcPr>
            <w:tcW w:type="dxa" w:w="2771"/>
          </w:tcPr>
          <w:p>
            <w:pPr>
              <w:spacing w:line="240" w:lineRule="auto" w:after="40"/>
            </w:pPr>
            <w:r>
              <w:rPr>
                <w:rFonts w:ascii="Times New Roman" w:hAnsi="Times New Roman" w:eastAsia="標楷體"/>
                <w:b w:val="0"/>
                <w:i w:val="0"/>
                <w:sz w:val="24"/>
              </w:rPr>
              <w:t>法界出版社</w:t>
            </w:r>
          </w:p>
        </w:tc>
        <w:tc>
          <w:tcPr>
            <w:tcW w:type="dxa" w:w="2771"/>
          </w:tcPr>
          <w:p>
            <w:pPr>
              <w:spacing w:line="240" w:lineRule="auto" w:after="40"/>
            </w:pPr>
            <w:r>
              <w:rPr>
                <w:rFonts w:ascii="Times New Roman" w:hAnsi="Times New Roman" w:eastAsia="標楷體"/>
                <w:b w:val="0"/>
                <w:i w:val="0"/>
                <w:sz w:val="24"/>
              </w:rPr>
              <w:t>1992.11</w:t>
            </w:r>
          </w:p>
        </w:tc>
      </w:tr>
      <w:tr>
        <w:tc>
          <w:tcPr>
            <w:tcW w:type="dxa" w:w="2771"/>
          </w:tcPr>
          <w:p>
            <w:pPr>
              <w:spacing w:line="240" w:lineRule="auto" w:after="40"/>
            </w:pPr>
            <w:r>
              <w:rPr>
                <w:rFonts w:ascii="Times New Roman" w:hAnsi="Times New Roman" w:eastAsia="標楷體"/>
                <w:b w:val="0"/>
                <w:i w:val="0"/>
                <w:sz w:val="24"/>
              </w:rPr>
              <w:t>如是我思第二集</w:t>
            </w:r>
          </w:p>
        </w:tc>
        <w:tc>
          <w:tcPr>
            <w:tcW w:type="dxa" w:w="2771"/>
          </w:tcPr>
          <w:p>
            <w:pPr>
              <w:spacing w:line="240" w:lineRule="auto" w:after="40"/>
            </w:pPr>
            <w:r>
              <w:rPr>
                <w:rFonts w:ascii="Times New Roman" w:hAnsi="Times New Roman" w:eastAsia="標楷體"/>
                <w:b w:val="0"/>
                <w:i w:val="0"/>
                <w:sz w:val="24"/>
              </w:rPr>
              <w:t>法界出版社</w:t>
            </w:r>
          </w:p>
        </w:tc>
        <w:tc>
          <w:tcPr>
            <w:tcW w:type="dxa" w:w="2771"/>
          </w:tcPr>
          <w:p>
            <w:pPr>
              <w:spacing w:line="240" w:lineRule="auto" w:after="40"/>
            </w:pPr>
            <w:r>
              <w:rPr>
                <w:rFonts w:ascii="Times New Roman" w:hAnsi="Times New Roman" w:eastAsia="標楷體"/>
                <w:b w:val="0"/>
                <w:i w:val="0"/>
                <w:sz w:val="24"/>
              </w:rPr>
              <w:t>1993.02</w:t>
            </w:r>
          </w:p>
        </w:tc>
      </w:tr>
      <w:tr>
        <w:tc>
          <w:tcPr>
            <w:tcW w:type="dxa" w:w="2771"/>
          </w:tcPr>
          <w:p>
            <w:pPr>
              <w:spacing w:line="240" w:lineRule="auto" w:after="40"/>
            </w:pPr>
            <w:r>
              <w:rPr>
                <w:rFonts w:ascii="Times New Roman" w:hAnsi="Times New Roman" w:eastAsia="標楷體"/>
                <w:b w:val="0"/>
                <w:i w:val="0"/>
                <w:sz w:val="24"/>
              </w:rPr>
              <w:t>獨留情義落江湖</w:t>
            </w:r>
          </w:p>
        </w:tc>
        <w:tc>
          <w:tcPr>
            <w:tcW w:type="dxa" w:w="2771"/>
          </w:tcPr>
          <w:p>
            <w:pPr>
              <w:spacing w:line="240" w:lineRule="auto" w:after="40"/>
            </w:pPr>
            <w:r>
              <w:rPr>
                <w:rFonts w:ascii="Times New Roman" w:hAnsi="Times New Roman" w:eastAsia="標楷體"/>
                <w:b w:val="0"/>
                <w:i w:val="0"/>
                <w:sz w:val="24"/>
              </w:rPr>
              <w:t>法界出版社</w:t>
            </w:r>
          </w:p>
        </w:tc>
        <w:tc>
          <w:tcPr>
            <w:tcW w:type="dxa" w:w="2771"/>
          </w:tcPr>
          <w:p>
            <w:pPr>
              <w:spacing w:line="240" w:lineRule="auto" w:after="40"/>
            </w:pPr>
            <w:r>
              <w:rPr>
                <w:rFonts w:ascii="Times New Roman" w:hAnsi="Times New Roman" w:eastAsia="標楷體"/>
                <w:b w:val="0"/>
                <w:i w:val="0"/>
                <w:sz w:val="24"/>
              </w:rPr>
              <w:t>1993.02</w:t>
            </w:r>
          </w:p>
        </w:tc>
      </w:tr>
      <w:tr>
        <w:tc>
          <w:tcPr>
            <w:tcW w:type="dxa" w:w="2771"/>
          </w:tcPr>
          <w:p>
            <w:pPr>
              <w:spacing w:line="240" w:lineRule="auto" w:after="40"/>
            </w:pPr>
            <w:r>
              <w:rPr>
                <w:rFonts w:ascii="Times New Roman" w:hAnsi="Times New Roman" w:eastAsia="標楷體"/>
                <w:b w:val="0"/>
                <w:i w:val="0"/>
                <w:sz w:val="24"/>
              </w:rPr>
              <w:t>留得清白在人間</w:t>
            </w:r>
          </w:p>
        </w:tc>
        <w:tc>
          <w:tcPr>
            <w:tcW w:type="dxa" w:w="2771"/>
          </w:tcPr>
          <w:p>
            <w:pPr>
              <w:spacing w:line="240" w:lineRule="auto" w:after="40"/>
            </w:pPr>
            <w:r>
              <w:rPr>
                <w:rFonts w:ascii="Times New Roman" w:hAnsi="Times New Roman" w:eastAsia="標楷體"/>
                <w:b w:val="0"/>
                <w:i w:val="0"/>
                <w:sz w:val="24"/>
              </w:rPr>
              <w:t>法界出版社</w:t>
            </w:r>
          </w:p>
        </w:tc>
        <w:tc>
          <w:tcPr>
            <w:tcW w:type="dxa" w:w="2771"/>
          </w:tcPr>
          <w:p>
            <w:pPr>
              <w:spacing w:line="240" w:lineRule="auto" w:after="40"/>
            </w:pPr>
            <w:r>
              <w:rPr>
                <w:rFonts w:ascii="Times New Roman" w:hAnsi="Times New Roman" w:eastAsia="標楷體"/>
                <w:b w:val="0"/>
                <w:i w:val="0"/>
                <w:sz w:val="24"/>
              </w:rPr>
              <w:t>1993.02</w:t>
            </w:r>
          </w:p>
        </w:tc>
      </w:tr>
      <w:tr>
        <w:tc>
          <w:tcPr>
            <w:tcW w:type="dxa" w:w="2771"/>
          </w:tcPr>
          <w:p>
            <w:pPr>
              <w:spacing w:line="240" w:lineRule="auto" w:after="40"/>
            </w:pPr>
            <w:r>
              <w:rPr>
                <w:rFonts w:ascii="Times New Roman" w:hAnsi="Times New Roman" w:eastAsia="標楷體"/>
                <w:b w:val="0"/>
                <w:i w:val="0"/>
                <w:sz w:val="24"/>
              </w:rPr>
              <w:t>人間佛教的播種者</w:t>
            </w:r>
          </w:p>
        </w:tc>
        <w:tc>
          <w:tcPr>
            <w:tcW w:type="dxa" w:w="2771"/>
          </w:tcPr>
          <w:p>
            <w:pPr>
              <w:spacing w:line="240" w:lineRule="auto" w:after="40"/>
            </w:pPr>
            <w:r>
              <w:rPr>
                <w:rFonts w:ascii="Times New Roman" w:hAnsi="Times New Roman" w:eastAsia="標楷體"/>
                <w:b w:val="0"/>
                <w:i w:val="0"/>
                <w:sz w:val="24"/>
              </w:rPr>
              <w:t>東大圖書公司</w:t>
            </w:r>
          </w:p>
        </w:tc>
        <w:tc>
          <w:tcPr>
            <w:tcW w:type="dxa" w:w="2771"/>
          </w:tcPr>
          <w:p>
            <w:pPr>
              <w:spacing w:line="240" w:lineRule="auto" w:after="40"/>
            </w:pPr>
            <w:r>
              <w:rPr>
                <w:rFonts w:ascii="Times New Roman" w:hAnsi="Times New Roman" w:eastAsia="標楷體"/>
                <w:b w:val="0"/>
                <w:i w:val="0"/>
                <w:sz w:val="24"/>
              </w:rPr>
              <w:t>1995.07</w:t>
            </w:r>
          </w:p>
        </w:tc>
      </w:tr>
      <w:tr>
        <w:tc>
          <w:tcPr>
            <w:tcW w:type="dxa" w:w="2771"/>
          </w:tcPr>
          <w:p>
            <w:pPr>
              <w:spacing w:line="240" w:lineRule="auto" w:after="40"/>
            </w:pPr>
            <w:r>
              <w:rPr>
                <w:rFonts w:ascii="Times New Roman" w:hAnsi="Times New Roman" w:eastAsia="標楷體"/>
                <w:b w:val="0"/>
                <w:i w:val="0"/>
                <w:sz w:val="24"/>
              </w:rPr>
              <w:t>悲情觀音</w:t>
            </w:r>
          </w:p>
        </w:tc>
        <w:tc>
          <w:tcPr>
            <w:tcW w:type="dxa" w:w="2771"/>
          </w:tcPr>
          <w:p>
            <w:pPr>
              <w:spacing w:line="240" w:lineRule="auto" w:after="40"/>
            </w:pPr>
            <w:r>
              <w:rPr>
                <w:rFonts w:ascii="Times New Roman" w:hAnsi="Times New Roman" w:eastAsia="標楷體"/>
                <w:b w:val="0"/>
                <w:i w:val="0"/>
                <w:sz w:val="24"/>
              </w:rPr>
              <w:t>法界出版社</w:t>
            </w:r>
          </w:p>
        </w:tc>
        <w:tc>
          <w:tcPr>
            <w:tcW w:type="dxa" w:w="2771"/>
          </w:tcPr>
          <w:p>
            <w:pPr>
              <w:spacing w:line="240" w:lineRule="auto" w:after="40"/>
            </w:pPr>
            <w:r>
              <w:rPr>
                <w:rFonts w:ascii="Times New Roman" w:hAnsi="Times New Roman" w:eastAsia="標楷體"/>
                <w:b w:val="0"/>
                <w:i w:val="0"/>
                <w:sz w:val="24"/>
              </w:rPr>
              <w:t>1995.08</w:t>
            </w:r>
          </w:p>
        </w:tc>
      </w:tr>
      <w:tr>
        <w:tc>
          <w:tcPr>
            <w:tcW w:type="dxa" w:w="2771"/>
          </w:tcPr>
          <w:p>
            <w:pPr>
              <w:spacing w:line="240" w:lineRule="auto" w:after="40"/>
            </w:pPr>
            <w:r>
              <w:rPr>
                <w:rFonts w:ascii="Times New Roman" w:hAnsi="Times New Roman" w:eastAsia="標楷體"/>
                <w:b w:val="0"/>
                <w:i w:val="0"/>
                <w:sz w:val="24"/>
              </w:rPr>
              <w:t>願同弱少抗強權</w:t>
            </w:r>
          </w:p>
        </w:tc>
        <w:tc>
          <w:tcPr>
            <w:tcW w:type="dxa" w:w="2771"/>
          </w:tcPr>
          <w:p>
            <w:pPr>
              <w:spacing w:line="240" w:lineRule="auto" w:after="40"/>
            </w:pPr>
            <w:r>
              <w:rPr>
                <w:rFonts w:ascii="Times New Roman" w:hAnsi="Times New Roman" w:eastAsia="標楷體"/>
                <w:b w:val="0"/>
                <w:i w:val="0"/>
                <w:sz w:val="24"/>
              </w:rPr>
              <w:t>法界出版社</w:t>
            </w:r>
          </w:p>
        </w:tc>
        <w:tc>
          <w:tcPr>
            <w:tcW w:type="dxa" w:w="2771"/>
          </w:tcPr>
          <w:p>
            <w:pPr>
              <w:spacing w:line="240" w:lineRule="auto" w:after="40"/>
            </w:pPr>
            <w:r>
              <w:rPr>
                <w:rFonts w:ascii="Times New Roman" w:hAnsi="Times New Roman" w:eastAsia="標楷體"/>
                <w:b w:val="0"/>
                <w:i w:val="0"/>
                <w:sz w:val="24"/>
              </w:rPr>
              <w:t>1995.08</w:t>
            </w:r>
          </w:p>
        </w:tc>
      </w:tr>
      <w:tr>
        <w:tc>
          <w:tcPr>
            <w:tcW w:type="dxa" w:w="2771"/>
          </w:tcPr>
          <w:p>
            <w:pPr>
              <w:spacing w:line="240" w:lineRule="auto" w:after="40"/>
            </w:pPr>
            <w:r>
              <w:rPr>
                <w:rFonts w:ascii="Times New Roman" w:hAnsi="Times New Roman" w:eastAsia="標楷體"/>
                <w:b w:val="0"/>
                <w:i w:val="0"/>
                <w:sz w:val="24"/>
              </w:rPr>
              <w:t>浩蕩赴前程</w:t>
            </w:r>
          </w:p>
        </w:tc>
        <w:tc>
          <w:tcPr>
            <w:tcW w:type="dxa" w:w="2771"/>
          </w:tcPr>
          <w:p>
            <w:pPr>
              <w:spacing w:line="240" w:lineRule="auto" w:after="40"/>
            </w:pPr>
            <w:r>
              <w:rPr>
                <w:rFonts w:ascii="Times New Roman" w:hAnsi="Times New Roman" w:eastAsia="標楷體"/>
                <w:b w:val="0"/>
                <w:i w:val="0"/>
                <w:sz w:val="24"/>
              </w:rPr>
              <w:t>法界出版社</w:t>
            </w:r>
          </w:p>
        </w:tc>
        <w:tc>
          <w:tcPr>
            <w:tcW w:type="dxa" w:w="2771"/>
          </w:tcPr>
          <w:p>
            <w:pPr>
              <w:spacing w:line="240" w:lineRule="auto" w:after="40"/>
            </w:pPr>
            <w:r>
              <w:rPr>
                <w:rFonts w:ascii="Times New Roman" w:hAnsi="Times New Roman" w:eastAsia="標楷體"/>
                <w:b w:val="0"/>
                <w:i w:val="0"/>
                <w:sz w:val="24"/>
              </w:rPr>
              <w:t>1995.08</w:t>
            </w:r>
          </w:p>
        </w:tc>
      </w:tr>
      <w:tr>
        <w:tc>
          <w:tcPr>
            <w:tcW w:type="dxa" w:w="2771"/>
          </w:tcPr>
          <w:p>
            <w:pPr>
              <w:spacing w:line="240" w:lineRule="auto" w:after="40"/>
            </w:pPr>
            <w:r>
              <w:rPr>
                <w:rFonts w:ascii="Times New Roman" w:hAnsi="Times New Roman" w:eastAsia="標楷體"/>
                <w:b w:val="0"/>
                <w:i w:val="0"/>
                <w:sz w:val="24"/>
              </w:rPr>
              <w:t>佛教倫理學</w:t>
            </w:r>
          </w:p>
        </w:tc>
        <w:tc>
          <w:tcPr>
            <w:tcW w:type="dxa" w:w="2771"/>
          </w:tcPr>
          <w:p>
            <w:pPr>
              <w:spacing w:line="240" w:lineRule="auto" w:after="40"/>
            </w:pPr>
            <w:r>
              <w:rPr>
                <w:rFonts w:ascii="Times New Roman" w:hAnsi="Times New Roman" w:eastAsia="標楷體"/>
                <w:b w:val="0"/>
                <w:i w:val="0"/>
                <w:sz w:val="24"/>
              </w:rPr>
              <w:t>法界出版社／淨心文教基金會</w:t>
            </w:r>
          </w:p>
        </w:tc>
        <w:tc>
          <w:tcPr>
            <w:tcW w:type="dxa" w:w="2771"/>
          </w:tcPr>
          <w:p>
            <w:pPr>
              <w:spacing w:line="240" w:lineRule="auto" w:after="40"/>
            </w:pPr>
            <w:r>
              <w:rPr>
                <w:rFonts w:ascii="Times New Roman" w:hAnsi="Times New Roman" w:eastAsia="標楷體"/>
                <w:b w:val="0"/>
                <w:i w:val="0"/>
                <w:sz w:val="24"/>
              </w:rPr>
              <w:t>1995.10 初版；2001.09 三版</w:t>
            </w:r>
          </w:p>
        </w:tc>
      </w:tr>
      <w:tr>
        <w:tc>
          <w:tcPr>
            <w:tcW w:type="dxa" w:w="2771"/>
          </w:tcPr>
          <w:p>
            <w:pPr>
              <w:spacing w:line="240" w:lineRule="auto" w:after="40"/>
            </w:pPr>
            <w:r>
              <w:rPr>
                <w:rFonts w:ascii="Times New Roman" w:hAnsi="Times New Roman" w:eastAsia="標楷體"/>
                <w:b w:val="0"/>
                <w:i w:val="0"/>
                <w:sz w:val="24"/>
              </w:rPr>
              <w:t>四分比丘尼戒經彙編（編輯）</w:t>
            </w:r>
          </w:p>
        </w:tc>
        <w:tc>
          <w:tcPr>
            <w:tcW w:type="dxa" w:w="2771"/>
          </w:tcPr>
          <w:p>
            <w:pPr>
              <w:spacing w:line="240" w:lineRule="auto" w:after="40"/>
            </w:pPr>
            <w:r>
              <w:rPr>
                <w:rFonts w:ascii="Times New Roman" w:hAnsi="Times New Roman" w:eastAsia="標楷體"/>
                <w:b w:val="0"/>
                <w:i w:val="0"/>
                <w:sz w:val="24"/>
              </w:rPr>
              <w:t>法界出版社</w:t>
            </w:r>
          </w:p>
        </w:tc>
        <w:tc>
          <w:tcPr>
            <w:tcW w:type="dxa" w:w="2771"/>
          </w:tcPr>
          <w:p>
            <w:pPr>
              <w:spacing w:line="240" w:lineRule="auto" w:after="40"/>
            </w:pPr>
            <w:r>
              <w:rPr>
                <w:rFonts w:ascii="Times New Roman" w:hAnsi="Times New Roman" w:eastAsia="標楷體"/>
                <w:b w:val="0"/>
                <w:i w:val="0"/>
                <w:sz w:val="24"/>
              </w:rPr>
              <w:t>1996.08</w:t>
            </w:r>
          </w:p>
        </w:tc>
      </w:tr>
      <w:tr>
        <w:tc>
          <w:tcPr>
            <w:tcW w:type="dxa" w:w="2771"/>
          </w:tcPr>
          <w:p>
            <w:pPr>
              <w:spacing w:line="240" w:lineRule="auto" w:after="40"/>
            </w:pPr>
            <w:r>
              <w:rPr>
                <w:rFonts w:ascii="Times New Roman" w:hAnsi="Times New Roman" w:eastAsia="標楷體"/>
                <w:b w:val="0"/>
                <w:i w:val="0"/>
                <w:sz w:val="24"/>
              </w:rPr>
              <w:t>鳥入青雲倦亦飛</w:t>
            </w:r>
          </w:p>
        </w:tc>
        <w:tc>
          <w:tcPr>
            <w:tcW w:type="dxa" w:w="2771"/>
          </w:tcPr>
          <w:p>
            <w:pPr>
              <w:spacing w:line="240" w:lineRule="auto" w:after="40"/>
            </w:pPr>
            <w:r>
              <w:rPr>
                <w:rFonts w:ascii="Times New Roman" w:hAnsi="Times New Roman" w:eastAsia="標楷體"/>
                <w:b w:val="0"/>
                <w:i w:val="0"/>
                <w:sz w:val="24"/>
              </w:rPr>
              <w:t>法界出版社</w:t>
            </w:r>
          </w:p>
        </w:tc>
        <w:tc>
          <w:tcPr>
            <w:tcW w:type="dxa" w:w="2771"/>
          </w:tcPr>
          <w:p>
            <w:pPr>
              <w:spacing w:line="240" w:lineRule="auto" w:after="40"/>
            </w:pPr>
            <w:r>
              <w:rPr>
                <w:rFonts w:ascii="Times New Roman" w:hAnsi="Times New Roman" w:eastAsia="標楷體"/>
                <w:b w:val="0"/>
                <w:i w:val="0"/>
                <w:sz w:val="24"/>
              </w:rPr>
              <w:t>1996.10</w:t>
            </w:r>
          </w:p>
        </w:tc>
      </w:tr>
      <w:tr>
        <w:tc>
          <w:tcPr>
            <w:tcW w:type="dxa" w:w="2771"/>
          </w:tcPr>
          <w:p>
            <w:pPr>
              <w:spacing w:line="240" w:lineRule="auto" w:after="40"/>
            </w:pPr>
            <w:r>
              <w:rPr>
                <w:rFonts w:ascii="Times New Roman" w:hAnsi="Times New Roman" w:eastAsia="標楷體"/>
                <w:b w:val="0"/>
                <w:i w:val="0"/>
                <w:sz w:val="24"/>
              </w:rPr>
              <w:t>「人間佛教」試煉場</w:t>
            </w:r>
          </w:p>
        </w:tc>
        <w:tc>
          <w:tcPr>
            <w:tcW w:type="dxa" w:w="2771"/>
          </w:tcPr>
          <w:p>
            <w:pPr>
              <w:spacing w:line="240" w:lineRule="auto" w:after="40"/>
            </w:pPr>
            <w:r>
              <w:rPr>
                <w:rFonts w:ascii="Times New Roman" w:hAnsi="Times New Roman" w:eastAsia="標楷體"/>
                <w:b w:val="0"/>
                <w:i w:val="0"/>
                <w:sz w:val="24"/>
              </w:rPr>
              <w:t>法界出版社／淨心文教基金會</w:t>
            </w:r>
          </w:p>
        </w:tc>
        <w:tc>
          <w:tcPr>
            <w:tcW w:type="dxa" w:w="2771"/>
          </w:tcPr>
          <w:p>
            <w:pPr>
              <w:spacing w:line="240" w:lineRule="auto" w:after="40"/>
            </w:pPr>
            <w:r>
              <w:rPr>
                <w:rFonts w:ascii="Times New Roman" w:hAnsi="Times New Roman" w:eastAsia="標楷體"/>
                <w:b w:val="0"/>
                <w:i w:val="0"/>
                <w:sz w:val="24"/>
              </w:rPr>
              <w:t>1998.10</w:t>
            </w:r>
          </w:p>
        </w:tc>
      </w:tr>
      <w:tr>
        <w:tc>
          <w:tcPr>
            <w:tcW w:type="dxa" w:w="2771"/>
          </w:tcPr>
          <w:p>
            <w:pPr>
              <w:spacing w:line="240" w:lineRule="auto" w:after="40"/>
            </w:pPr>
            <w:r>
              <w:rPr>
                <w:rFonts w:ascii="Times New Roman" w:hAnsi="Times New Roman" w:eastAsia="標楷體"/>
                <w:b w:val="0"/>
                <w:i w:val="0"/>
                <w:sz w:val="24"/>
              </w:rPr>
              <w:t>敢向高樓撞晚鐘</w:t>
            </w:r>
          </w:p>
        </w:tc>
        <w:tc>
          <w:tcPr>
            <w:tcW w:type="dxa" w:w="2771"/>
          </w:tcPr>
          <w:p>
            <w:pPr>
              <w:spacing w:line="240" w:lineRule="auto" w:after="40"/>
            </w:pPr>
            <w:r>
              <w:rPr>
                <w:rFonts w:ascii="Times New Roman" w:hAnsi="Times New Roman" w:eastAsia="標楷體"/>
                <w:b w:val="0"/>
                <w:i w:val="0"/>
                <w:sz w:val="24"/>
              </w:rPr>
              <w:t>法界出版社</w:t>
            </w:r>
          </w:p>
        </w:tc>
        <w:tc>
          <w:tcPr>
            <w:tcW w:type="dxa" w:w="2771"/>
          </w:tcPr>
          <w:p>
            <w:pPr>
              <w:spacing w:line="240" w:lineRule="auto" w:after="40"/>
            </w:pPr>
            <w:r>
              <w:rPr>
                <w:rFonts w:ascii="Times New Roman" w:hAnsi="Times New Roman" w:eastAsia="標楷體"/>
                <w:b w:val="0"/>
                <w:i w:val="0"/>
                <w:sz w:val="24"/>
              </w:rPr>
              <w:t>1998.10</w:t>
            </w:r>
          </w:p>
        </w:tc>
      </w:tr>
      <w:tr>
        <w:tc>
          <w:tcPr>
            <w:tcW w:type="dxa" w:w="2771"/>
          </w:tcPr>
          <w:p>
            <w:pPr>
              <w:spacing w:line="240" w:lineRule="auto" w:after="40"/>
            </w:pPr>
            <w:r>
              <w:rPr>
                <w:rFonts w:ascii="Times New Roman" w:hAnsi="Times New Roman" w:eastAsia="標楷體"/>
                <w:b w:val="0"/>
                <w:i w:val="0"/>
                <w:sz w:val="24"/>
              </w:rPr>
              <w:t>律學今詮</w:t>
            </w:r>
          </w:p>
        </w:tc>
        <w:tc>
          <w:tcPr>
            <w:tcW w:type="dxa" w:w="2771"/>
          </w:tcPr>
          <w:p>
            <w:pPr>
              <w:spacing w:line="240" w:lineRule="auto" w:after="40"/>
            </w:pPr>
            <w:r>
              <w:rPr>
                <w:rFonts w:ascii="Times New Roman" w:hAnsi="Times New Roman" w:eastAsia="標楷體"/>
                <w:b w:val="0"/>
                <w:i w:val="0"/>
                <w:sz w:val="24"/>
              </w:rPr>
              <w:t>法界出版社</w:t>
            </w:r>
          </w:p>
        </w:tc>
        <w:tc>
          <w:tcPr>
            <w:tcW w:type="dxa" w:w="2771"/>
          </w:tcPr>
          <w:p>
            <w:pPr>
              <w:spacing w:line="240" w:lineRule="auto" w:after="40"/>
            </w:pPr>
            <w:r>
              <w:rPr>
                <w:rFonts w:ascii="Times New Roman" w:hAnsi="Times New Roman" w:eastAsia="標楷體"/>
                <w:b w:val="0"/>
                <w:i w:val="0"/>
                <w:sz w:val="24"/>
              </w:rPr>
              <w:t>1999.10</w:t>
            </w:r>
          </w:p>
        </w:tc>
      </w:tr>
      <w:tr>
        <w:tc>
          <w:tcPr>
            <w:tcW w:type="dxa" w:w="2771"/>
          </w:tcPr>
          <w:p>
            <w:pPr>
              <w:spacing w:line="240" w:lineRule="auto" w:after="40"/>
            </w:pPr>
            <w:r>
              <w:rPr>
                <w:rFonts w:ascii="Times New Roman" w:hAnsi="Times New Roman" w:eastAsia="標楷體"/>
                <w:b w:val="0"/>
                <w:i w:val="0"/>
                <w:sz w:val="24"/>
              </w:rPr>
              <w:t>初期唯識思想——瑜伽行派形成之脈絡</w:t>
            </w:r>
          </w:p>
        </w:tc>
        <w:tc>
          <w:tcPr>
            <w:tcW w:type="dxa" w:w="2771"/>
          </w:tcPr>
          <w:p>
            <w:pPr>
              <w:spacing w:line="240" w:lineRule="auto" w:after="40"/>
            </w:pPr>
            <w:r>
              <w:rPr>
                <w:rFonts w:ascii="Times New Roman" w:hAnsi="Times New Roman" w:eastAsia="標楷體"/>
                <w:b w:val="0"/>
                <w:i w:val="0"/>
                <w:sz w:val="24"/>
              </w:rPr>
              <w:t>法界出版社／宗教文化出版社</w:t>
            </w:r>
          </w:p>
        </w:tc>
        <w:tc>
          <w:tcPr>
            <w:tcW w:type="dxa" w:w="2771"/>
          </w:tcPr>
          <w:p>
            <w:pPr>
              <w:spacing w:line="240" w:lineRule="auto" w:after="40"/>
            </w:pPr>
            <w:r>
              <w:rPr>
                <w:rFonts w:ascii="Times New Roman" w:hAnsi="Times New Roman" w:eastAsia="標楷體"/>
                <w:b w:val="0"/>
                <w:i w:val="0"/>
                <w:sz w:val="24"/>
              </w:rPr>
              <w:t>2001.03 初版；2008.12 再版</w:t>
            </w:r>
          </w:p>
        </w:tc>
      </w:tr>
      <w:tr>
        <w:tc>
          <w:tcPr>
            <w:tcW w:type="dxa" w:w="2771"/>
          </w:tcPr>
          <w:p>
            <w:pPr>
              <w:spacing w:line="240" w:lineRule="auto" w:after="40"/>
            </w:pPr>
            <w:r>
              <w:rPr>
                <w:rFonts w:ascii="Times New Roman" w:hAnsi="Times New Roman" w:eastAsia="標楷體"/>
                <w:b w:val="0"/>
                <w:i w:val="0"/>
                <w:sz w:val="24"/>
              </w:rPr>
              <w:t>妙雲集教學講座（一）：妙雲集導論</w:t>
            </w:r>
          </w:p>
        </w:tc>
        <w:tc>
          <w:tcPr>
            <w:tcW w:type="dxa" w:w="2771"/>
          </w:tcPr>
          <w:p>
            <w:pPr>
              <w:spacing w:line="240" w:lineRule="auto" w:after="40"/>
            </w:pPr>
            <w:r>
              <w:rPr>
                <w:rFonts w:ascii="Times New Roman" w:hAnsi="Times New Roman" w:eastAsia="標楷體"/>
                <w:b w:val="0"/>
                <w:i w:val="0"/>
                <w:sz w:val="24"/>
              </w:rPr>
              <w:t>妙心出版社</w:t>
            </w:r>
          </w:p>
        </w:tc>
        <w:tc>
          <w:tcPr>
            <w:tcW w:type="dxa" w:w="2771"/>
          </w:tcPr>
          <w:p>
            <w:pPr>
              <w:spacing w:line="240" w:lineRule="auto" w:after="40"/>
            </w:pPr>
            <w:r>
              <w:rPr>
                <w:rFonts w:ascii="Times New Roman" w:hAnsi="Times New Roman" w:eastAsia="標楷體"/>
                <w:b w:val="0"/>
                <w:i w:val="0"/>
                <w:sz w:val="24"/>
              </w:rPr>
              <w:t>2001.03</w:t>
            </w:r>
          </w:p>
        </w:tc>
      </w:tr>
      <w:tr>
        <w:tc>
          <w:tcPr>
            <w:tcW w:type="dxa" w:w="2771"/>
          </w:tcPr>
          <w:p>
            <w:pPr>
              <w:spacing w:line="240" w:lineRule="auto" w:after="40"/>
            </w:pPr>
            <w:r>
              <w:rPr>
                <w:rFonts w:ascii="Times New Roman" w:hAnsi="Times New Roman" w:eastAsia="標楷體"/>
                <w:b w:val="0"/>
                <w:i w:val="0"/>
                <w:sz w:val="24"/>
              </w:rPr>
              <w:t>千載沉吟——新世紀的佛教女性思維</w:t>
            </w:r>
          </w:p>
        </w:tc>
        <w:tc>
          <w:tcPr>
            <w:tcW w:type="dxa" w:w="2771"/>
          </w:tcPr>
          <w:p>
            <w:pPr>
              <w:spacing w:line="240" w:lineRule="auto" w:after="40"/>
            </w:pPr>
            <w:r>
              <w:rPr>
                <w:rFonts w:ascii="Times New Roman" w:hAnsi="Times New Roman" w:eastAsia="標楷體"/>
                <w:b w:val="0"/>
                <w:i w:val="0"/>
                <w:sz w:val="24"/>
              </w:rPr>
              <w:t>法界出版社</w:t>
            </w:r>
          </w:p>
        </w:tc>
        <w:tc>
          <w:tcPr>
            <w:tcW w:type="dxa" w:w="2771"/>
          </w:tcPr>
          <w:p>
            <w:pPr>
              <w:spacing w:line="240" w:lineRule="auto" w:after="40"/>
            </w:pPr>
            <w:r>
              <w:rPr>
                <w:rFonts w:ascii="Times New Roman" w:hAnsi="Times New Roman" w:eastAsia="標楷體"/>
                <w:b w:val="0"/>
                <w:i w:val="0"/>
                <w:sz w:val="24"/>
              </w:rPr>
              <w:t>2001.05 初版；2002.04 再版</w:t>
            </w:r>
          </w:p>
        </w:tc>
      </w:tr>
      <w:tr>
        <w:tc>
          <w:tcPr>
            <w:tcW w:type="dxa" w:w="2771"/>
          </w:tcPr>
          <w:p>
            <w:pPr>
              <w:spacing w:line="240" w:lineRule="auto" w:after="40"/>
            </w:pPr>
            <w:r>
              <w:rPr>
                <w:rFonts w:ascii="Times New Roman" w:hAnsi="Times New Roman" w:eastAsia="標楷體"/>
                <w:b w:val="0"/>
                <w:i w:val="0"/>
                <w:sz w:val="24"/>
              </w:rPr>
              <w:t>世紀新聲——當代台灣佛教的入世與出世之爭</w:t>
            </w:r>
          </w:p>
        </w:tc>
        <w:tc>
          <w:tcPr>
            <w:tcW w:type="dxa" w:w="2771"/>
          </w:tcPr>
          <w:p>
            <w:pPr>
              <w:spacing w:line="240" w:lineRule="auto" w:after="40"/>
            </w:pPr>
            <w:r>
              <w:rPr>
                <w:rFonts w:ascii="Times New Roman" w:hAnsi="Times New Roman" w:eastAsia="標楷體"/>
                <w:b w:val="0"/>
                <w:i w:val="0"/>
                <w:sz w:val="24"/>
              </w:rPr>
              <w:t>法界出版社</w:t>
            </w:r>
          </w:p>
        </w:tc>
        <w:tc>
          <w:tcPr>
            <w:tcW w:type="dxa" w:w="2771"/>
          </w:tcPr>
          <w:p>
            <w:pPr>
              <w:spacing w:line="240" w:lineRule="auto" w:after="40"/>
            </w:pPr>
            <w:r>
              <w:rPr>
                <w:rFonts w:ascii="Times New Roman" w:hAnsi="Times New Roman" w:eastAsia="標楷體"/>
                <w:b w:val="0"/>
                <w:i w:val="0"/>
                <w:sz w:val="24"/>
              </w:rPr>
              <w:t>2002.04</w:t>
            </w:r>
          </w:p>
        </w:tc>
      </w:tr>
      <w:tr>
        <w:tc>
          <w:tcPr>
            <w:tcW w:type="dxa" w:w="2771"/>
          </w:tcPr>
          <w:p>
            <w:pPr>
              <w:spacing w:line="240" w:lineRule="auto" w:after="40"/>
            </w:pPr>
            <w:r>
              <w:rPr>
                <w:rFonts w:ascii="Times New Roman" w:hAnsi="Times New Roman" w:eastAsia="標楷體"/>
                <w:b w:val="0"/>
                <w:i w:val="0"/>
                <w:sz w:val="24"/>
              </w:rPr>
              <w:t>佛教規範倫理學</w:t>
            </w:r>
          </w:p>
        </w:tc>
        <w:tc>
          <w:tcPr>
            <w:tcW w:type="dxa" w:w="2771"/>
          </w:tcPr>
          <w:p>
            <w:pPr>
              <w:spacing w:line="240" w:lineRule="auto" w:after="40"/>
            </w:pPr>
            <w:r>
              <w:rPr>
                <w:rFonts w:ascii="Times New Roman" w:hAnsi="Times New Roman" w:eastAsia="標楷體"/>
                <w:b w:val="0"/>
                <w:i w:val="0"/>
                <w:sz w:val="24"/>
              </w:rPr>
              <w:t>法界出版社／Dharma Realm Publishing Ltd</w:t>
            </w:r>
          </w:p>
        </w:tc>
        <w:tc>
          <w:tcPr>
            <w:tcW w:type="dxa" w:w="2771"/>
          </w:tcPr>
          <w:p>
            <w:pPr>
              <w:spacing w:line="240" w:lineRule="auto" w:after="40"/>
            </w:pPr>
            <w:r>
              <w:rPr>
                <w:rFonts w:ascii="Times New Roman" w:hAnsi="Times New Roman" w:eastAsia="標楷體"/>
                <w:b w:val="0"/>
                <w:i w:val="0"/>
                <w:sz w:val="24"/>
              </w:rPr>
              <w:t>2003.03 中文；2014.04 英譯</w:t>
            </w:r>
          </w:p>
        </w:tc>
      </w:tr>
      <w:tr>
        <w:tc>
          <w:tcPr>
            <w:tcW w:type="dxa" w:w="2771"/>
          </w:tcPr>
          <w:p>
            <w:pPr>
              <w:spacing w:line="240" w:lineRule="auto" w:after="40"/>
            </w:pPr>
            <w:r>
              <w:rPr>
                <w:rFonts w:ascii="Times New Roman" w:hAnsi="Times New Roman" w:eastAsia="標楷體"/>
                <w:b w:val="0"/>
                <w:i w:val="0"/>
                <w:sz w:val="24"/>
              </w:rPr>
              <w:t>活水源頭——印順導師思想論集</w:t>
            </w:r>
          </w:p>
        </w:tc>
        <w:tc>
          <w:tcPr>
            <w:tcW w:type="dxa" w:w="2771"/>
          </w:tcPr>
          <w:p>
            <w:pPr>
              <w:spacing w:line="240" w:lineRule="auto" w:after="40"/>
            </w:pPr>
            <w:r>
              <w:rPr>
                <w:rFonts w:ascii="Times New Roman" w:hAnsi="Times New Roman" w:eastAsia="標楷體"/>
                <w:b w:val="0"/>
                <w:i w:val="0"/>
                <w:sz w:val="24"/>
              </w:rPr>
              <w:t>法界出版社</w:t>
            </w:r>
          </w:p>
        </w:tc>
        <w:tc>
          <w:tcPr>
            <w:tcW w:type="dxa" w:w="2771"/>
          </w:tcPr>
          <w:p>
            <w:pPr>
              <w:spacing w:line="240" w:lineRule="auto" w:after="40"/>
            </w:pPr>
            <w:r>
              <w:rPr>
                <w:rFonts w:ascii="Times New Roman" w:hAnsi="Times New Roman" w:eastAsia="標楷體"/>
                <w:b w:val="0"/>
                <w:i w:val="0"/>
                <w:sz w:val="24"/>
              </w:rPr>
              <w:t>2003.03</w:t>
            </w:r>
          </w:p>
        </w:tc>
      </w:tr>
      <w:tr>
        <w:tc>
          <w:tcPr>
            <w:tcW w:type="dxa" w:w="2771"/>
          </w:tcPr>
          <w:p>
            <w:pPr>
              <w:spacing w:line="240" w:lineRule="auto" w:after="40"/>
            </w:pPr>
            <w:r>
              <w:rPr>
                <w:rFonts w:ascii="Times New Roman" w:hAnsi="Times New Roman" w:eastAsia="標楷體"/>
                <w:b w:val="0"/>
                <w:i w:val="0"/>
                <w:sz w:val="24"/>
              </w:rPr>
              <w:t>妙雲集教學講座（二）：佛法觀點的宗教觀</w:t>
            </w:r>
          </w:p>
        </w:tc>
        <w:tc>
          <w:tcPr>
            <w:tcW w:type="dxa" w:w="2771"/>
          </w:tcPr>
          <w:p>
            <w:pPr>
              <w:spacing w:line="240" w:lineRule="auto" w:after="40"/>
            </w:pPr>
            <w:r>
              <w:rPr>
                <w:rFonts w:ascii="Times New Roman" w:hAnsi="Times New Roman" w:eastAsia="標楷體"/>
                <w:b w:val="0"/>
                <w:i w:val="0"/>
                <w:sz w:val="24"/>
              </w:rPr>
              <w:t>妙心出版社</w:t>
            </w:r>
          </w:p>
        </w:tc>
        <w:tc>
          <w:tcPr>
            <w:tcW w:type="dxa" w:w="2771"/>
          </w:tcPr>
          <w:p>
            <w:pPr>
              <w:spacing w:line="240" w:lineRule="auto" w:after="40"/>
            </w:pPr>
            <w:r>
              <w:rPr>
                <w:rFonts w:ascii="Times New Roman" w:hAnsi="Times New Roman" w:eastAsia="標楷體"/>
                <w:b w:val="0"/>
                <w:i w:val="0"/>
                <w:sz w:val="24"/>
              </w:rPr>
              <w:t>2003.10</w:t>
            </w:r>
          </w:p>
        </w:tc>
      </w:tr>
      <w:tr>
        <w:tc>
          <w:tcPr>
            <w:tcW w:type="dxa" w:w="2771"/>
          </w:tcPr>
          <w:p>
            <w:pPr>
              <w:spacing w:line="240" w:lineRule="auto" w:after="40"/>
            </w:pPr>
            <w:r>
              <w:rPr>
                <w:rFonts w:ascii="Times New Roman" w:hAnsi="Times New Roman" w:eastAsia="標楷體"/>
                <w:b w:val="0"/>
                <w:i w:val="0"/>
                <w:sz w:val="24"/>
              </w:rPr>
              <w:t>人菩薩行的歷史足履</w:t>
            </w:r>
          </w:p>
        </w:tc>
        <w:tc>
          <w:tcPr>
            <w:tcW w:type="dxa" w:w="2771"/>
          </w:tcPr>
          <w:p>
            <w:pPr>
              <w:spacing w:line="240" w:lineRule="auto" w:after="40"/>
            </w:pPr>
            <w:r>
              <w:rPr>
                <w:rFonts w:ascii="Times New Roman" w:hAnsi="Times New Roman" w:eastAsia="標楷體"/>
                <w:b w:val="0"/>
                <w:i w:val="0"/>
                <w:sz w:val="24"/>
              </w:rPr>
              <w:t>法界出版社</w:t>
            </w:r>
          </w:p>
        </w:tc>
        <w:tc>
          <w:tcPr>
            <w:tcW w:type="dxa" w:w="2771"/>
          </w:tcPr>
          <w:p>
            <w:pPr>
              <w:spacing w:line="240" w:lineRule="auto" w:after="40"/>
            </w:pPr>
            <w:r>
              <w:rPr>
                <w:rFonts w:ascii="Times New Roman" w:hAnsi="Times New Roman" w:eastAsia="標楷體"/>
                <w:b w:val="0"/>
                <w:i w:val="0"/>
                <w:sz w:val="24"/>
              </w:rPr>
              <w:t>2006.05</w:t>
            </w:r>
          </w:p>
        </w:tc>
      </w:tr>
      <w:tr>
        <w:tc>
          <w:tcPr>
            <w:tcW w:type="dxa" w:w="2771"/>
          </w:tcPr>
          <w:p>
            <w:pPr>
              <w:spacing w:line="240" w:lineRule="auto" w:after="40"/>
            </w:pPr>
            <w:r>
              <w:rPr>
                <w:rFonts w:ascii="Times New Roman" w:hAnsi="Times New Roman" w:eastAsia="標楷體"/>
                <w:b w:val="0"/>
                <w:i w:val="0"/>
                <w:sz w:val="24"/>
              </w:rPr>
              <w:t>佛教後設倫理學</w:t>
            </w:r>
          </w:p>
        </w:tc>
        <w:tc>
          <w:tcPr>
            <w:tcW w:type="dxa" w:w="2771"/>
          </w:tcPr>
          <w:p>
            <w:pPr>
              <w:spacing w:line="240" w:lineRule="auto" w:after="40"/>
            </w:pPr>
            <w:r>
              <w:rPr>
                <w:rFonts w:ascii="Times New Roman" w:hAnsi="Times New Roman" w:eastAsia="標楷體"/>
                <w:b w:val="0"/>
                <w:i w:val="0"/>
                <w:sz w:val="24"/>
              </w:rPr>
              <w:t>法界出版社</w:t>
            </w:r>
          </w:p>
        </w:tc>
        <w:tc>
          <w:tcPr>
            <w:tcW w:type="dxa" w:w="2771"/>
          </w:tcPr>
          <w:p>
            <w:pPr>
              <w:spacing w:line="240" w:lineRule="auto" w:after="40"/>
            </w:pPr>
            <w:r>
              <w:rPr>
                <w:rFonts w:ascii="Times New Roman" w:hAnsi="Times New Roman" w:eastAsia="標楷體"/>
                <w:b w:val="0"/>
                <w:i w:val="0"/>
                <w:sz w:val="24"/>
              </w:rPr>
              <w:t>2008.05</w:t>
            </w:r>
          </w:p>
        </w:tc>
      </w:tr>
      <w:tr>
        <w:tc>
          <w:tcPr>
            <w:tcW w:type="dxa" w:w="2771"/>
          </w:tcPr>
          <w:p>
            <w:pPr>
              <w:spacing w:line="240" w:lineRule="auto" w:after="40"/>
            </w:pPr>
            <w:r>
              <w:rPr>
                <w:rFonts w:ascii="Times New Roman" w:hAnsi="Times New Roman" w:eastAsia="標楷體"/>
                <w:b w:val="0"/>
                <w:i w:val="0"/>
                <w:sz w:val="24"/>
              </w:rPr>
              <w:t>法與律之深層探索</w:t>
            </w:r>
          </w:p>
        </w:tc>
        <w:tc>
          <w:tcPr>
            <w:tcW w:type="dxa" w:w="2771"/>
          </w:tcPr>
          <w:p>
            <w:pPr>
              <w:spacing w:line="240" w:lineRule="auto" w:after="40"/>
            </w:pPr>
            <w:r>
              <w:rPr>
                <w:rFonts w:ascii="Times New Roman" w:hAnsi="Times New Roman" w:eastAsia="標楷體"/>
                <w:b w:val="0"/>
                <w:i w:val="0"/>
                <w:sz w:val="24"/>
              </w:rPr>
              <w:t>法界出版社</w:t>
            </w:r>
          </w:p>
        </w:tc>
        <w:tc>
          <w:tcPr>
            <w:tcW w:type="dxa" w:w="2771"/>
          </w:tcPr>
          <w:p>
            <w:pPr>
              <w:spacing w:line="240" w:lineRule="auto" w:after="40"/>
            </w:pPr>
            <w:r>
              <w:rPr>
                <w:rFonts w:ascii="Times New Roman" w:hAnsi="Times New Roman" w:eastAsia="標楷體"/>
                <w:b w:val="0"/>
                <w:i w:val="0"/>
                <w:sz w:val="24"/>
              </w:rPr>
              <w:t>2009.05</w:t>
            </w:r>
          </w:p>
        </w:tc>
      </w:tr>
      <w:tr>
        <w:tc>
          <w:tcPr>
            <w:tcW w:type="dxa" w:w="2771"/>
          </w:tcPr>
          <w:p>
            <w:pPr>
              <w:spacing w:line="240" w:lineRule="auto" w:after="40"/>
            </w:pPr>
            <w:r>
              <w:rPr>
                <w:rFonts w:ascii="Times New Roman" w:hAnsi="Times New Roman" w:eastAsia="標楷體"/>
                <w:b w:val="0"/>
                <w:i w:val="0"/>
                <w:sz w:val="24"/>
              </w:rPr>
              <w:t>Was glaubst du? Christentum und Buddhismus im Gespräch（與古倫神父合著）</w:t>
            </w:r>
          </w:p>
        </w:tc>
        <w:tc>
          <w:tcPr>
            <w:tcW w:type="dxa" w:w="2771"/>
          </w:tcPr>
          <w:p>
            <w:pPr>
              <w:spacing w:line="240" w:lineRule="auto" w:after="40"/>
            </w:pPr>
            <w:r>
              <w:rPr>
                <w:rFonts w:ascii="Times New Roman" w:hAnsi="Times New Roman" w:eastAsia="標楷體"/>
                <w:b w:val="0"/>
                <w:i w:val="0"/>
                <w:sz w:val="24"/>
              </w:rPr>
              <w:t>Vier Türme Verlag</w:t>
            </w:r>
          </w:p>
        </w:tc>
        <w:tc>
          <w:tcPr>
            <w:tcW w:type="dxa" w:w="2771"/>
          </w:tcPr>
          <w:p>
            <w:pPr>
              <w:spacing w:line="240" w:lineRule="auto" w:after="40"/>
            </w:pPr>
            <w:r>
              <w:rPr>
                <w:rFonts w:ascii="Times New Roman" w:hAnsi="Times New Roman" w:eastAsia="標楷體"/>
                <w:b w:val="0"/>
                <w:i w:val="0"/>
                <w:sz w:val="24"/>
              </w:rPr>
              <w:t>2013.03 德文</w:t>
            </w:r>
          </w:p>
        </w:tc>
      </w:tr>
      <w:tr>
        <w:tc>
          <w:tcPr>
            <w:tcW w:type="dxa" w:w="2771"/>
          </w:tcPr>
          <w:p>
            <w:pPr>
              <w:spacing w:line="240" w:lineRule="auto" w:after="40"/>
            </w:pPr>
            <w:r>
              <w:rPr>
                <w:rFonts w:ascii="Times New Roman" w:hAnsi="Times New Roman" w:eastAsia="標楷體"/>
                <w:b w:val="0"/>
                <w:i w:val="0"/>
                <w:sz w:val="24"/>
              </w:rPr>
              <w:t>你信什麼——基督宗教與佛教之對話（與古倫神父合著）</w:t>
            </w:r>
          </w:p>
        </w:tc>
        <w:tc>
          <w:tcPr>
            <w:tcW w:type="dxa" w:w="2771"/>
          </w:tcPr>
          <w:p>
            <w:pPr>
              <w:spacing w:line="240" w:lineRule="auto" w:after="40"/>
            </w:pPr>
            <w:r>
              <w:rPr>
                <w:rFonts w:ascii="Times New Roman" w:hAnsi="Times New Roman" w:eastAsia="標楷體"/>
                <w:b w:val="0"/>
                <w:i w:val="0"/>
                <w:sz w:val="24"/>
              </w:rPr>
              <w:t>南與北文化</w:t>
            </w:r>
          </w:p>
        </w:tc>
        <w:tc>
          <w:tcPr>
            <w:tcW w:type="dxa" w:w="2771"/>
          </w:tcPr>
          <w:p>
            <w:pPr>
              <w:spacing w:line="240" w:lineRule="auto" w:after="40"/>
            </w:pPr>
            <w:r>
              <w:rPr>
                <w:rFonts w:ascii="Times New Roman" w:hAnsi="Times New Roman" w:eastAsia="標楷體"/>
                <w:b w:val="0"/>
                <w:i w:val="0"/>
                <w:sz w:val="24"/>
              </w:rPr>
              <w:t>2013.04 中譯</w:t>
            </w:r>
          </w:p>
        </w:tc>
      </w:tr>
      <w:tr>
        <w:tc>
          <w:tcPr>
            <w:tcW w:type="dxa" w:w="2771"/>
          </w:tcPr>
          <w:p>
            <w:pPr>
              <w:spacing w:line="240" w:lineRule="auto" w:after="40"/>
            </w:pPr>
            <w:r>
              <w:rPr>
                <w:rFonts w:ascii="Times New Roman" w:hAnsi="Times New Roman" w:eastAsia="標楷體"/>
                <w:b w:val="0"/>
                <w:i w:val="0"/>
                <w:sz w:val="24"/>
              </w:rPr>
              <w:t>浩蕩赴前程：昭慧法師訪談錄（上、下冊，侯坤宏、卓遵宏訪問）</w:t>
            </w:r>
          </w:p>
        </w:tc>
        <w:tc>
          <w:tcPr>
            <w:tcW w:type="dxa" w:w="2771"/>
          </w:tcPr>
          <w:p>
            <w:pPr>
              <w:spacing w:line="240" w:lineRule="auto" w:after="40"/>
            </w:pPr>
            <w:r>
              <w:rPr>
                <w:rFonts w:ascii="Times New Roman" w:hAnsi="Times New Roman" w:eastAsia="標楷體"/>
                <w:b w:val="0"/>
                <w:i w:val="0"/>
                <w:sz w:val="24"/>
              </w:rPr>
              <w:t>法界出版社</w:t>
            </w:r>
          </w:p>
        </w:tc>
        <w:tc>
          <w:tcPr>
            <w:tcW w:type="dxa" w:w="2771"/>
          </w:tcPr>
          <w:p>
            <w:pPr>
              <w:spacing w:line="240" w:lineRule="auto" w:after="40"/>
            </w:pPr>
            <w:r>
              <w:rPr>
                <w:rFonts w:ascii="Times New Roman" w:hAnsi="Times New Roman" w:eastAsia="標楷體"/>
                <w:b w:val="0"/>
                <w:i w:val="0"/>
                <w:sz w:val="24"/>
              </w:rPr>
              <w:t>2017.05</w:t>
            </w:r>
          </w:p>
        </w:tc>
      </w:tr>
      <w:tr>
        <w:tc>
          <w:tcPr>
            <w:tcW w:type="dxa" w:w="2771"/>
          </w:tcPr>
          <w:p>
            <w:pPr>
              <w:spacing w:line="240" w:lineRule="auto" w:after="40"/>
            </w:pPr>
            <w:r>
              <w:rPr>
                <w:rFonts w:ascii="Times New Roman" w:hAnsi="Times New Roman" w:eastAsia="標楷體"/>
                <w:b w:val="0"/>
                <w:i w:val="0"/>
                <w:sz w:val="24"/>
              </w:rPr>
              <w:t>您是菩薩的心肝寶貝：知光老法師追思集</w:t>
            </w:r>
          </w:p>
        </w:tc>
        <w:tc>
          <w:tcPr>
            <w:tcW w:type="dxa" w:w="2771"/>
          </w:tcPr>
          <w:p>
            <w:pPr>
              <w:spacing w:line="240" w:lineRule="auto" w:after="40"/>
            </w:pPr>
            <w:r>
              <w:rPr>
                <w:rFonts w:ascii="Times New Roman" w:hAnsi="Times New Roman" w:eastAsia="標楷體"/>
                <w:b w:val="0"/>
                <w:i w:val="0"/>
                <w:sz w:val="24"/>
              </w:rPr>
              <w:t>法界出版社</w:t>
            </w:r>
          </w:p>
        </w:tc>
        <w:tc>
          <w:tcPr>
            <w:tcW w:type="dxa" w:w="2771"/>
          </w:tcPr>
          <w:p>
            <w:pPr>
              <w:spacing w:line="240" w:lineRule="auto" w:after="40"/>
            </w:pPr>
            <w:r>
              <w:rPr>
                <w:rFonts w:ascii="Times New Roman" w:hAnsi="Times New Roman" w:eastAsia="標楷體"/>
                <w:b w:val="0"/>
                <w:i w:val="0"/>
                <w:sz w:val="24"/>
              </w:rPr>
              <w:t>2018.09</w:t>
            </w:r>
          </w:p>
        </w:tc>
      </w:tr>
      <w:tr>
        <w:tc>
          <w:tcPr>
            <w:tcW w:type="dxa" w:w="2771"/>
          </w:tcPr>
          <w:p>
            <w:pPr>
              <w:spacing w:line="240" w:lineRule="auto" w:after="40"/>
            </w:pPr>
            <w:r>
              <w:rPr>
                <w:rFonts w:ascii="Times New Roman" w:hAnsi="Times New Roman" w:eastAsia="標楷體"/>
                <w:b w:val="0"/>
                <w:i w:val="0"/>
                <w:sz w:val="24"/>
              </w:rPr>
              <w:t>如理作意</w:t>
            </w:r>
          </w:p>
        </w:tc>
        <w:tc>
          <w:tcPr>
            <w:tcW w:type="dxa" w:w="2771"/>
          </w:tcPr>
          <w:p>
            <w:pPr>
              <w:spacing w:line="240" w:lineRule="auto" w:after="40"/>
            </w:pPr>
            <w:r>
              <w:rPr>
                <w:rFonts w:ascii="Times New Roman" w:hAnsi="Times New Roman" w:eastAsia="標楷體"/>
                <w:b w:val="0"/>
                <w:i w:val="0"/>
                <w:sz w:val="24"/>
              </w:rPr>
              <w:t>法界出版社</w:t>
            </w:r>
          </w:p>
        </w:tc>
        <w:tc>
          <w:tcPr>
            <w:tcW w:type="dxa" w:w="2771"/>
          </w:tcPr>
          <w:p>
            <w:pPr>
              <w:spacing w:line="240" w:lineRule="auto" w:after="40"/>
            </w:pPr>
            <w:r>
              <w:rPr>
                <w:rFonts w:ascii="Times New Roman" w:hAnsi="Times New Roman" w:eastAsia="標楷體"/>
                <w:b w:val="0"/>
                <w:i w:val="0"/>
                <w:sz w:val="24"/>
              </w:rPr>
              <w:t>2020.11</w:t>
            </w:r>
          </w:p>
        </w:tc>
      </w:tr>
      <w:tr>
        <w:tc>
          <w:tcPr>
            <w:tcW w:type="dxa" w:w="2771"/>
          </w:tcPr>
          <w:p>
            <w:pPr>
              <w:spacing w:line="240" w:lineRule="auto" w:after="40"/>
            </w:pPr>
            <w:r>
              <w:rPr>
                <w:rFonts w:ascii="Times New Roman" w:hAnsi="Times New Roman" w:eastAsia="標楷體"/>
                <w:b w:val="0"/>
                <w:i w:val="0"/>
                <w:sz w:val="24"/>
              </w:rPr>
              <w:t>心靈的交會——山間對話（與彼得‧辛格合著）</w:t>
            </w:r>
          </w:p>
        </w:tc>
        <w:tc>
          <w:tcPr>
            <w:tcW w:type="dxa" w:w="2771"/>
          </w:tcPr>
          <w:p>
            <w:pPr>
              <w:spacing w:line="240" w:lineRule="auto" w:after="40"/>
            </w:pPr>
            <w:r>
              <w:rPr>
                <w:rFonts w:ascii="Times New Roman" w:hAnsi="Times New Roman" w:eastAsia="標楷體"/>
                <w:b w:val="0"/>
                <w:i w:val="0"/>
                <w:sz w:val="24"/>
              </w:rPr>
              <w:t>法界出版社</w:t>
            </w:r>
          </w:p>
        </w:tc>
        <w:tc>
          <w:tcPr>
            <w:tcW w:type="dxa" w:w="2771"/>
          </w:tcPr>
          <w:p>
            <w:pPr>
              <w:spacing w:line="240" w:lineRule="auto" w:after="40"/>
            </w:pPr>
            <w:r>
              <w:rPr>
                <w:rFonts w:ascii="Times New Roman" w:hAnsi="Times New Roman" w:eastAsia="標楷體"/>
                <w:b w:val="0"/>
                <w:i w:val="0"/>
                <w:sz w:val="24"/>
              </w:rPr>
              <w:t>2021.11</w:t>
            </w:r>
          </w:p>
        </w:tc>
      </w:tr>
      <w:tr>
        <w:tc>
          <w:tcPr>
            <w:tcW w:type="dxa" w:w="2771"/>
          </w:tcPr>
          <w:p>
            <w:pPr>
              <w:spacing w:line="240" w:lineRule="auto" w:after="40"/>
            </w:pPr>
            <w:r>
              <w:rPr>
                <w:rFonts w:ascii="Times New Roman" w:hAnsi="Times New Roman" w:eastAsia="標楷體"/>
                <w:b w:val="0"/>
                <w:i w:val="0"/>
                <w:sz w:val="24"/>
              </w:rPr>
              <w:t>生命倫理與環境倫理——倫理抉擇的中道智慧（一）</w:t>
            </w:r>
          </w:p>
        </w:tc>
        <w:tc>
          <w:tcPr>
            <w:tcW w:type="dxa" w:w="2771"/>
          </w:tcPr>
          <w:p>
            <w:pPr>
              <w:spacing w:line="240" w:lineRule="auto" w:after="40"/>
            </w:pPr>
            <w:r>
              <w:rPr>
                <w:rFonts w:ascii="Times New Roman" w:hAnsi="Times New Roman" w:eastAsia="標楷體"/>
                <w:b w:val="0"/>
                <w:i w:val="0"/>
                <w:sz w:val="24"/>
              </w:rPr>
              <w:t>法界出版社</w:t>
            </w:r>
          </w:p>
        </w:tc>
        <w:tc>
          <w:tcPr>
            <w:tcW w:type="dxa" w:w="2771"/>
          </w:tcPr>
          <w:p>
            <w:pPr>
              <w:spacing w:line="240" w:lineRule="auto" w:after="40"/>
            </w:pPr>
            <w:r>
              <w:rPr>
                <w:rFonts w:ascii="Times New Roman" w:hAnsi="Times New Roman" w:eastAsia="標楷體"/>
                <w:b w:val="0"/>
                <w:i w:val="0"/>
                <w:sz w:val="24"/>
              </w:rPr>
              <w:t>2022.08</w:t>
            </w:r>
          </w:p>
        </w:tc>
      </w:tr>
      <w:tr>
        <w:tc>
          <w:tcPr>
            <w:tcW w:type="dxa" w:w="2771"/>
          </w:tcPr>
          <w:p>
            <w:pPr>
              <w:spacing w:line="240" w:lineRule="auto" w:after="40"/>
            </w:pPr>
            <w:r>
              <w:rPr>
                <w:rFonts w:ascii="Times New Roman" w:hAnsi="Times New Roman" w:eastAsia="標楷體"/>
                <w:b w:val="0"/>
                <w:i w:val="0"/>
                <w:sz w:val="24"/>
              </w:rPr>
              <w:t>性別倫理與社會關懷——倫理抉擇的中道智慧（二）</w:t>
            </w:r>
          </w:p>
        </w:tc>
        <w:tc>
          <w:tcPr>
            <w:tcW w:type="dxa" w:w="2771"/>
          </w:tcPr>
          <w:p>
            <w:pPr>
              <w:spacing w:line="240" w:lineRule="auto" w:after="40"/>
            </w:pPr>
            <w:r>
              <w:rPr>
                <w:rFonts w:ascii="Times New Roman" w:hAnsi="Times New Roman" w:eastAsia="標楷體"/>
                <w:b w:val="0"/>
                <w:i w:val="0"/>
                <w:sz w:val="24"/>
              </w:rPr>
              <w:t>法界出版社</w:t>
            </w:r>
          </w:p>
        </w:tc>
        <w:tc>
          <w:tcPr>
            <w:tcW w:type="dxa" w:w="2771"/>
          </w:tcPr>
          <w:p>
            <w:pPr>
              <w:spacing w:line="240" w:lineRule="auto" w:after="40"/>
            </w:pPr>
            <w:r>
              <w:rPr>
                <w:rFonts w:ascii="Times New Roman" w:hAnsi="Times New Roman" w:eastAsia="標楷體"/>
                <w:b w:val="0"/>
                <w:i w:val="0"/>
                <w:sz w:val="24"/>
              </w:rPr>
              <w:t>2022.08</w:t>
            </w:r>
          </w:p>
        </w:tc>
      </w:tr>
      <w:tr>
        <w:tc>
          <w:tcPr>
            <w:tcW w:type="dxa" w:w="2771"/>
          </w:tcPr>
          <w:p>
            <w:pPr>
              <w:spacing w:line="240" w:lineRule="auto" w:after="40"/>
            </w:pPr>
            <w:r>
              <w:rPr>
                <w:rFonts w:ascii="Times New Roman" w:hAnsi="Times New Roman" w:eastAsia="標楷體"/>
                <w:b w:val="0"/>
                <w:i w:val="0"/>
                <w:sz w:val="24"/>
              </w:rPr>
              <w:t>The Buddhist and the Ethicist（與彼得‧辛格合著，《心靈的交會》英文改訂版）</w:t>
            </w:r>
          </w:p>
        </w:tc>
        <w:tc>
          <w:tcPr>
            <w:tcW w:type="dxa" w:w="2771"/>
          </w:tcPr>
          <w:p>
            <w:pPr>
              <w:spacing w:line="240" w:lineRule="auto" w:after="40"/>
            </w:pPr>
            <w:r>
              <w:rPr>
                <w:rFonts w:ascii="Times New Roman" w:hAnsi="Times New Roman" w:eastAsia="標楷體"/>
                <w:b w:val="0"/>
                <w:i w:val="0"/>
                <w:sz w:val="24"/>
              </w:rPr>
              <w:t>Shambhala</w:t>
            </w:r>
          </w:p>
        </w:tc>
        <w:tc>
          <w:tcPr>
            <w:tcW w:type="dxa" w:w="2771"/>
          </w:tcPr>
          <w:p>
            <w:pPr>
              <w:spacing w:line="240" w:lineRule="auto" w:after="40"/>
            </w:pPr>
            <w:r>
              <w:rPr>
                <w:rFonts w:ascii="Times New Roman" w:hAnsi="Times New Roman" w:eastAsia="標楷體"/>
                <w:b w:val="0"/>
                <w:i w:val="0"/>
                <w:sz w:val="24"/>
              </w:rPr>
              <w:t>2023.12；泰文版 2024.03</w:t>
            </w:r>
          </w:p>
        </w:tc>
      </w:tr>
      <w:tr>
        <w:tc>
          <w:tcPr>
            <w:tcW w:type="dxa" w:w="2771"/>
          </w:tcPr>
          <w:p>
            <w:pPr>
              <w:spacing w:line="240" w:lineRule="auto" w:after="40"/>
            </w:pPr>
            <w:r>
              <w:rPr>
                <w:rFonts w:ascii="Times New Roman" w:hAnsi="Times New Roman" w:eastAsia="標楷體"/>
                <w:b w:val="0"/>
                <w:i w:val="0"/>
                <w:sz w:val="24"/>
              </w:rPr>
              <w:t>令梵行久住：僧制與戒規之當代註釋</w:t>
            </w:r>
          </w:p>
        </w:tc>
        <w:tc>
          <w:tcPr>
            <w:tcW w:type="dxa" w:w="2771"/>
          </w:tcPr>
          <w:p>
            <w:pPr>
              <w:spacing w:line="240" w:lineRule="auto" w:after="40"/>
            </w:pPr>
            <w:r>
              <w:rPr>
                <w:rFonts w:ascii="Times New Roman" w:hAnsi="Times New Roman" w:eastAsia="標楷體"/>
                <w:b w:val="0"/>
                <w:i w:val="0"/>
                <w:sz w:val="24"/>
              </w:rPr>
              <w:t>法界出版社</w:t>
            </w:r>
          </w:p>
        </w:tc>
        <w:tc>
          <w:tcPr>
            <w:tcW w:type="dxa" w:w="2771"/>
          </w:tcPr>
          <w:p>
            <w:pPr>
              <w:spacing w:line="240" w:lineRule="auto" w:after="40"/>
            </w:pPr>
            <w:r>
              <w:rPr>
                <w:rFonts w:ascii="Times New Roman" w:hAnsi="Times New Roman" w:eastAsia="標楷體"/>
                <w:b w:val="0"/>
                <w:i w:val="0"/>
                <w:sz w:val="24"/>
              </w:rPr>
              <w:t>2023.08</w:t>
            </w:r>
          </w:p>
        </w:tc>
      </w:tr>
    </w:tbl>
    <w:p>
      <w:pPr>
        <w:spacing w:line="360" w:lineRule="auto" w:after="120"/>
      </w:pPr>
      <w:r>
        <w:rPr>
          <w:rFonts w:ascii="Times New Roman" w:hAnsi="Times New Roman" w:eastAsia="標楷體"/>
          <w:b w:val="0"/>
          <w:i w:val="0"/>
          <w:sz w:val="24"/>
        </w:rPr>
        <w:t>＊資料來源：佛教弘誓學院「昭慧法師著作一覽」，並據該院〈出版品〉（https://www.hongshi.org.tw/archive/publications/（瀏覽日期：2026年9月5日））補入The Buddhist and the Ethicist 一種。</w:t>
      </w:r>
    </w:p>
    <w:p>
      <w:pPr>
        <w:spacing w:line="360" w:lineRule="auto" w:after="120"/>
      </w:pPr>
      <w:r>
        <w:rPr>
          <w:rFonts w:ascii="Times New Roman" w:hAnsi="Times New Roman" w:eastAsia="標楷體"/>
          <w:b/>
          <w:i w:val="0"/>
          <w:sz w:val="24"/>
        </w:rPr>
        <w:t>表六　黃彰輝牧師主要著作</w:t>
      </w:r>
    </w:p>
    <w:tbl>
      <w:tblPr>
        <w:tblStyle w:val="TableGrid"/>
        <w:tblW w:type="auto" w:w="0"/>
        <w:jc w:val="center"/>
        <w:tblLook w:firstColumn="1" w:firstRow="1" w:lastColumn="0" w:lastRow="0" w:noHBand="0" w:noVBand="1" w:val="04A0"/>
      </w:tblPr>
      <w:tblGrid>
        <w:gridCol w:w="2771"/>
        <w:gridCol w:w="2771"/>
        <w:gridCol w:w="2771"/>
      </w:tblGrid>
      <w:tr>
        <w:tc>
          <w:tcPr>
            <w:tcW w:type="dxa" w:w="2771"/>
          </w:tcPr>
          <w:p>
            <w:pPr>
              <w:spacing w:line="240" w:lineRule="auto" w:after="40"/>
              <w:jc w:val="center"/>
            </w:pPr>
            <w:r>
              <w:rPr>
                <w:rFonts w:ascii="Times New Roman" w:hAnsi="Times New Roman" w:eastAsia="標楷體"/>
                <w:b/>
                <w:i w:val="0"/>
                <w:sz w:val="24"/>
              </w:rPr>
              <w:t>書名</w:t>
            </w:r>
          </w:p>
        </w:tc>
        <w:tc>
          <w:tcPr>
            <w:tcW w:type="dxa" w:w="2771"/>
          </w:tcPr>
          <w:p>
            <w:pPr>
              <w:spacing w:line="240" w:lineRule="auto" w:after="40"/>
              <w:jc w:val="center"/>
            </w:pPr>
            <w:r>
              <w:rPr>
                <w:rFonts w:ascii="Times New Roman" w:hAnsi="Times New Roman" w:eastAsia="標楷體"/>
                <w:b/>
                <w:i w:val="0"/>
                <w:sz w:val="24"/>
              </w:rPr>
              <w:t>出版社</w:t>
            </w:r>
          </w:p>
        </w:tc>
        <w:tc>
          <w:tcPr>
            <w:tcW w:type="dxa" w:w="2771"/>
          </w:tcPr>
          <w:p>
            <w:pPr>
              <w:spacing w:line="240" w:lineRule="auto" w:after="40"/>
              <w:jc w:val="center"/>
            </w:pPr>
            <w:r>
              <w:rPr>
                <w:rFonts w:ascii="Times New Roman" w:hAnsi="Times New Roman" w:eastAsia="標楷體"/>
                <w:b/>
                <w:i w:val="0"/>
                <w:sz w:val="24"/>
              </w:rPr>
              <w:t>出版日期</w:t>
            </w:r>
          </w:p>
        </w:tc>
      </w:tr>
      <w:tr>
        <w:tc>
          <w:tcPr>
            <w:tcW w:type="dxa" w:w="2771"/>
          </w:tcPr>
          <w:p>
            <w:pPr>
              <w:spacing w:line="240" w:lineRule="auto" w:after="40"/>
            </w:pPr>
            <w:r>
              <w:rPr>
                <w:rFonts w:ascii="Times New Roman" w:hAnsi="Times New Roman" w:eastAsia="標楷體"/>
                <w:b w:val="0"/>
                <w:i w:val="0"/>
                <w:sz w:val="24"/>
              </w:rPr>
              <w:t>Recollections and Reflections（Boris Anderson 編）</w:t>
            </w:r>
          </w:p>
        </w:tc>
        <w:tc>
          <w:tcPr>
            <w:tcW w:type="dxa" w:w="2771"/>
          </w:tcPr>
          <w:p>
            <w:pPr>
              <w:spacing w:line="240" w:lineRule="auto" w:after="40"/>
            </w:pPr>
            <w:r>
              <w:rPr>
                <w:rFonts w:ascii="Times New Roman" w:hAnsi="Times New Roman" w:eastAsia="標楷體"/>
                <w:b w:val="0"/>
                <w:i w:val="0"/>
                <w:sz w:val="24"/>
              </w:rPr>
              <w:t>Taiwan Church News／The Rev. Dr. Shoki Coe’s Memorial Fund</w:t>
            </w:r>
          </w:p>
        </w:tc>
        <w:tc>
          <w:tcPr>
            <w:tcW w:type="dxa" w:w="2771"/>
          </w:tcPr>
          <w:p>
            <w:pPr>
              <w:spacing w:line="240" w:lineRule="auto" w:after="40"/>
            </w:pPr>
            <w:r>
              <w:rPr>
                <w:rFonts w:ascii="Times New Roman" w:hAnsi="Times New Roman" w:eastAsia="標楷體"/>
                <w:b w:val="0"/>
                <w:i w:val="0"/>
                <w:sz w:val="24"/>
              </w:rPr>
              <w:t>1993</w:t>
            </w:r>
          </w:p>
        </w:tc>
      </w:tr>
      <w:tr>
        <w:tc>
          <w:tcPr>
            <w:tcW w:type="dxa" w:w="2771"/>
          </w:tcPr>
          <w:p>
            <w:pPr>
              <w:spacing w:line="240" w:lineRule="auto" w:after="40"/>
            </w:pPr>
            <w:r>
              <w:rPr>
                <w:rFonts w:ascii="Times New Roman" w:hAnsi="Times New Roman" w:eastAsia="標楷體"/>
                <w:b w:val="0"/>
                <w:i w:val="0"/>
                <w:sz w:val="24"/>
              </w:rPr>
              <w:t>〈不斷處境化的神學〉（林毓芬譯），《台灣教會公報》第2539期</w:t>
            </w:r>
          </w:p>
        </w:tc>
        <w:tc>
          <w:tcPr>
            <w:tcW w:type="dxa" w:w="2771"/>
          </w:tcPr>
          <w:p>
            <w:pPr>
              <w:spacing w:line="240" w:lineRule="auto" w:after="40"/>
            </w:pPr>
            <w:r>
              <w:rPr>
                <w:rFonts w:ascii="Times New Roman" w:hAnsi="Times New Roman" w:eastAsia="標楷體"/>
                <w:b w:val="0"/>
                <w:i w:val="0"/>
                <w:sz w:val="24"/>
              </w:rPr>
              <w:t>台灣教會公報社</w:t>
            </w:r>
          </w:p>
        </w:tc>
        <w:tc>
          <w:tcPr>
            <w:tcW w:type="dxa" w:w="2771"/>
          </w:tcPr>
          <w:p>
            <w:pPr>
              <w:spacing w:line="240" w:lineRule="auto" w:after="40"/>
            </w:pPr>
            <w:r>
              <w:rPr>
                <w:rFonts w:ascii="Times New Roman" w:hAnsi="Times New Roman" w:eastAsia="標楷體"/>
                <w:b w:val="0"/>
                <w:i w:val="0"/>
                <w:sz w:val="24"/>
              </w:rPr>
              <w:t>2000</w:t>
            </w:r>
          </w:p>
        </w:tc>
      </w:tr>
      <w:tr>
        <w:tc>
          <w:tcPr>
            <w:tcW w:type="dxa" w:w="2771"/>
          </w:tcPr>
          <w:p>
            <w:pPr>
              <w:spacing w:line="240" w:lineRule="auto" w:after="40"/>
            </w:pPr>
            <w:r>
              <w:rPr>
                <w:rFonts w:ascii="Times New Roman" w:hAnsi="Times New Roman" w:eastAsia="標楷體"/>
                <w:b w:val="0"/>
                <w:i w:val="0"/>
                <w:sz w:val="24"/>
              </w:rPr>
              <w:t>Christian Mission in the Context of Asian Nation Building</w:t>
            </w:r>
          </w:p>
        </w:tc>
        <w:tc>
          <w:tcPr>
            <w:tcW w:type="dxa" w:w="2771"/>
          </w:tcPr>
          <w:p>
            <w:pPr>
              <w:spacing w:line="240" w:lineRule="auto" w:after="40"/>
            </w:pPr>
            <w:r>
              <w:rPr>
                <w:rFonts w:ascii="Times New Roman" w:hAnsi="Times New Roman" w:eastAsia="標楷體"/>
                <w:b w:val="0"/>
                <w:i w:val="0"/>
                <w:sz w:val="24"/>
              </w:rPr>
              <w:t>Princeton Theological Seminary Educational Media</w:t>
            </w:r>
          </w:p>
        </w:tc>
        <w:tc>
          <w:tcPr>
            <w:tcW w:type="dxa" w:w="2771"/>
          </w:tcPr>
          <w:p>
            <w:pPr>
              <w:spacing w:line="240" w:lineRule="auto" w:after="40"/>
            </w:pPr>
            <w:r>
              <w:rPr>
                <w:rFonts w:ascii="Times New Roman" w:hAnsi="Times New Roman" w:eastAsia="標楷體"/>
                <w:b w:val="0"/>
                <w:i w:val="0"/>
                <w:sz w:val="24"/>
              </w:rPr>
              <w:t>2011</w:t>
            </w:r>
          </w:p>
        </w:tc>
      </w:tr>
      <w:tr>
        <w:tc>
          <w:tcPr>
            <w:tcW w:type="dxa" w:w="2771"/>
          </w:tcPr>
          <w:p>
            <w:pPr>
              <w:spacing w:line="240" w:lineRule="auto" w:after="40"/>
            </w:pPr>
            <w:r>
              <w:rPr>
                <w:rFonts w:ascii="Times New Roman" w:hAnsi="Times New Roman" w:eastAsia="標楷體"/>
                <w:b w:val="0"/>
                <w:i w:val="0"/>
                <w:sz w:val="24"/>
              </w:rPr>
              <w:t>Christian Mission and the Test of Discipleship</w:t>
            </w:r>
          </w:p>
        </w:tc>
        <w:tc>
          <w:tcPr>
            <w:tcW w:type="dxa" w:w="2771"/>
          </w:tcPr>
          <w:p>
            <w:pPr>
              <w:spacing w:line="240" w:lineRule="auto" w:after="40"/>
            </w:pPr>
            <w:r>
              <w:rPr>
                <w:rFonts w:ascii="Times New Roman" w:hAnsi="Times New Roman" w:eastAsia="標楷體"/>
                <w:b w:val="0"/>
                <w:i w:val="0"/>
                <w:sz w:val="24"/>
              </w:rPr>
              <w:t>Princeton Theological Seminary Educational Media</w:t>
            </w:r>
          </w:p>
        </w:tc>
        <w:tc>
          <w:tcPr>
            <w:tcW w:type="dxa" w:w="2771"/>
          </w:tcPr>
          <w:p>
            <w:pPr>
              <w:spacing w:line="240" w:lineRule="auto" w:after="40"/>
            </w:pPr>
            <w:r>
              <w:rPr>
                <w:rFonts w:ascii="Times New Roman" w:hAnsi="Times New Roman" w:eastAsia="標楷體"/>
                <w:b w:val="0"/>
                <w:i w:val="0"/>
                <w:sz w:val="24"/>
              </w:rPr>
              <w:t>2012</w:t>
            </w:r>
          </w:p>
        </w:tc>
      </w:tr>
      <w:tr>
        <w:tc>
          <w:tcPr>
            <w:tcW w:type="dxa" w:w="2771"/>
          </w:tcPr>
          <w:p>
            <w:pPr>
              <w:spacing w:line="240" w:lineRule="auto" w:after="40"/>
            </w:pPr>
            <w:r>
              <w:rPr>
                <w:rFonts w:ascii="Times New Roman" w:hAnsi="Times New Roman" w:eastAsia="標楷體"/>
                <w:b w:val="0"/>
                <w:i w:val="0"/>
                <w:sz w:val="24"/>
              </w:rPr>
              <w:t>道在處境：處境神學的基礎、模型與多元視野（與貝文斯、龔立人、黃慧貞、關瑞文合著）</w:t>
            </w:r>
          </w:p>
        </w:tc>
        <w:tc>
          <w:tcPr>
            <w:tcW w:type="dxa" w:w="2771"/>
          </w:tcPr>
          <w:p>
            <w:pPr>
              <w:spacing w:line="240" w:lineRule="auto" w:after="40"/>
            </w:pPr>
            <w:r>
              <w:rPr>
                <w:rFonts w:ascii="Times New Roman" w:hAnsi="Times New Roman" w:eastAsia="標楷體"/>
                <w:b w:val="0"/>
                <w:i w:val="0"/>
                <w:sz w:val="24"/>
              </w:rPr>
              <w:t>香港：基督教文藝出版社</w:t>
            </w:r>
          </w:p>
        </w:tc>
        <w:tc>
          <w:tcPr>
            <w:tcW w:type="dxa" w:w="2771"/>
          </w:tcPr>
          <w:p>
            <w:pPr>
              <w:spacing w:line="240" w:lineRule="auto" w:after="40"/>
            </w:pPr>
            <w:r>
              <w:rPr>
                <w:rFonts w:ascii="Times New Roman" w:hAnsi="Times New Roman" w:eastAsia="標楷體"/>
                <w:b w:val="0"/>
                <w:i w:val="0"/>
                <w:sz w:val="24"/>
              </w:rPr>
              <w:t>2025.07</w:t>
            </w:r>
          </w:p>
        </w:tc>
      </w:tr>
    </w:tbl>
    <w:p>
      <w:pPr>
        <w:spacing w:line="360" w:lineRule="auto" w:after="120"/>
      </w:pPr>
      <w:r>
        <w:rPr>
          <w:rFonts w:ascii="Times New Roman" w:hAnsi="Times New Roman" w:eastAsia="標楷體"/>
          <w:b w:val="0"/>
          <w:i w:val="0"/>
          <w:sz w:val="24"/>
        </w:rPr>
        <w:t>＊黃彰輝牧師畢生以神學教育與普世事工為主，專書甚少，其講稿、書信與普世教會協會神學教育基金會時期文獻散存於各檔案機構，尚未結集；相關生平與文獻線索見《華人基督教史人物辭典》「黃彰輝」條所附徵引資料。完整目錄待赴台灣基督長老教會歷史檔案館查閱後補齊，此為本研究第一年工作項目之一。</w:t>
      </w:r>
    </w:p>
    <w:p>
      <w:pPr>
        <w:spacing w:line="360" w:lineRule="auto" w:after="120"/>
      </w:pPr>
      <w:r>
        <w:rPr>
          <w:rFonts w:ascii="Times New Roman" w:hAnsi="Times New Roman" w:eastAsia="標楷體"/>
          <w:b/>
          <w:i w:val="0"/>
          <w:sz w:val="24"/>
        </w:rPr>
        <w:t>表七　宋泉盛牧師主要著作（含中譯本）</w:t>
      </w:r>
    </w:p>
    <w:tbl>
      <w:tblPr>
        <w:tblStyle w:val="TableGrid"/>
        <w:tblW w:type="auto" w:w="0"/>
        <w:jc w:val="center"/>
        <w:tblLook w:firstColumn="1" w:firstRow="1" w:lastColumn="0" w:lastRow="0" w:noHBand="0" w:noVBand="1" w:val="04A0"/>
      </w:tblPr>
      <w:tblGrid>
        <w:gridCol w:w="2771"/>
        <w:gridCol w:w="2771"/>
        <w:gridCol w:w="2771"/>
      </w:tblGrid>
      <w:tr>
        <w:tc>
          <w:tcPr>
            <w:tcW w:type="dxa" w:w="2771"/>
          </w:tcPr>
          <w:p>
            <w:pPr>
              <w:spacing w:line="240" w:lineRule="auto" w:after="40"/>
              <w:jc w:val="center"/>
            </w:pPr>
            <w:r>
              <w:rPr>
                <w:rFonts w:ascii="Times New Roman" w:hAnsi="Times New Roman" w:eastAsia="標楷體"/>
                <w:b/>
                <w:i w:val="0"/>
                <w:sz w:val="24"/>
              </w:rPr>
              <w:t>書名</w:t>
            </w:r>
          </w:p>
        </w:tc>
        <w:tc>
          <w:tcPr>
            <w:tcW w:type="dxa" w:w="2771"/>
          </w:tcPr>
          <w:p>
            <w:pPr>
              <w:spacing w:line="240" w:lineRule="auto" w:after="40"/>
              <w:jc w:val="center"/>
            </w:pPr>
            <w:r>
              <w:rPr>
                <w:rFonts w:ascii="Times New Roman" w:hAnsi="Times New Roman" w:eastAsia="標楷體"/>
                <w:b/>
                <w:i w:val="0"/>
                <w:sz w:val="24"/>
              </w:rPr>
              <w:t>出版社</w:t>
            </w:r>
          </w:p>
        </w:tc>
        <w:tc>
          <w:tcPr>
            <w:tcW w:type="dxa" w:w="2771"/>
          </w:tcPr>
          <w:p>
            <w:pPr>
              <w:spacing w:line="240" w:lineRule="auto" w:after="40"/>
              <w:jc w:val="center"/>
            </w:pPr>
            <w:r>
              <w:rPr>
                <w:rFonts w:ascii="Times New Roman" w:hAnsi="Times New Roman" w:eastAsia="標楷體"/>
                <w:b/>
                <w:i w:val="0"/>
                <w:sz w:val="24"/>
              </w:rPr>
              <w:t>出版日期</w:t>
            </w:r>
          </w:p>
        </w:tc>
      </w:tr>
      <w:tr>
        <w:tc>
          <w:tcPr>
            <w:tcW w:type="dxa" w:w="2771"/>
          </w:tcPr>
          <w:p>
            <w:pPr>
              <w:spacing w:line="240" w:lineRule="auto" w:after="40"/>
            </w:pPr>
            <w:r>
              <w:rPr>
                <w:rFonts w:ascii="Times New Roman" w:hAnsi="Times New Roman" w:eastAsia="標楷體"/>
                <w:b w:val="0"/>
                <w:i w:val="0"/>
                <w:sz w:val="24"/>
              </w:rPr>
              <w:t>Christian Mission in Reconstruction: An Asian Analysis</w:t>
            </w:r>
          </w:p>
        </w:tc>
        <w:tc>
          <w:tcPr>
            <w:tcW w:type="dxa" w:w="2771"/>
          </w:tcPr>
          <w:p>
            <w:pPr>
              <w:spacing w:line="240" w:lineRule="auto" w:after="40"/>
            </w:pPr>
            <w:r>
              <w:rPr>
                <w:rFonts w:ascii="Times New Roman" w:hAnsi="Times New Roman" w:eastAsia="標楷體"/>
                <w:b w:val="0"/>
                <w:i w:val="0"/>
                <w:sz w:val="24"/>
              </w:rPr>
              <w:t>Orbis Books</w:t>
            </w:r>
          </w:p>
        </w:tc>
        <w:tc>
          <w:tcPr>
            <w:tcW w:type="dxa" w:w="2771"/>
          </w:tcPr>
          <w:p>
            <w:pPr>
              <w:spacing w:line="240" w:lineRule="auto" w:after="40"/>
            </w:pPr>
            <w:r>
              <w:rPr>
                <w:rFonts w:ascii="Times New Roman" w:hAnsi="Times New Roman" w:eastAsia="標楷體"/>
                <w:b w:val="0"/>
                <w:i w:val="0"/>
                <w:sz w:val="24"/>
              </w:rPr>
              <w:t>1975</w:t>
            </w:r>
          </w:p>
        </w:tc>
      </w:tr>
      <w:tr>
        <w:tc>
          <w:tcPr>
            <w:tcW w:type="dxa" w:w="2771"/>
          </w:tcPr>
          <w:p>
            <w:pPr>
              <w:spacing w:line="240" w:lineRule="auto" w:after="40"/>
            </w:pPr>
            <w:r>
              <w:rPr>
                <w:rFonts w:ascii="Times New Roman" w:hAnsi="Times New Roman" w:eastAsia="標楷體"/>
                <w:b w:val="0"/>
                <w:i w:val="0"/>
                <w:sz w:val="24"/>
              </w:rPr>
              <w:t>Third-Eye Theology: Theology in Formation in Asian Settings</w:t>
            </w:r>
          </w:p>
        </w:tc>
        <w:tc>
          <w:tcPr>
            <w:tcW w:type="dxa" w:w="2771"/>
          </w:tcPr>
          <w:p>
            <w:pPr>
              <w:spacing w:line="240" w:lineRule="auto" w:after="40"/>
            </w:pPr>
            <w:r>
              <w:rPr>
                <w:rFonts w:ascii="Times New Roman" w:hAnsi="Times New Roman" w:eastAsia="標楷體"/>
                <w:b w:val="0"/>
                <w:i w:val="0"/>
                <w:sz w:val="24"/>
              </w:rPr>
              <w:t>Orbis Books</w:t>
            </w:r>
          </w:p>
        </w:tc>
        <w:tc>
          <w:tcPr>
            <w:tcW w:type="dxa" w:w="2771"/>
          </w:tcPr>
          <w:p>
            <w:pPr>
              <w:spacing w:line="240" w:lineRule="auto" w:after="40"/>
            </w:pPr>
            <w:r>
              <w:rPr>
                <w:rFonts w:ascii="Times New Roman" w:hAnsi="Times New Roman" w:eastAsia="標楷體"/>
                <w:b w:val="0"/>
                <w:i w:val="0"/>
                <w:sz w:val="24"/>
              </w:rPr>
              <w:t>1979</w:t>
            </w:r>
          </w:p>
        </w:tc>
      </w:tr>
      <w:tr>
        <w:tc>
          <w:tcPr>
            <w:tcW w:type="dxa" w:w="2771"/>
          </w:tcPr>
          <w:p>
            <w:pPr>
              <w:spacing w:line="240" w:lineRule="auto" w:after="40"/>
            </w:pPr>
            <w:r>
              <w:rPr>
                <w:rFonts w:ascii="Times New Roman" w:hAnsi="Times New Roman" w:eastAsia="標楷體"/>
                <w:b w:val="0"/>
                <w:i w:val="0"/>
                <w:sz w:val="24"/>
              </w:rPr>
              <w:t>The Compassionate God: An Exercise in the Theology of Transposition</w:t>
            </w:r>
          </w:p>
        </w:tc>
        <w:tc>
          <w:tcPr>
            <w:tcW w:type="dxa" w:w="2771"/>
          </w:tcPr>
          <w:p>
            <w:pPr>
              <w:spacing w:line="240" w:lineRule="auto" w:after="40"/>
            </w:pPr>
            <w:r>
              <w:rPr>
                <w:rFonts w:ascii="Times New Roman" w:hAnsi="Times New Roman" w:eastAsia="標楷體"/>
                <w:b w:val="0"/>
                <w:i w:val="0"/>
                <w:sz w:val="24"/>
              </w:rPr>
              <w:t>Orbis Books</w:t>
            </w:r>
          </w:p>
        </w:tc>
        <w:tc>
          <w:tcPr>
            <w:tcW w:type="dxa" w:w="2771"/>
          </w:tcPr>
          <w:p>
            <w:pPr>
              <w:spacing w:line="240" w:lineRule="auto" w:after="40"/>
            </w:pPr>
            <w:r>
              <w:rPr>
                <w:rFonts w:ascii="Times New Roman" w:hAnsi="Times New Roman" w:eastAsia="標楷體"/>
                <w:b w:val="0"/>
                <w:i w:val="0"/>
                <w:sz w:val="24"/>
              </w:rPr>
              <w:t>1982</w:t>
            </w:r>
          </w:p>
        </w:tc>
      </w:tr>
      <w:tr>
        <w:tc>
          <w:tcPr>
            <w:tcW w:type="dxa" w:w="2771"/>
          </w:tcPr>
          <w:p>
            <w:pPr>
              <w:spacing w:line="240" w:lineRule="auto" w:after="40"/>
            </w:pPr>
            <w:r>
              <w:rPr>
                <w:rFonts w:ascii="Times New Roman" w:hAnsi="Times New Roman" w:eastAsia="標楷體"/>
                <w:b w:val="0"/>
                <w:i w:val="0"/>
                <w:sz w:val="24"/>
              </w:rPr>
              <w:t>Theology from the Womb of Asia</w:t>
            </w:r>
          </w:p>
        </w:tc>
        <w:tc>
          <w:tcPr>
            <w:tcW w:type="dxa" w:w="2771"/>
          </w:tcPr>
          <w:p>
            <w:pPr>
              <w:spacing w:line="240" w:lineRule="auto" w:after="40"/>
            </w:pPr>
            <w:r>
              <w:rPr>
                <w:rFonts w:ascii="Times New Roman" w:hAnsi="Times New Roman" w:eastAsia="標楷體"/>
                <w:b w:val="0"/>
                <w:i w:val="0"/>
                <w:sz w:val="24"/>
              </w:rPr>
              <w:t>Orbis Books</w:t>
            </w:r>
          </w:p>
        </w:tc>
        <w:tc>
          <w:tcPr>
            <w:tcW w:type="dxa" w:w="2771"/>
          </w:tcPr>
          <w:p>
            <w:pPr>
              <w:spacing w:line="240" w:lineRule="auto" w:after="40"/>
            </w:pPr>
            <w:r>
              <w:rPr>
                <w:rFonts w:ascii="Times New Roman" w:hAnsi="Times New Roman" w:eastAsia="標楷體"/>
                <w:b w:val="0"/>
                <w:i w:val="0"/>
                <w:sz w:val="24"/>
              </w:rPr>
              <w:t>1986</w:t>
            </w:r>
          </w:p>
        </w:tc>
      </w:tr>
      <w:tr>
        <w:tc>
          <w:tcPr>
            <w:tcW w:type="dxa" w:w="2771"/>
          </w:tcPr>
          <w:p>
            <w:pPr>
              <w:spacing w:line="240" w:lineRule="auto" w:after="40"/>
            </w:pPr>
            <w:r>
              <w:rPr>
                <w:rFonts w:ascii="Times New Roman" w:hAnsi="Times New Roman" w:eastAsia="標楷體"/>
                <w:b w:val="0"/>
                <w:i w:val="0"/>
                <w:sz w:val="24"/>
              </w:rPr>
              <w:t>第三眼神學（莊雅棠譯）</w:t>
            </w:r>
          </w:p>
        </w:tc>
        <w:tc>
          <w:tcPr>
            <w:tcW w:type="dxa" w:w="2771"/>
          </w:tcPr>
          <w:p>
            <w:pPr>
              <w:spacing w:line="240" w:lineRule="auto" w:after="40"/>
            </w:pPr>
            <w:r>
              <w:rPr>
                <w:rFonts w:ascii="Times New Roman" w:hAnsi="Times New Roman" w:eastAsia="標楷體"/>
                <w:b w:val="0"/>
                <w:i w:val="0"/>
                <w:sz w:val="24"/>
              </w:rPr>
              <w:t>台灣教會公報社</w:t>
            </w:r>
          </w:p>
        </w:tc>
        <w:tc>
          <w:tcPr>
            <w:tcW w:type="dxa" w:w="2771"/>
          </w:tcPr>
          <w:p>
            <w:pPr>
              <w:spacing w:line="240" w:lineRule="auto" w:after="40"/>
            </w:pPr>
            <w:r>
              <w:rPr>
                <w:rFonts w:ascii="Times New Roman" w:hAnsi="Times New Roman" w:eastAsia="標楷體"/>
                <w:b w:val="0"/>
                <w:i w:val="0"/>
                <w:sz w:val="24"/>
              </w:rPr>
              <w:t>1989.10</w:t>
            </w:r>
          </w:p>
        </w:tc>
      </w:tr>
      <w:tr>
        <w:tc>
          <w:tcPr>
            <w:tcW w:type="dxa" w:w="2771"/>
          </w:tcPr>
          <w:p>
            <w:pPr>
              <w:spacing w:line="240" w:lineRule="auto" w:after="40"/>
            </w:pPr>
            <w:r>
              <w:rPr>
                <w:rFonts w:ascii="Times New Roman" w:hAnsi="Times New Roman" w:eastAsia="標楷體"/>
                <w:b w:val="0"/>
                <w:i w:val="0"/>
                <w:sz w:val="24"/>
              </w:rPr>
              <w:t>Jesus the Crucified People</w:t>
            </w:r>
          </w:p>
        </w:tc>
        <w:tc>
          <w:tcPr>
            <w:tcW w:type="dxa" w:w="2771"/>
          </w:tcPr>
          <w:p>
            <w:pPr>
              <w:spacing w:line="240" w:lineRule="auto" w:after="40"/>
            </w:pPr>
            <w:r>
              <w:rPr>
                <w:rFonts w:ascii="Times New Roman" w:hAnsi="Times New Roman" w:eastAsia="標楷體"/>
                <w:b w:val="0"/>
                <w:i w:val="0"/>
                <w:sz w:val="24"/>
              </w:rPr>
              <w:t>Fortress Press</w:t>
            </w:r>
          </w:p>
        </w:tc>
        <w:tc>
          <w:tcPr>
            <w:tcW w:type="dxa" w:w="2771"/>
          </w:tcPr>
          <w:p>
            <w:pPr>
              <w:spacing w:line="240" w:lineRule="auto" w:after="40"/>
            </w:pPr>
            <w:r>
              <w:rPr>
                <w:rFonts w:ascii="Times New Roman" w:hAnsi="Times New Roman" w:eastAsia="標楷體"/>
                <w:b w:val="0"/>
                <w:i w:val="0"/>
                <w:sz w:val="24"/>
              </w:rPr>
              <w:t>1990</w:t>
            </w:r>
          </w:p>
        </w:tc>
      </w:tr>
      <w:tr>
        <w:tc>
          <w:tcPr>
            <w:tcW w:type="dxa" w:w="2771"/>
          </w:tcPr>
          <w:p>
            <w:pPr>
              <w:spacing w:line="240" w:lineRule="auto" w:after="40"/>
            </w:pPr>
            <w:r>
              <w:rPr>
                <w:rFonts w:ascii="Times New Roman" w:hAnsi="Times New Roman" w:eastAsia="標楷體"/>
                <w:b w:val="0"/>
                <w:i w:val="0"/>
                <w:sz w:val="24"/>
              </w:rPr>
              <w:t>故事神學（莊雅棠譯）</w:t>
            </w:r>
          </w:p>
        </w:tc>
        <w:tc>
          <w:tcPr>
            <w:tcW w:type="dxa" w:w="2771"/>
          </w:tcPr>
          <w:p>
            <w:pPr>
              <w:spacing w:line="240" w:lineRule="auto" w:after="40"/>
            </w:pPr>
            <w:r>
              <w:rPr>
                <w:rFonts w:ascii="Times New Roman" w:hAnsi="Times New Roman" w:eastAsia="標楷體"/>
                <w:b w:val="0"/>
                <w:i w:val="0"/>
                <w:sz w:val="24"/>
              </w:rPr>
              <w:t>台灣教會公報社</w:t>
            </w:r>
          </w:p>
        </w:tc>
        <w:tc>
          <w:tcPr>
            <w:tcW w:type="dxa" w:w="2771"/>
          </w:tcPr>
          <w:p>
            <w:pPr>
              <w:spacing w:line="240" w:lineRule="auto" w:after="40"/>
            </w:pPr>
            <w:r>
              <w:rPr>
                <w:rFonts w:ascii="Times New Roman" w:hAnsi="Times New Roman" w:eastAsia="標楷體"/>
                <w:b w:val="0"/>
                <w:i w:val="0"/>
                <w:sz w:val="24"/>
              </w:rPr>
              <w:t>1990.12</w:t>
            </w:r>
          </w:p>
        </w:tc>
      </w:tr>
      <w:tr>
        <w:tc>
          <w:tcPr>
            <w:tcW w:type="dxa" w:w="2771"/>
          </w:tcPr>
          <w:p>
            <w:pPr>
              <w:spacing w:line="240" w:lineRule="auto" w:after="40"/>
            </w:pPr>
            <w:r>
              <w:rPr>
                <w:rFonts w:ascii="Times New Roman" w:hAnsi="Times New Roman" w:eastAsia="標楷體"/>
                <w:b w:val="0"/>
                <w:i w:val="0"/>
                <w:sz w:val="24"/>
              </w:rPr>
              <w:t>Jesus and the Reign of God</w:t>
            </w:r>
          </w:p>
        </w:tc>
        <w:tc>
          <w:tcPr>
            <w:tcW w:type="dxa" w:w="2771"/>
          </w:tcPr>
          <w:p>
            <w:pPr>
              <w:spacing w:line="240" w:lineRule="auto" w:after="40"/>
            </w:pPr>
            <w:r>
              <w:rPr>
                <w:rFonts w:ascii="Times New Roman" w:hAnsi="Times New Roman" w:eastAsia="標楷體"/>
                <w:b w:val="0"/>
                <w:i w:val="0"/>
                <w:sz w:val="24"/>
              </w:rPr>
              <w:t>Fortress Press</w:t>
            </w:r>
          </w:p>
        </w:tc>
        <w:tc>
          <w:tcPr>
            <w:tcW w:type="dxa" w:w="2771"/>
          </w:tcPr>
          <w:p>
            <w:pPr>
              <w:spacing w:line="240" w:lineRule="auto" w:after="40"/>
            </w:pPr>
            <w:r>
              <w:rPr>
                <w:rFonts w:ascii="Times New Roman" w:hAnsi="Times New Roman" w:eastAsia="標楷體"/>
                <w:b w:val="0"/>
                <w:i w:val="0"/>
                <w:sz w:val="24"/>
              </w:rPr>
              <w:t>1993</w:t>
            </w:r>
          </w:p>
        </w:tc>
      </w:tr>
      <w:tr>
        <w:tc>
          <w:tcPr>
            <w:tcW w:type="dxa" w:w="2771"/>
          </w:tcPr>
          <w:p>
            <w:pPr>
              <w:spacing w:line="240" w:lineRule="auto" w:after="40"/>
            </w:pPr>
            <w:r>
              <w:rPr>
                <w:rFonts w:ascii="Times New Roman" w:hAnsi="Times New Roman" w:eastAsia="標楷體"/>
                <w:b w:val="0"/>
                <w:i w:val="0"/>
                <w:sz w:val="24"/>
              </w:rPr>
              <w:t>Jesus in the Power of the Spirit</w:t>
            </w:r>
          </w:p>
        </w:tc>
        <w:tc>
          <w:tcPr>
            <w:tcW w:type="dxa" w:w="2771"/>
          </w:tcPr>
          <w:p>
            <w:pPr>
              <w:spacing w:line="240" w:lineRule="auto" w:after="40"/>
            </w:pPr>
            <w:r>
              <w:rPr>
                <w:rFonts w:ascii="Times New Roman" w:hAnsi="Times New Roman" w:eastAsia="標楷體"/>
                <w:b w:val="0"/>
                <w:i w:val="0"/>
                <w:sz w:val="24"/>
              </w:rPr>
              <w:t>Fortress Press</w:t>
            </w:r>
          </w:p>
        </w:tc>
        <w:tc>
          <w:tcPr>
            <w:tcW w:type="dxa" w:w="2771"/>
          </w:tcPr>
          <w:p>
            <w:pPr>
              <w:spacing w:line="240" w:lineRule="auto" w:after="40"/>
            </w:pPr>
            <w:r>
              <w:rPr>
                <w:rFonts w:ascii="Times New Roman" w:hAnsi="Times New Roman" w:eastAsia="標楷體"/>
                <w:b w:val="0"/>
                <w:i w:val="0"/>
                <w:sz w:val="24"/>
              </w:rPr>
              <w:t>1994</w:t>
            </w:r>
          </w:p>
        </w:tc>
      </w:tr>
      <w:tr>
        <w:tc>
          <w:tcPr>
            <w:tcW w:type="dxa" w:w="2771"/>
          </w:tcPr>
          <w:p>
            <w:pPr>
              <w:spacing w:line="240" w:lineRule="auto" w:after="40"/>
            </w:pPr>
            <w:r>
              <w:rPr>
                <w:rFonts w:ascii="Times New Roman" w:hAnsi="Times New Roman" w:eastAsia="標楷體"/>
                <w:b w:val="0"/>
                <w:i w:val="0"/>
                <w:sz w:val="24"/>
              </w:rPr>
              <w:t>孟姜女的眼淚（鄭加泰譯）</w:t>
            </w:r>
          </w:p>
        </w:tc>
        <w:tc>
          <w:tcPr>
            <w:tcW w:type="dxa" w:w="2771"/>
          </w:tcPr>
          <w:p>
            <w:pPr>
              <w:spacing w:line="240" w:lineRule="auto" w:after="40"/>
            </w:pPr>
            <w:r>
              <w:rPr>
                <w:rFonts w:ascii="Times New Roman" w:hAnsi="Times New Roman" w:eastAsia="標楷體"/>
                <w:b w:val="0"/>
                <w:i w:val="0"/>
                <w:sz w:val="24"/>
              </w:rPr>
              <w:t>人光出版社</w:t>
            </w:r>
          </w:p>
        </w:tc>
        <w:tc>
          <w:tcPr>
            <w:tcW w:type="dxa" w:w="2771"/>
          </w:tcPr>
          <w:p>
            <w:pPr>
              <w:spacing w:line="240" w:lineRule="auto" w:after="40"/>
            </w:pPr>
            <w:r>
              <w:rPr>
                <w:rFonts w:ascii="Times New Roman" w:hAnsi="Times New Roman" w:eastAsia="標楷體"/>
                <w:b w:val="0"/>
                <w:i w:val="0"/>
                <w:sz w:val="24"/>
              </w:rPr>
              <w:t>2002</w:t>
            </w:r>
          </w:p>
        </w:tc>
      </w:tr>
      <w:tr>
        <w:tc>
          <w:tcPr>
            <w:tcW w:type="dxa" w:w="2771"/>
          </w:tcPr>
          <w:p>
            <w:pPr>
              <w:spacing w:line="240" w:lineRule="auto" w:after="40"/>
            </w:pPr>
            <w:r>
              <w:rPr>
                <w:rFonts w:ascii="Times New Roman" w:hAnsi="Times New Roman" w:eastAsia="標楷體"/>
                <w:b w:val="0"/>
                <w:i w:val="0"/>
                <w:sz w:val="24"/>
              </w:rPr>
              <w:t>耶穌，被釘十字架的人民（莊雅棠譯）</w:t>
            </w:r>
          </w:p>
        </w:tc>
        <w:tc>
          <w:tcPr>
            <w:tcW w:type="dxa" w:w="2771"/>
          </w:tcPr>
          <w:p>
            <w:pPr>
              <w:spacing w:line="240" w:lineRule="auto" w:after="40"/>
            </w:pPr>
            <w:r>
              <w:rPr>
                <w:rFonts w:ascii="Times New Roman" w:hAnsi="Times New Roman" w:eastAsia="標楷體"/>
                <w:b w:val="0"/>
                <w:i w:val="0"/>
                <w:sz w:val="24"/>
              </w:rPr>
              <w:t>人光出版社</w:t>
            </w:r>
          </w:p>
        </w:tc>
        <w:tc>
          <w:tcPr>
            <w:tcW w:type="dxa" w:w="2771"/>
          </w:tcPr>
          <w:p>
            <w:pPr>
              <w:spacing w:line="240" w:lineRule="auto" w:after="40"/>
            </w:pPr>
            <w:r>
              <w:rPr>
                <w:rFonts w:ascii="Times New Roman" w:hAnsi="Times New Roman" w:eastAsia="標楷體"/>
                <w:b w:val="0"/>
                <w:i w:val="0"/>
                <w:sz w:val="24"/>
              </w:rPr>
              <w:t>2002</w:t>
            </w:r>
          </w:p>
        </w:tc>
      </w:tr>
      <w:tr>
        <w:tc>
          <w:tcPr>
            <w:tcW w:type="dxa" w:w="2771"/>
          </w:tcPr>
          <w:p>
            <w:pPr>
              <w:spacing w:line="240" w:lineRule="auto" w:after="40"/>
            </w:pPr>
            <w:r>
              <w:rPr>
                <w:rFonts w:ascii="Times New Roman" w:hAnsi="Times New Roman" w:eastAsia="標楷體"/>
                <w:b w:val="0"/>
                <w:i w:val="0"/>
                <w:sz w:val="24"/>
              </w:rPr>
              <w:t>與聖靈同工的耶穌</w:t>
            </w:r>
          </w:p>
        </w:tc>
        <w:tc>
          <w:tcPr>
            <w:tcW w:type="dxa" w:w="2771"/>
          </w:tcPr>
          <w:p>
            <w:pPr>
              <w:spacing w:line="240" w:lineRule="auto" w:after="40"/>
            </w:pPr>
            <w:r>
              <w:rPr>
                <w:rFonts w:ascii="Times New Roman" w:hAnsi="Times New Roman" w:eastAsia="標楷體"/>
                <w:b w:val="0"/>
                <w:i w:val="0"/>
                <w:sz w:val="24"/>
              </w:rPr>
              <w:t>台灣教會公報社</w:t>
            </w:r>
          </w:p>
        </w:tc>
        <w:tc>
          <w:tcPr>
            <w:tcW w:type="dxa" w:w="2771"/>
          </w:tcPr>
          <w:p>
            <w:pPr>
              <w:spacing w:line="240" w:lineRule="auto" w:after="40"/>
            </w:pPr>
            <w:r>
              <w:rPr>
                <w:rFonts w:ascii="Times New Roman" w:hAnsi="Times New Roman" w:eastAsia="標楷體"/>
                <w:b w:val="0"/>
                <w:i w:val="0"/>
                <w:sz w:val="24"/>
              </w:rPr>
              <w:t>2003.08</w:t>
            </w:r>
          </w:p>
        </w:tc>
      </w:tr>
      <w:tr>
        <w:tc>
          <w:tcPr>
            <w:tcW w:type="dxa" w:w="2771"/>
          </w:tcPr>
          <w:p>
            <w:pPr>
              <w:spacing w:line="240" w:lineRule="auto" w:after="40"/>
            </w:pPr>
            <w:r>
              <w:rPr>
                <w:rFonts w:ascii="Times New Roman" w:hAnsi="Times New Roman" w:eastAsia="標楷體"/>
                <w:b w:val="0"/>
                <w:i w:val="0"/>
                <w:sz w:val="24"/>
              </w:rPr>
              <w:t>信心的探索（一）你們來看吧！——故事神學的約請</w:t>
            </w:r>
          </w:p>
        </w:tc>
        <w:tc>
          <w:tcPr>
            <w:tcW w:type="dxa" w:w="2771"/>
          </w:tcPr>
          <w:p>
            <w:pPr>
              <w:spacing w:line="240" w:lineRule="auto" w:after="40"/>
            </w:pPr>
            <w:r>
              <w:rPr>
                <w:rFonts w:ascii="Times New Roman" w:hAnsi="Times New Roman" w:eastAsia="標楷體"/>
                <w:b w:val="0"/>
                <w:i w:val="0"/>
                <w:sz w:val="24"/>
              </w:rPr>
              <w:t>人光出版社</w:t>
            </w:r>
          </w:p>
        </w:tc>
        <w:tc>
          <w:tcPr>
            <w:tcW w:type="dxa" w:w="2771"/>
          </w:tcPr>
          <w:p>
            <w:pPr>
              <w:spacing w:line="240" w:lineRule="auto" w:after="40"/>
            </w:pPr>
            <w:r>
              <w:rPr>
                <w:rFonts w:ascii="Times New Roman" w:hAnsi="Times New Roman" w:eastAsia="標楷體"/>
                <w:b w:val="0"/>
                <w:i w:val="0"/>
                <w:sz w:val="24"/>
              </w:rPr>
              <w:t>—</w:t>
            </w:r>
          </w:p>
        </w:tc>
      </w:tr>
      <w:tr>
        <w:tc>
          <w:tcPr>
            <w:tcW w:type="dxa" w:w="2771"/>
          </w:tcPr>
          <w:p>
            <w:pPr>
              <w:spacing w:line="240" w:lineRule="auto" w:after="40"/>
            </w:pPr>
            <w:r>
              <w:rPr>
                <w:rFonts w:ascii="Times New Roman" w:hAnsi="Times New Roman" w:eastAsia="標楷體"/>
                <w:b w:val="0"/>
                <w:i w:val="0"/>
                <w:sz w:val="24"/>
              </w:rPr>
              <w:t>信心的探索（二）生死大事</w:t>
            </w:r>
          </w:p>
        </w:tc>
        <w:tc>
          <w:tcPr>
            <w:tcW w:type="dxa" w:w="2771"/>
          </w:tcPr>
          <w:p>
            <w:pPr>
              <w:spacing w:line="240" w:lineRule="auto" w:after="40"/>
            </w:pPr>
            <w:r>
              <w:rPr>
                <w:rFonts w:ascii="Times New Roman" w:hAnsi="Times New Roman" w:eastAsia="標楷體"/>
                <w:b w:val="0"/>
                <w:i w:val="0"/>
                <w:sz w:val="24"/>
              </w:rPr>
              <w:t>人光出版社</w:t>
            </w:r>
          </w:p>
        </w:tc>
        <w:tc>
          <w:tcPr>
            <w:tcW w:type="dxa" w:w="2771"/>
          </w:tcPr>
          <w:p>
            <w:pPr>
              <w:spacing w:line="240" w:lineRule="auto" w:after="40"/>
            </w:pPr>
            <w:r>
              <w:rPr>
                <w:rFonts w:ascii="Times New Roman" w:hAnsi="Times New Roman" w:eastAsia="標楷體"/>
                <w:b w:val="0"/>
                <w:i w:val="0"/>
                <w:sz w:val="24"/>
              </w:rPr>
              <w:t>—</w:t>
            </w:r>
          </w:p>
        </w:tc>
      </w:tr>
      <w:tr>
        <w:tc>
          <w:tcPr>
            <w:tcW w:type="dxa" w:w="2771"/>
          </w:tcPr>
          <w:p>
            <w:pPr>
              <w:spacing w:line="240" w:lineRule="auto" w:after="40"/>
            </w:pPr>
            <w:r>
              <w:rPr>
                <w:rFonts w:ascii="Times New Roman" w:hAnsi="Times New Roman" w:eastAsia="標楷體"/>
                <w:b w:val="0"/>
                <w:i w:val="0"/>
                <w:sz w:val="24"/>
              </w:rPr>
              <w:t>信心的探索（三）盼望的誕生（林明貞譯）</w:t>
            </w:r>
          </w:p>
        </w:tc>
        <w:tc>
          <w:tcPr>
            <w:tcW w:type="dxa" w:w="2771"/>
          </w:tcPr>
          <w:p>
            <w:pPr>
              <w:spacing w:line="240" w:lineRule="auto" w:after="40"/>
            </w:pPr>
            <w:r>
              <w:rPr>
                <w:rFonts w:ascii="Times New Roman" w:hAnsi="Times New Roman" w:eastAsia="標楷體"/>
                <w:b w:val="0"/>
                <w:i w:val="0"/>
                <w:sz w:val="24"/>
              </w:rPr>
              <w:t>人光出版社</w:t>
            </w:r>
          </w:p>
        </w:tc>
        <w:tc>
          <w:tcPr>
            <w:tcW w:type="dxa" w:w="2771"/>
          </w:tcPr>
          <w:p>
            <w:pPr>
              <w:spacing w:line="240" w:lineRule="auto" w:after="40"/>
            </w:pPr>
            <w:r>
              <w:rPr>
                <w:rFonts w:ascii="Times New Roman" w:hAnsi="Times New Roman" w:eastAsia="標楷體"/>
                <w:b w:val="0"/>
                <w:i w:val="0"/>
                <w:sz w:val="24"/>
              </w:rPr>
              <w:t>—</w:t>
            </w:r>
          </w:p>
        </w:tc>
      </w:tr>
      <w:tr>
        <w:tc>
          <w:tcPr>
            <w:tcW w:type="dxa" w:w="2771"/>
          </w:tcPr>
          <w:p>
            <w:pPr>
              <w:spacing w:line="240" w:lineRule="auto" w:after="40"/>
            </w:pPr>
            <w:r>
              <w:rPr>
                <w:rFonts w:ascii="Times New Roman" w:hAnsi="Times New Roman" w:eastAsia="標楷體"/>
                <w:b w:val="0"/>
                <w:i w:val="0"/>
                <w:sz w:val="24"/>
              </w:rPr>
              <w:t>信心的探索（四）信心的探索（林弘宣譯）</w:t>
            </w:r>
          </w:p>
        </w:tc>
        <w:tc>
          <w:tcPr>
            <w:tcW w:type="dxa" w:w="2771"/>
          </w:tcPr>
          <w:p>
            <w:pPr>
              <w:spacing w:line="240" w:lineRule="auto" w:after="40"/>
            </w:pPr>
            <w:r>
              <w:rPr>
                <w:rFonts w:ascii="Times New Roman" w:hAnsi="Times New Roman" w:eastAsia="標楷體"/>
                <w:b w:val="0"/>
                <w:i w:val="0"/>
                <w:sz w:val="24"/>
              </w:rPr>
              <w:t>人光出版社</w:t>
            </w:r>
          </w:p>
        </w:tc>
        <w:tc>
          <w:tcPr>
            <w:tcW w:type="dxa" w:w="2771"/>
          </w:tcPr>
          <w:p>
            <w:pPr>
              <w:spacing w:line="240" w:lineRule="auto" w:after="40"/>
            </w:pPr>
            <w:r>
              <w:rPr>
                <w:rFonts w:ascii="Times New Roman" w:hAnsi="Times New Roman" w:eastAsia="標楷體"/>
                <w:b w:val="0"/>
                <w:i w:val="0"/>
                <w:sz w:val="24"/>
              </w:rPr>
              <w:t>—</w:t>
            </w:r>
          </w:p>
        </w:tc>
      </w:tr>
      <w:tr>
        <w:tc>
          <w:tcPr>
            <w:tcW w:type="dxa" w:w="2771"/>
          </w:tcPr>
          <w:p>
            <w:pPr>
              <w:spacing w:line="240" w:lineRule="auto" w:after="40"/>
            </w:pPr>
            <w:r>
              <w:rPr>
                <w:rFonts w:ascii="Times New Roman" w:hAnsi="Times New Roman" w:eastAsia="標楷體"/>
                <w:b w:val="0"/>
                <w:i w:val="0"/>
                <w:sz w:val="24"/>
              </w:rPr>
              <w:t>悲天憫人的上帝（林弘宣譯）</w:t>
            </w:r>
          </w:p>
        </w:tc>
        <w:tc>
          <w:tcPr>
            <w:tcW w:type="dxa" w:w="2771"/>
          </w:tcPr>
          <w:p>
            <w:pPr>
              <w:spacing w:line="240" w:lineRule="auto" w:after="40"/>
            </w:pPr>
            <w:r>
              <w:rPr>
                <w:rFonts w:ascii="Times New Roman" w:hAnsi="Times New Roman" w:eastAsia="標楷體"/>
                <w:b w:val="0"/>
                <w:i w:val="0"/>
                <w:sz w:val="24"/>
              </w:rPr>
              <w:t>台灣教會公報社</w:t>
            </w:r>
          </w:p>
        </w:tc>
        <w:tc>
          <w:tcPr>
            <w:tcW w:type="dxa" w:w="2771"/>
          </w:tcPr>
          <w:p>
            <w:pPr>
              <w:spacing w:line="240" w:lineRule="auto" w:after="40"/>
            </w:pPr>
            <w:r>
              <w:rPr>
                <w:rFonts w:ascii="Times New Roman" w:hAnsi="Times New Roman" w:eastAsia="標楷體"/>
                <w:b w:val="0"/>
                <w:i w:val="0"/>
                <w:sz w:val="24"/>
              </w:rPr>
              <w:t>2012</w:t>
            </w:r>
          </w:p>
        </w:tc>
      </w:tr>
      <w:tr>
        <w:tc>
          <w:tcPr>
            <w:tcW w:type="dxa" w:w="2771"/>
          </w:tcPr>
          <w:p>
            <w:pPr>
              <w:spacing w:line="240" w:lineRule="auto" w:after="40"/>
            </w:pPr>
            <w:r>
              <w:rPr>
                <w:rFonts w:ascii="Times New Roman" w:hAnsi="Times New Roman" w:eastAsia="標楷體"/>
                <w:b w:val="0"/>
                <w:i w:val="0"/>
                <w:sz w:val="24"/>
              </w:rPr>
              <w:t>故事神學家開講——宋泉盛牧師文集（陳榮爝編）</w:t>
            </w:r>
          </w:p>
        </w:tc>
        <w:tc>
          <w:tcPr>
            <w:tcW w:type="dxa" w:w="2771"/>
          </w:tcPr>
          <w:p>
            <w:pPr>
              <w:spacing w:line="240" w:lineRule="auto" w:after="40"/>
            </w:pPr>
            <w:r>
              <w:rPr>
                <w:rFonts w:ascii="Times New Roman" w:hAnsi="Times New Roman" w:eastAsia="標楷體"/>
                <w:b w:val="0"/>
                <w:i w:val="0"/>
                <w:sz w:val="24"/>
              </w:rPr>
              <w:t>南神出版社</w:t>
            </w:r>
          </w:p>
        </w:tc>
        <w:tc>
          <w:tcPr>
            <w:tcW w:type="dxa" w:w="2771"/>
          </w:tcPr>
          <w:p>
            <w:pPr>
              <w:spacing w:line="240" w:lineRule="auto" w:after="40"/>
            </w:pPr>
            <w:r>
              <w:rPr>
                <w:rFonts w:ascii="Times New Roman" w:hAnsi="Times New Roman" w:eastAsia="標楷體"/>
                <w:b w:val="0"/>
                <w:i w:val="0"/>
                <w:sz w:val="24"/>
              </w:rPr>
              <w:t>2025.09</w:t>
            </w:r>
          </w:p>
        </w:tc>
      </w:tr>
    </w:tbl>
    <w:p>
      <w:pPr>
        <w:spacing w:line="360" w:lineRule="auto" w:after="120"/>
      </w:pPr>
      <w:r>
        <w:rPr>
          <w:rFonts w:ascii="Times New Roman" w:hAnsi="Times New Roman" w:eastAsia="標楷體"/>
          <w:b w:val="0"/>
          <w:i w:val="0"/>
          <w:sz w:val="24"/>
        </w:rPr>
        <w:t>＊資料來源：台灣教會公報社網路書房（https://buy.pctpress.org/（瀏覽日期：2026年9月5日））各書頁，與維基百科「宋泉盛」條所列英文著作。《信心的探索》系列各冊出版年未見於書訊，待查。另有《道在人間——慶賀宋泉盛牧師九十壽誕文集》（台南：南神出版社）與《上主的話語》（台南：台灣教會公報社）兩種祝壽與紀念文集，為研究其影響的重要參考。</w:t>
      </w:r>
    </w:p>
    <w:p>
      <w:pPr>
        <w:spacing w:line="360" w:lineRule="auto" w:after="120"/>
      </w:pPr>
      <w:r>
        <w:rPr>
          <w:rFonts w:ascii="Times New Roman" w:hAnsi="Times New Roman" w:eastAsia="標楷體"/>
          <w:b/>
          <w:i w:val="0"/>
          <w:sz w:val="24"/>
        </w:rPr>
        <w:t>表八　王憲治牧師主要著作</w:t>
      </w:r>
    </w:p>
    <w:tbl>
      <w:tblPr>
        <w:tblStyle w:val="TableGrid"/>
        <w:tblW w:type="auto" w:w="0"/>
        <w:jc w:val="center"/>
        <w:tblLook w:firstColumn="1" w:firstRow="1" w:lastColumn="0" w:lastRow="0" w:noHBand="0" w:noVBand="1" w:val="04A0"/>
      </w:tblPr>
      <w:tblGrid>
        <w:gridCol w:w="2771"/>
        <w:gridCol w:w="2771"/>
        <w:gridCol w:w="2771"/>
      </w:tblGrid>
      <w:tr>
        <w:tc>
          <w:tcPr>
            <w:tcW w:type="dxa" w:w="2771"/>
          </w:tcPr>
          <w:p>
            <w:pPr>
              <w:spacing w:line="240" w:lineRule="auto" w:after="40"/>
              <w:jc w:val="center"/>
            </w:pPr>
            <w:r>
              <w:rPr>
                <w:rFonts w:ascii="Times New Roman" w:hAnsi="Times New Roman" w:eastAsia="標楷體"/>
                <w:b/>
                <w:i w:val="0"/>
                <w:sz w:val="24"/>
              </w:rPr>
              <w:t>書名</w:t>
            </w:r>
          </w:p>
        </w:tc>
        <w:tc>
          <w:tcPr>
            <w:tcW w:type="dxa" w:w="2771"/>
          </w:tcPr>
          <w:p>
            <w:pPr>
              <w:spacing w:line="240" w:lineRule="auto" w:after="40"/>
              <w:jc w:val="center"/>
            </w:pPr>
            <w:r>
              <w:rPr>
                <w:rFonts w:ascii="Times New Roman" w:hAnsi="Times New Roman" w:eastAsia="標楷體"/>
                <w:b/>
                <w:i w:val="0"/>
                <w:sz w:val="24"/>
              </w:rPr>
              <w:t>出版社</w:t>
            </w:r>
          </w:p>
        </w:tc>
        <w:tc>
          <w:tcPr>
            <w:tcW w:type="dxa" w:w="2771"/>
          </w:tcPr>
          <w:p>
            <w:pPr>
              <w:spacing w:line="240" w:lineRule="auto" w:after="40"/>
              <w:jc w:val="center"/>
            </w:pPr>
            <w:r>
              <w:rPr>
                <w:rFonts w:ascii="Times New Roman" w:hAnsi="Times New Roman" w:eastAsia="標楷體"/>
                <w:b/>
                <w:i w:val="0"/>
                <w:sz w:val="24"/>
              </w:rPr>
              <w:t>出版日期</w:t>
            </w:r>
          </w:p>
        </w:tc>
      </w:tr>
      <w:tr>
        <w:tc>
          <w:tcPr>
            <w:tcW w:type="dxa" w:w="2771"/>
          </w:tcPr>
          <w:p>
            <w:pPr>
              <w:spacing w:line="240" w:lineRule="auto" w:after="40"/>
            </w:pPr>
            <w:r>
              <w:rPr>
                <w:rFonts w:ascii="Times New Roman" w:hAnsi="Times New Roman" w:eastAsia="標楷體"/>
                <w:b w:val="0"/>
                <w:i w:val="0"/>
                <w:sz w:val="24"/>
              </w:rPr>
              <w:t>道德經之自然觀及其神學意義（神學博士論文）</w:t>
            </w:r>
          </w:p>
        </w:tc>
        <w:tc>
          <w:tcPr>
            <w:tcW w:type="dxa" w:w="2771"/>
          </w:tcPr>
          <w:p>
            <w:pPr>
              <w:spacing w:line="240" w:lineRule="auto" w:after="40"/>
            </w:pPr>
            <w:r>
              <w:rPr>
                <w:rFonts w:ascii="Times New Roman" w:hAnsi="Times New Roman" w:eastAsia="標楷體"/>
                <w:b w:val="0"/>
                <w:i w:val="0"/>
                <w:sz w:val="24"/>
              </w:rPr>
              <w:t>東南亞神學研究院</w:t>
            </w:r>
          </w:p>
        </w:tc>
        <w:tc>
          <w:tcPr>
            <w:tcW w:type="dxa" w:w="2771"/>
          </w:tcPr>
          <w:p>
            <w:pPr>
              <w:spacing w:line="240" w:lineRule="auto" w:after="40"/>
            </w:pPr>
            <w:r>
              <w:rPr>
                <w:rFonts w:ascii="Times New Roman" w:hAnsi="Times New Roman" w:eastAsia="標楷體"/>
                <w:b w:val="0"/>
                <w:i w:val="0"/>
                <w:sz w:val="24"/>
              </w:rPr>
              <w:t>1978</w:t>
            </w:r>
          </w:p>
        </w:tc>
      </w:tr>
      <w:tr>
        <w:tc>
          <w:tcPr>
            <w:tcW w:type="dxa" w:w="2771"/>
          </w:tcPr>
          <w:p>
            <w:pPr>
              <w:spacing w:line="240" w:lineRule="auto" w:after="40"/>
            </w:pPr>
            <w:r>
              <w:rPr>
                <w:rFonts w:ascii="Times New Roman" w:hAnsi="Times New Roman" w:eastAsia="標楷體"/>
                <w:b w:val="0"/>
                <w:i w:val="0"/>
                <w:sz w:val="24"/>
              </w:rPr>
              <w:t>台灣鄉土神學論文集（一）</w:t>
            </w:r>
          </w:p>
        </w:tc>
        <w:tc>
          <w:tcPr>
            <w:tcW w:type="dxa" w:w="2771"/>
          </w:tcPr>
          <w:p>
            <w:pPr>
              <w:spacing w:line="240" w:lineRule="auto" w:after="40"/>
            </w:pPr>
            <w:r>
              <w:rPr>
                <w:rFonts w:ascii="Times New Roman" w:hAnsi="Times New Roman" w:eastAsia="標楷體"/>
                <w:b w:val="0"/>
                <w:i w:val="0"/>
                <w:sz w:val="24"/>
              </w:rPr>
              <w:t>台南神學院</w:t>
            </w:r>
          </w:p>
        </w:tc>
        <w:tc>
          <w:tcPr>
            <w:tcW w:type="dxa" w:w="2771"/>
          </w:tcPr>
          <w:p>
            <w:pPr>
              <w:spacing w:line="240" w:lineRule="auto" w:after="40"/>
            </w:pPr>
            <w:r>
              <w:rPr>
                <w:rFonts w:ascii="Times New Roman" w:hAnsi="Times New Roman" w:eastAsia="標楷體"/>
                <w:b w:val="0"/>
                <w:i w:val="0"/>
                <w:sz w:val="24"/>
              </w:rPr>
              <w:t>1988</w:t>
            </w:r>
          </w:p>
        </w:tc>
      </w:tr>
    </w:tbl>
    <w:p>
      <w:pPr>
        <w:spacing w:line="360" w:lineRule="auto" w:after="120"/>
      </w:pPr>
      <w:r>
        <w:rPr>
          <w:rFonts w:ascii="Times New Roman" w:hAnsi="Times New Roman" w:eastAsia="標楷體"/>
          <w:b w:val="0"/>
          <w:i w:val="0"/>
          <w:sz w:val="24"/>
        </w:rPr>
        <w:t>＊經查《華人基督教史人物辭典》「王憲治」條（https://www.bdcconline.net/zh-hant/stories/wang-xianzhi（瀏覽日期：2026年9月5日）），其主要著作即上列兩種；另有講義、講章與《神學與教會》等刊物論文，尚未結集。王憲治（1941–1996）一九六八年畢業於台南神學院，一九七八年為東南亞神學研究院第一位神學博士，一九七五至一九九三年任教台南神學院十八年。其著作之稀少與研究之空白，正是本研究補白的重點之一。</w:t>
      </w:r>
    </w:p>
    <w:p>
      <w:pPr>
        <w:spacing w:line="360" w:lineRule="auto" w:after="120"/>
      </w:pPr>
      <w:r>
        <w:rPr>
          <w:rFonts w:ascii="Times New Roman" w:hAnsi="Times New Roman" w:eastAsia="標楷體"/>
          <w:b/>
          <w:i w:val="0"/>
          <w:sz w:val="24"/>
        </w:rPr>
        <w:t>表九　黃伯和牧師主要著作</w:t>
      </w:r>
    </w:p>
    <w:tbl>
      <w:tblPr>
        <w:tblStyle w:val="TableGrid"/>
        <w:tblW w:type="auto" w:w="0"/>
        <w:jc w:val="center"/>
        <w:tblLook w:firstColumn="1" w:firstRow="1" w:lastColumn="0" w:lastRow="0" w:noHBand="0" w:noVBand="1" w:val="04A0"/>
      </w:tblPr>
      <w:tblGrid>
        <w:gridCol w:w="2771"/>
        <w:gridCol w:w="2771"/>
        <w:gridCol w:w="2771"/>
      </w:tblGrid>
      <w:tr>
        <w:tc>
          <w:tcPr>
            <w:tcW w:type="dxa" w:w="2771"/>
          </w:tcPr>
          <w:p>
            <w:pPr>
              <w:spacing w:line="240" w:lineRule="auto" w:after="40"/>
              <w:jc w:val="center"/>
            </w:pPr>
            <w:r>
              <w:rPr>
                <w:rFonts w:ascii="Times New Roman" w:hAnsi="Times New Roman" w:eastAsia="標楷體"/>
                <w:b/>
                <w:i w:val="0"/>
                <w:sz w:val="24"/>
              </w:rPr>
              <w:t>書名</w:t>
            </w:r>
          </w:p>
        </w:tc>
        <w:tc>
          <w:tcPr>
            <w:tcW w:type="dxa" w:w="2771"/>
          </w:tcPr>
          <w:p>
            <w:pPr>
              <w:spacing w:line="240" w:lineRule="auto" w:after="40"/>
              <w:jc w:val="center"/>
            </w:pPr>
            <w:r>
              <w:rPr>
                <w:rFonts w:ascii="Times New Roman" w:hAnsi="Times New Roman" w:eastAsia="標楷體"/>
                <w:b/>
                <w:i w:val="0"/>
                <w:sz w:val="24"/>
              </w:rPr>
              <w:t>出版社</w:t>
            </w:r>
          </w:p>
        </w:tc>
        <w:tc>
          <w:tcPr>
            <w:tcW w:type="dxa" w:w="2771"/>
          </w:tcPr>
          <w:p>
            <w:pPr>
              <w:spacing w:line="240" w:lineRule="auto" w:after="40"/>
              <w:jc w:val="center"/>
            </w:pPr>
            <w:r>
              <w:rPr>
                <w:rFonts w:ascii="Times New Roman" w:hAnsi="Times New Roman" w:eastAsia="標楷體"/>
                <w:b/>
                <w:i w:val="0"/>
                <w:sz w:val="24"/>
              </w:rPr>
              <w:t>出版日期</w:t>
            </w:r>
          </w:p>
        </w:tc>
      </w:tr>
      <w:tr>
        <w:tc>
          <w:tcPr>
            <w:tcW w:type="dxa" w:w="2771"/>
          </w:tcPr>
          <w:p>
            <w:pPr>
              <w:spacing w:line="240" w:lineRule="auto" w:after="40"/>
            </w:pPr>
            <w:r>
              <w:rPr>
                <w:rFonts w:ascii="Times New Roman" w:hAnsi="Times New Roman" w:eastAsia="標楷體"/>
                <w:b w:val="0"/>
                <w:i w:val="0"/>
                <w:sz w:val="24"/>
              </w:rPr>
              <w:t>宗教與自決</w:t>
            </w:r>
          </w:p>
        </w:tc>
        <w:tc>
          <w:tcPr>
            <w:tcW w:type="dxa" w:w="2771"/>
          </w:tcPr>
          <w:p>
            <w:pPr>
              <w:spacing w:line="240" w:lineRule="auto" w:after="40"/>
            </w:pPr>
            <w:r>
              <w:rPr>
                <w:rFonts w:ascii="Times New Roman" w:hAnsi="Times New Roman" w:eastAsia="標楷體"/>
                <w:b w:val="0"/>
                <w:i w:val="0"/>
                <w:sz w:val="24"/>
              </w:rPr>
              <w:t>稻鄉出版社</w:t>
            </w:r>
          </w:p>
        </w:tc>
        <w:tc>
          <w:tcPr>
            <w:tcW w:type="dxa" w:w="2771"/>
          </w:tcPr>
          <w:p>
            <w:pPr>
              <w:spacing w:line="240" w:lineRule="auto" w:after="40"/>
            </w:pPr>
            <w:r>
              <w:rPr>
                <w:rFonts w:ascii="Times New Roman" w:hAnsi="Times New Roman" w:eastAsia="標楷體"/>
                <w:b w:val="0"/>
                <w:i w:val="0"/>
                <w:sz w:val="24"/>
              </w:rPr>
              <w:t>1990</w:t>
            </w:r>
          </w:p>
        </w:tc>
      </w:tr>
      <w:tr>
        <w:tc>
          <w:tcPr>
            <w:tcW w:type="dxa" w:w="2771"/>
          </w:tcPr>
          <w:p>
            <w:pPr>
              <w:spacing w:line="240" w:lineRule="auto" w:after="40"/>
            </w:pPr>
            <w:r>
              <w:rPr>
                <w:rFonts w:ascii="Times New Roman" w:hAnsi="Times New Roman" w:eastAsia="標楷體"/>
                <w:b w:val="0"/>
                <w:i w:val="0"/>
                <w:sz w:val="24"/>
              </w:rPr>
              <w:t>奔向出頭天的子民</w:t>
            </w:r>
          </w:p>
        </w:tc>
        <w:tc>
          <w:tcPr>
            <w:tcW w:type="dxa" w:w="2771"/>
          </w:tcPr>
          <w:p>
            <w:pPr>
              <w:spacing w:line="240" w:lineRule="auto" w:after="40"/>
            </w:pPr>
            <w:r>
              <w:rPr>
                <w:rFonts w:ascii="Times New Roman" w:hAnsi="Times New Roman" w:eastAsia="標楷體"/>
                <w:b w:val="0"/>
                <w:i w:val="0"/>
                <w:sz w:val="24"/>
              </w:rPr>
              <w:t>稻鄉出版社</w:t>
            </w:r>
          </w:p>
        </w:tc>
        <w:tc>
          <w:tcPr>
            <w:tcW w:type="dxa" w:w="2771"/>
          </w:tcPr>
          <w:p>
            <w:pPr>
              <w:spacing w:line="240" w:lineRule="auto" w:after="40"/>
            </w:pPr>
            <w:r>
              <w:rPr>
                <w:rFonts w:ascii="Times New Roman" w:hAnsi="Times New Roman" w:eastAsia="標楷體"/>
                <w:b w:val="0"/>
                <w:i w:val="0"/>
                <w:sz w:val="24"/>
              </w:rPr>
              <w:t>1991</w:t>
            </w:r>
          </w:p>
        </w:tc>
      </w:tr>
      <w:tr>
        <w:tc>
          <w:tcPr>
            <w:tcW w:type="dxa" w:w="2771"/>
          </w:tcPr>
          <w:p>
            <w:pPr>
              <w:spacing w:line="240" w:lineRule="auto" w:after="40"/>
            </w:pPr>
            <w:r>
              <w:rPr>
                <w:rFonts w:ascii="Times New Roman" w:hAnsi="Times New Roman" w:eastAsia="標楷體"/>
                <w:b w:val="0"/>
                <w:i w:val="0"/>
                <w:sz w:val="24"/>
              </w:rPr>
              <w:t>釘根本土ê信仰</w:t>
            </w:r>
          </w:p>
        </w:tc>
        <w:tc>
          <w:tcPr>
            <w:tcW w:type="dxa" w:w="2771"/>
          </w:tcPr>
          <w:p>
            <w:pPr>
              <w:spacing w:line="240" w:lineRule="auto" w:after="40"/>
            </w:pPr>
            <w:r>
              <w:rPr>
                <w:rFonts w:ascii="Times New Roman" w:hAnsi="Times New Roman" w:eastAsia="標楷體"/>
                <w:b w:val="0"/>
                <w:i w:val="0"/>
                <w:sz w:val="24"/>
              </w:rPr>
              <w:t>台灣全民台語聖經協會</w:t>
            </w:r>
          </w:p>
        </w:tc>
        <w:tc>
          <w:tcPr>
            <w:tcW w:type="dxa" w:w="2771"/>
          </w:tcPr>
          <w:p>
            <w:pPr>
              <w:spacing w:line="240" w:lineRule="auto" w:after="40"/>
            </w:pPr>
            <w:r>
              <w:rPr>
                <w:rFonts w:ascii="Times New Roman" w:hAnsi="Times New Roman" w:eastAsia="標楷體"/>
                <w:b w:val="0"/>
                <w:i w:val="0"/>
                <w:sz w:val="24"/>
              </w:rPr>
              <w:t>—</w:t>
            </w:r>
          </w:p>
        </w:tc>
      </w:tr>
      <w:tr>
        <w:tc>
          <w:tcPr>
            <w:tcW w:type="dxa" w:w="2771"/>
          </w:tcPr>
          <w:p>
            <w:pPr>
              <w:spacing w:line="240" w:lineRule="auto" w:after="40"/>
            </w:pPr>
            <w:r>
              <w:rPr>
                <w:rFonts w:ascii="Times New Roman" w:hAnsi="Times New Roman" w:eastAsia="標楷體"/>
                <w:b w:val="0"/>
                <w:i w:val="0"/>
                <w:sz w:val="24"/>
              </w:rPr>
              <w:t>基督教要理問答（修訂版）</w:t>
            </w:r>
          </w:p>
        </w:tc>
        <w:tc>
          <w:tcPr>
            <w:tcW w:type="dxa" w:w="2771"/>
          </w:tcPr>
          <w:p>
            <w:pPr>
              <w:spacing w:line="240" w:lineRule="auto" w:after="40"/>
            </w:pPr>
            <w:r>
              <w:rPr>
                <w:rFonts w:ascii="Times New Roman" w:hAnsi="Times New Roman" w:eastAsia="標楷體"/>
                <w:b w:val="0"/>
                <w:i w:val="0"/>
                <w:sz w:val="24"/>
              </w:rPr>
              <w:t>台灣教會公報社</w:t>
            </w:r>
          </w:p>
        </w:tc>
        <w:tc>
          <w:tcPr>
            <w:tcW w:type="dxa" w:w="2771"/>
          </w:tcPr>
          <w:p>
            <w:pPr>
              <w:spacing w:line="240" w:lineRule="auto" w:after="40"/>
            </w:pPr>
            <w:r>
              <w:rPr>
                <w:rFonts w:ascii="Times New Roman" w:hAnsi="Times New Roman" w:eastAsia="標楷體"/>
                <w:b w:val="0"/>
                <w:i w:val="0"/>
                <w:sz w:val="24"/>
              </w:rPr>
              <w:t>2018.09</w:t>
            </w:r>
          </w:p>
        </w:tc>
      </w:tr>
      <w:tr>
        <w:tc>
          <w:tcPr>
            <w:tcW w:type="dxa" w:w="2771"/>
          </w:tcPr>
          <w:p>
            <w:pPr>
              <w:spacing w:line="240" w:lineRule="auto" w:after="40"/>
            </w:pPr>
            <w:r>
              <w:rPr>
                <w:rFonts w:ascii="Times New Roman" w:hAnsi="Times New Roman" w:eastAsia="標楷體"/>
                <w:b w:val="0"/>
                <w:i w:val="0"/>
                <w:sz w:val="24"/>
              </w:rPr>
              <w:t>民主與召命的距離</w:t>
            </w:r>
          </w:p>
        </w:tc>
        <w:tc>
          <w:tcPr>
            <w:tcW w:type="dxa" w:w="2771"/>
          </w:tcPr>
          <w:p>
            <w:pPr>
              <w:spacing w:line="240" w:lineRule="auto" w:after="40"/>
            </w:pPr>
            <w:r>
              <w:rPr>
                <w:rFonts w:ascii="Times New Roman" w:hAnsi="Times New Roman" w:eastAsia="標楷體"/>
                <w:b w:val="0"/>
                <w:i w:val="0"/>
                <w:sz w:val="24"/>
              </w:rPr>
              <w:t>恩惠文教基金會</w:t>
            </w:r>
          </w:p>
        </w:tc>
        <w:tc>
          <w:tcPr>
            <w:tcW w:type="dxa" w:w="2771"/>
          </w:tcPr>
          <w:p>
            <w:pPr>
              <w:spacing w:line="240" w:lineRule="auto" w:after="40"/>
            </w:pPr>
            <w:r>
              <w:rPr>
                <w:rFonts w:ascii="Times New Roman" w:hAnsi="Times New Roman" w:eastAsia="標楷體"/>
                <w:b w:val="0"/>
                <w:i w:val="0"/>
                <w:sz w:val="24"/>
              </w:rPr>
              <w:t>—</w:t>
            </w:r>
          </w:p>
        </w:tc>
      </w:tr>
      <w:tr>
        <w:tc>
          <w:tcPr>
            <w:tcW w:type="dxa" w:w="2771"/>
          </w:tcPr>
          <w:p>
            <w:pPr>
              <w:spacing w:line="240" w:lineRule="auto" w:after="40"/>
            </w:pPr>
            <w:r>
              <w:rPr>
                <w:rFonts w:ascii="Times New Roman" w:hAnsi="Times New Roman" w:eastAsia="標楷體"/>
                <w:b w:val="0"/>
                <w:i w:val="0"/>
                <w:sz w:val="24"/>
              </w:rPr>
              <w:t>帝國與上帝國</w:t>
            </w:r>
          </w:p>
        </w:tc>
        <w:tc>
          <w:tcPr>
            <w:tcW w:type="dxa" w:w="2771"/>
          </w:tcPr>
          <w:p>
            <w:pPr>
              <w:spacing w:line="240" w:lineRule="auto" w:after="40"/>
            </w:pPr>
            <w:r>
              <w:rPr>
                <w:rFonts w:ascii="Times New Roman" w:hAnsi="Times New Roman" w:eastAsia="標楷體"/>
                <w:b w:val="0"/>
                <w:i w:val="0"/>
                <w:sz w:val="24"/>
              </w:rPr>
              <w:t>恩惠文教基金會</w:t>
            </w:r>
          </w:p>
        </w:tc>
        <w:tc>
          <w:tcPr>
            <w:tcW w:type="dxa" w:w="2771"/>
          </w:tcPr>
          <w:p>
            <w:pPr>
              <w:spacing w:line="240" w:lineRule="auto" w:after="40"/>
            </w:pPr>
            <w:r>
              <w:rPr>
                <w:rFonts w:ascii="Times New Roman" w:hAnsi="Times New Roman" w:eastAsia="標楷體"/>
                <w:b w:val="0"/>
                <w:i w:val="0"/>
                <w:sz w:val="24"/>
              </w:rPr>
              <w:t>—</w:t>
            </w:r>
          </w:p>
        </w:tc>
      </w:tr>
      <w:tr>
        <w:tc>
          <w:tcPr>
            <w:tcW w:type="dxa" w:w="2771"/>
          </w:tcPr>
          <w:p>
            <w:pPr>
              <w:spacing w:line="240" w:lineRule="auto" w:after="40"/>
            </w:pPr>
            <w:r>
              <w:rPr>
                <w:rFonts w:ascii="Times New Roman" w:hAnsi="Times New Roman" w:eastAsia="標楷體"/>
                <w:b w:val="0"/>
                <w:i w:val="0"/>
                <w:sz w:val="24"/>
              </w:rPr>
              <w:t>新冠疫情對教會的挑戰與啟示（編）</w:t>
            </w:r>
          </w:p>
        </w:tc>
        <w:tc>
          <w:tcPr>
            <w:tcW w:type="dxa" w:w="2771"/>
          </w:tcPr>
          <w:p>
            <w:pPr>
              <w:spacing w:line="240" w:lineRule="auto" w:after="40"/>
            </w:pPr>
            <w:r>
              <w:rPr>
                <w:rFonts w:ascii="Times New Roman" w:hAnsi="Times New Roman" w:eastAsia="標楷體"/>
                <w:b w:val="0"/>
                <w:i w:val="0"/>
                <w:sz w:val="24"/>
              </w:rPr>
              <w:t>恩惠文教基金會</w:t>
            </w:r>
          </w:p>
        </w:tc>
        <w:tc>
          <w:tcPr>
            <w:tcW w:type="dxa" w:w="2771"/>
          </w:tcPr>
          <w:p>
            <w:pPr>
              <w:spacing w:line="240" w:lineRule="auto" w:after="40"/>
            </w:pPr>
            <w:r>
              <w:rPr>
                <w:rFonts w:ascii="Times New Roman" w:hAnsi="Times New Roman" w:eastAsia="標楷體"/>
                <w:b w:val="0"/>
                <w:i w:val="0"/>
                <w:sz w:val="24"/>
              </w:rPr>
              <w:t>—</w:t>
            </w:r>
          </w:p>
        </w:tc>
      </w:tr>
      <w:tr>
        <w:tc>
          <w:tcPr>
            <w:tcW w:type="dxa" w:w="2771"/>
          </w:tcPr>
          <w:p>
            <w:pPr>
              <w:spacing w:line="240" w:lineRule="auto" w:after="40"/>
            </w:pPr>
            <w:r>
              <w:rPr>
                <w:rFonts w:ascii="Times New Roman" w:hAnsi="Times New Roman" w:eastAsia="標楷體"/>
                <w:b w:val="0"/>
                <w:i w:val="0"/>
                <w:sz w:val="24"/>
              </w:rPr>
              <w:t>歧視or障礙（編）</w:t>
            </w:r>
          </w:p>
        </w:tc>
        <w:tc>
          <w:tcPr>
            <w:tcW w:type="dxa" w:w="2771"/>
          </w:tcPr>
          <w:p>
            <w:pPr>
              <w:spacing w:line="240" w:lineRule="auto" w:after="40"/>
            </w:pPr>
            <w:r>
              <w:rPr>
                <w:rFonts w:ascii="Times New Roman" w:hAnsi="Times New Roman" w:eastAsia="標楷體"/>
                <w:b w:val="0"/>
                <w:i w:val="0"/>
                <w:sz w:val="24"/>
              </w:rPr>
              <w:t>恩惠文教基金會</w:t>
            </w:r>
          </w:p>
        </w:tc>
        <w:tc>
          <w:tcPr>
            <w:tcW w:type="dxa" w:w="2771"/>
          </w:tcPr>
          <w:p>
            <w:pPr>
              <w:spacing w:line="240" w:lineRule="auto" w:after="40"/>
            </w:pPr>
            <w:r>
              <w:rPr>
                <w:rFonts w:ascii="Times New Roman" w:hAnsi="Times New Roman" w:eastAsia="標楷體"/>
                <w:b w:val="0"/>
                <w:i w:val="0"/>
                <w:sz w:val="24"/>
              </w:rPr>
              <w:t>—</w:t>
            </w:r>
          </w:p>
        </w:tc>
      </w:tr>
      <w:tr>
        <w:tc>
          <w:tcPr>
            <w:tcW w:type="dxa" w:w="2771"/>
          </w:tcPr>
          <w:p>
            <w:pPr>
              <w:spacing w:line="240" w:lineRule="auto" w:after="40"/>
            </w:pPr>
            <w:r>
              <w:rPr>
                <w:rFonts w:ascii="Times New Roman" w:hAnsi="Times New Roman" w:eastAsia="標楷體"/>
                <w:b w:val="0"/>
                <w:i w:val="0"/>
                <w:sz w:val="24"/>
              </w:rPr>
              <w:t>道‧自決出頭天：神學的道成肉身</w:t>
            </w:r>
          </w:p>
        </w:tc>
        <w:tc>
          <w:tcPr>
            <w:tcW w:type="dxa" w:w="2771"/>
          </w:tcPr>
          <w:p>
            <w:pPr>
              <w:spacing w:line="240" w:lineRule="auto" w:after="40"/>
            </w:pPr>
            <w:r>
              <w:rPr>
                <w:rFonts w:ascii="Times New Roman" w:hAnsi="Times New Roman" w:eastAsia="標楷體"/>
                <w:b w:val="0"/>
                <w:i w:val="0"/>
                <w:sz w:val="24"/>
              </w:rPr>
              <w:t>恩惠文教基金會</w:t>
            </w:r>
          </w:p>
        </w:tc>
        <w:tc>
          <w:tcPr>
            <w:tcW w:type="dxa" w:w="2771"/>
          </w:tcPr>
          <w:p>
            <w:pPr>
              <w:spacing w:line="240" w:lineRule="auto" w:after="40"/>
            </w:pPr>
            <w:r>
              <w:rPr>
                <w:rFonts w:ascii="Times New Roman" w:hAnsi="Times New Roman" w:eastAsia="標楷體"/>
                <w:b w:val="0"/>
                <w:i w:val="0"/>
                <w:sz w:val="24"/>
              </w:rPr>
              <w:t>2022.07</w:t>
            </w:r>
          </w:p>
        </w:tc>
      </w:tr>
      <w:tr>
        <w:tc>
          <w:tcPr>
            <w:tcW w:type="dxa" w:w="2771"/>
          </w:tcPr>
          <w:p>
            <w:pPr>
              <w:spacing w:line="240" w:lineRule="auto" w:after="40"/>
            </w:pPr>
            <w:r>
              <w:rPr>
                <w:rFonts w:ascii="Times New Roman" w:hAnsi="Times New Roman" w:eastAsia="標楷體"/>
                <w:b w:val="0"/>
                <w:i w:val="0"/>
                <w:sz w:val="24"/>
              </w:rPr>
              <w:t>旅‧轉身與啟程：神學的典範轉移</w:t>
            </w:r>
          </w:p>
        </w:tc>
        <w:tc>
          <w:tcPr>
            <w:tcW w:type="dxa" w:w="2771"/>
          </w:tcPr>
          <w:p>
            <w:pPr>
              <w:spacing w:line="240" w:lineRule="auto" w:after="40"/>
            </w:pPr>
            <w:r>
              <w:rPr>
                <w:rFonts w:ascii="Times New Roman" w:hAnsi="Times New Roman" w:eastAsia="標楷體"/>
                <w:b w:val="0"/>
                <w:i w:val="0"/>
                <w:sz w:val="24"/>
              </w:rPr>
              <w:t>恩惠文教基金會</w:t>
            </w:r>
          </w:p>
        </w:tc>
        <w:tc>
          <w:tcPr>
            <w:tcW w:type="dxa" w:w="2771"/>
          </w:tcPr>
          <w:p>
            <w:pPr>
              <w:spacing w:line="240" w:lineRule="auto" w:after="40"/>
            </w:pPr>
            <w:r>
              <w:rPr>
                <w:rFonts w:ascii="Times New Roman" w:hAnsi="Times New Roman" w:eastAsia="標楷體"/>
                <w:b w:val="0"/>
                <w:i w:val="0"/>
                <w:sz w:val="24"/>
              </w:rPr>
              <w:t>2022</w:t>
            </w:r>
          </w:p>
        </w:tc>
      </w:tr>
      <w:tr>
        <w:tc>
          <w:tcPr>
            <w:tcW w:type="dxa" w:w="2771"/>
          </w:tcPr>
          <w:p>
            <w:pPr>
              <w:spacing w:line="240" w:lineRule="auto" w:after="40"/>
            </w:pPr>
            <w:r>
              <w:rPr>
                <w:rFonts w:ascii="Times New Roman" w:hAnsi="Times New Roman" w:eastAsia="標楷體"/>
                <w:b w:val="0"/>
                <w:i w:val="0"/>
                <w:sz w:val="24"/>
              </w:rPr>
              <w:t>盼‧委身再告白：神學的應許之地</w:t>
            </w:r>
          </w:p>
        </w:tc>
        <w:tc>
          <w:tcPr>
            <w:tcW w:type="dxa" w:w="2771"/>
          </w:tcPr>
          <w:p>
            <w:pPr>
              <w:spacing w:line="240" w:lineRule="auto" w:after="40"/>
            </w:pPr>
            <w:r>
              <w:rPr>
                <w:rFonts w:ascii="Times New Roman" w:hAnsi="Times New Roman" w:eastAsia="標楷體"/>
                <w:b w:val="0"/>
                <w:i w:val="0"/>
                <w:sz w:val="24"/>
              </w:rPr>
              <w:t>恩惠文教基金會</w:t>
            </w:r>
          </w:p>
        </w:tc>
        <w:tc>
          <w:tcPr>
            <w:tcW w:type="dxa" w:w="2771"/>
          </w:tcPr>
          <w:p>
            <w:pPr>
              <w:spacing w:line="240" w:lineRule="auto" w:after="40"/>
            </w:pPr>
            <w:r>
              <w:rPr>
                <w:rFonts w:ascii="Times New Roman" w:hAnsi="Times New Roman" w:eastAsia="標楷體"/>
                <w:b w:val="0"/>
                <w:i w:val="0"/>
                <w:sz w:val="24"/>
              </w:rPr>
              <w:t>2022</w:t>
            </w:r>
          </w:p>
        </w:tc>
      </w:tr>
      <w:tr>
        <w:tc>
          <w:tcPr>
            <w:tcW w:type="dxa" w:w="2771"/>
          </w:tcPr>
          <w:p>
            <w:pPr>
              <w:spacing w:line="240" w:lineRule="auto" w:after="40"/>
            </w:pPr>
            <w:r>
              <w:rPr>
                <w:rFonts w:ascii="Times New Roman" w:hAnsi="Times New Roman" w:eastAsia="標楷體"/>
                <w:b w:val="0"/>
                <w:i w:val="0"/>
                <w:sz w:val="24"/>
              </w:rPr>
              <w:t>悲憫‧虛己的愛：本土的倫理神學（主編）</w:t>
            </w:r>
          </w:p>
        </w:tc>
        <w:tc>
          <w:tcPr>
            <w:tcW w:type="dxa" w:w="2771"/>
          </w:tcPr>
          <w:p>
            <w:pPr>
              <w:spacing w:line="240" w:lineRule="auto" w:after="40"/>
            </w:pPr>
            <w:r>
              <w:rPr>
                <w:rFonts w:ascii="Times New Roman" w:hAnsi="Times New Roman" w:eastAsia="標楷體"/>
                <w:b w:val="0"/>
                <w:i w:val="0"/>
                <w:sz w:val="24"/>
              </w:rPr>
              <w:t>恩惠文教基金會</w:t>
            </w:r>
          </w:p>
        </w:tc>
        <w:tc>
          <w:tcPr>
            <w:tcW w:type="dxa" w:w="2771"/>
          </w:tcPr>
          <w:p>
            <w:pPr>
              <w:spacing w:line="240" w:lineRule="auto" w:after="40"/>
            </w:pPr>
            <w:r>
              <w:rPr>
                <w:rFonts w:ascii="Times New Roman" w:hAnsi="Times New Roman" w:eastAsia="標楷體"/>
                <w:b w:val="0"/>
                <w:i w:val="0"/>
                <w:sz w:val="24"/>
              </w:rPr>
              <w:t>2022</w:t>
            </w:r>
          </w:p>
        </w:tc>
      </w:tr>
      <w:tr>
        <w:tc>
          <w:tcPr>
            <w:tcW w:type="dxa" w:w="2771"/>
          </w:tcPr>
          <w:p>
            <w:pPr>
              <w:spacing w:line="240" w:lineRule="auto" w:after="40"/>
            </w:pPr>
            <w:r>
              <w:rPr>
                <w:rFonts w:ascii="Times New Roman" w:hAnsi="Times New Roman" w:eastAsia="標楷體"/>
                <w:b w:val="0"/>
                <w:i w:val="0"/>
                <w:sz w:val="24"/>
              </w:rPr>
              <w:t>希望‧使命傳承：處境化神學教育（主編）</w:t>
            </w:r>
          </w:p>
        </w:tc>
        <w:tc>
          <w:tcPr>
            <w:tcW w:type="dxa" w:w="2771"/>
          </w:tcPr>
          <w:p>
            <w:pPr>
              <w:spacing w:line="240" w:lineRule="auto" w:after="40"/>
            </w:pPr>
            <w:r>
              <w:rPr>
                <w:rFonts w:ascii="Times New Roman" w:hAnsi="Times New Roman" w:eastAsia="標楷體"/>
                <w:b w:val="0"/>
                <w:i w:val="0"/>
                <w:sz w:val="24"/>
              </w:rPr>
              <w:t>恩惠文教基金會</w:t>
            </w:r>
          </w:p>
        </w:tc>
        <w:tc>
          <w:tcPr>
            <w:tcW w:type="dxa" w:w="2771"/>
          </w:tcPr>
          <w:p>
            <w:pPr>
              <w:spacing w:line="240" w:lineRule="auto" w:after="40"/>
            </w:pPr>
            <w:r>
              <w:rPr>
                <w:rFonts w:ascii="Times New Roman" w:hAnsi="Times New Roman" w:eastAsia="標楷體"/>
                <w:b w:val="0"/>
                <w:i w:val="0"/>
                <w:sz w:val="24"/>
              </w:rPr>
              <w:t>2022</w:t>
            </w:r>
          </w:p>
        </w:tc>
      </w:tr>
      <w:tr>
        <w:tc>
          <w:tcPr>
            <w:tcW w:type="dxa" w:w="2771"/>
          </w:tcPr>
          <w:p>
            <w:pPr>
              <w:spacing w:line="240" w:lineRule="auto" w:after="40"/>
            </w:pPr>
            <w:r>
              <w:rPr>
                <w:rFonts w:ascii="Times New Roman" w:hAnsi="Times New Roman" w:eastAsia="標楷體"/>
                <w:b w:val="0"/>
                <w:i w:val="0"/>
                <w:sz w:val="24"/>
              </w:rPr>
              <w:t>認同‧在地宣教：釘根本地的教會</w:t>
            </w:r>
          </w:p>
        </w:tc>
        <w:tc>
          <w:tcPr>
            <w:tcW w:type="dxa" w:w="2771"/>
          </w:tcPr>
          <w:p>
            <w:pPr>
              <w:spacing w:line="240" w:lineRule="auto" w:after="40"/>
            </w:pPr>
            <w:r>
              <w:rPr>
                <w:rFonts w:ascii="Times New Roman" w:hAnsi="Times New Roman" w:eastAsia="標楷體"/>
                <w:b w:val="0"/>
                <w:i w:val="0"/>
                <w:sz w:val="24"/>
              </w:rPr>
              <w:t>恩惠文教基金會</w:t>
            </w:r>
          </w:p>
        </w:tc>
        <w:tc>
          <w:tcPr>
            <w:tcW w:type="dxa" w:w="2771"/>
          </w:tcPr>
          <w:p>
            <w:pPr>
              <w:spacing w:line="240" w:lineRule="auto" w:after="40"/>
            </w:pPr>
            <w:r>
              <w:rPr>
                <w:rFonts w:ascii="Times New Roman" w:hAnsi="Times New Roman" w:eastAsia="標楷體"/>
                <w:b w:val="0"/>
                <w:i w:val="0"/>
                <w:sz w:val="24"/>
              </w:rPr>
              <w:t>—</w:t>
            </w:r>
          </w:p>
        </w:tc>
      </w:tr>
      <w:tr>
        <w:tc>
          <w:tcPr>
            <w:tcW w:type="dxa" w:w="2771"/>
          </w:tcPr>
          <w:p>
            <w:pPr>
              <w:spacing w:line="240" w:lineRule="auto" w:after="40"/>
            </w:pPr>
            <w:r>
              <w:rPr>
                <w:rFonts w:ascii="Times New Roman" w:hAnsi="Times New Roman" w:eastAsia="標楷體"/>
                <w:b w:val="0"/>
                <w:i w:val="0"/>
                <w:sz w:val="24"/>
              </w:rPr>
              <w:t>告白‧宣認我信：根植處境的信仰</w:t>
            </w:r>
          </w:p>
        </w:tc>
        <w:tc>
          <w:tcPr>
            <w:tcW w:type="dxa" w:w="2771"/>
          </w:tcPr>
          <w:p>
            <w:pPr>
              <w:spacing w:line="240" w:lineRule="auto" w:after="40"/>
            </w:pPr>
            <w:r>
              <w:rPr>
                <w:rFonts w:ascii="Times New Roman" w:hAnsi="Times New Roman" w:eastAsia="標楷體"/>
                <w:b w:val="0"/>
                <w:i w:val="0"/>
                <w:sz w:val="24"/>
              </w:rPr>
              <w:t>恩惠文教基金會</w:t>
            </w:r>
          </w:p>
        </w:tc>
        <w:tc>
          <w:tcPr>
            <w:tcW w:type="dxa" w:w="2771"/>
          </w:tcPr>
          <w:p>
            <w:pPr>
              <w:spacing w:line="240" w:lineRule="auto" w:after="40"/>
            </w:pPr>
            <w:r>
              <w:rPr>
                <w:rFonts w:ascii="Times New Roman" w:hAnsi="Times New Roman" w:eastAsia="標楷體"/>
                <w:b w:val="0"/>
                <w:i w:val="0"/>
                <w:sz w:val="24"/>
              </w:rPr>
              <w:t>—</w:t>
            </w:r>
          </w:p>
        </w:tc>
      </w:tr>
      <w:tr>
        <w:tc>
          <w:tcPr>
            <w:tcW w:type="dxa" w:w="2771"/>
          </w:tcPr>
          <w:p>
            <w:pPr>
              <w:spacing w:line="240" w:lineRule="auto" w:after="40"/>
            </w:pPr>
            <w:r>
              <w:rPr>
                <w:rFonts w:ascii="Times New Roman" w:hAnsi="Times New Roman" w:eastAsia="標楷體"/>
                <w:b w:val="0"/>
                <w:i w:val="0"/>
                <w:sz w:val="24"/>
              </w:rPr>
              <w:t>翻轉‧靈命塑造：本土神學與靈修</w:t>
            </w:r>
          </w:p>
        </w:tc>
        <w:tc>
          <w:tcPr>
            <w:tcW w:type="dxa" w:w="2771"/>
          </w:tcPr>
          <w:p>
            <w:pPr>
              <w:spacing w:line="240" w:lineRule="auto" w:after="40"/>
            </w:pPr>
            <w:r>
              <w:rPr>
                <w:rFonts w:ascii="Times New Roman" w:hAnsi="Times New Roman" w:eastAsia="標楷體"/>
                <w:b w:val="0"/>
                <w:i w:val="0"/>
                <w:sz w:val="24"/>
              </w:rPr>
              <w:t>恩惠文教基金會</w:t>
            </w:r>
          </w:p>
        </w:tc>
        <w:tc>
          <w:tcPr>
            <w:tcW w:type="dxa" w:w="2771"/>
          </w:tcPr>
          <w:p>
            <w:pPr>
              <w:spacing w:line="240" w:lineRule="auto" w:after="40"/>
            </w:pPr>
            <w:r>
              <w:rPr>
                <w:rFonts w:ascii="Times New Roman" w:hAnsi="Times New Roman" w:eastAsia="標楷體"/>
                <w:b w:val="0"/>
                <w:i w:val="0"/>
                <w:sz w:val="24"/>
              </w:rPr>
              <w:t>—</w:t>
            </w:r>
          </w:p>
        </w:tc>
      </w:tr>
      <w:tr>
        <w:tc>
          <w:tcPr>
            <w:tcW w:type="dxa" w:w="2771"/>
          </w:tcPr>
          <w:p>
            <w:pPr>
              <w:spacing w:line="240" w:lineRule="auto" w:after="40"/>
            </w:pPr>
            <w:r>
              <w:rPr>
                <w:rFonts w:ascii="Times New Roman" w:hAnsi="Times New Roman" w:eastAsia="標楷體"/>
                <w:b w:val="0"/>
                <w:i w:val="0"/>
                <w:sz w:val="24"/>
              </w:rPr>
              <w:t>善終的爭議：有關《病人自主權利法》的神學倫理省思（主編）</w:t>
            </w:r>
          </w:p>
        </w:tc>
        <w:tc>
          <w:tcPr>
            <w:tcW w:type="dxa" w:w="2771"/>
          </w:tcPr>
          <w:p>
            <w:pPr>
              <w:spacing w:line="240" w:lineRule="auto" w:after="40"/>
            </w:pPr>
            <w:r>
              <w:rPr>
                <w:rFonts w:ascii="Times New Roman" w:hAnsi="Times New Roman" w:eastAsia="標楷體"/>
                <w:b w:val="0"/>
                <w:i w:val="0"/>
                <w:sz w:val="24"/>
              </w:rPr>
              <w:t>恩惠文教基金會</w:t>
            </w:r>
          </w:p>
        </w:tc>
        <w:tc>
          <w:tcPr>
            <w:tcW w:type="dxa" w:w="2771"/>
          </w:tcPr>
          <w:p>
            <w:pPr>
              <w:spacing w:line="240" w:lineRule="auto" w:after="40"/>
            </w:pPr>
            <w:r>
              <w:rPr>
                <w:rFonts w:ascii="Times New Roman" w:hAnsi="Times New Roman" w:eastAsia="標楷體"/>
                <w:b w:val="0"/>
                <w:i w:val="0"/>
                <w:sz w:val="24"/>
              </w:rPr>
              <w:t>—</w:t>
            </w:r>
          </w:p>
        </w:tc>
      </w:tr>
      <w:tr>
        <w:tc>
          <w:tcPr>
            <w:tcW w:type="dxa" w:w="2771"/>
          </w:tcPr>
          <w:p>
            <w:pPr>
              <w:spacing w:line="240" w:lineRule="auto" w:after="40"/>
            </w:pPr>
            <w:r>
              <w:rPr>
                <w:rFonts w:ascii="Times New Roman" w:hAnsi="Times New Roman" w:eastAsia="標楷體"/>
                <w:b w:val="0"/>
                <w:i w:val="0"/>
                <w:sz w:val="24"/>
              </w:rPr>
              <w:t>轉型正義在台灣：扭曲的歷史與曖昧的正義（編）</w:t>
            </w:r>
          </w:p>
        </w:tc>
        <w:tc>
          <w:tcPr>
            <w:tcW w:type="dxa" w:w="2771"/>
          </w:tcPr>
          <w:p>
            <w:pPr>
              <w:spacing w:line="240" w:lineRule="auto" w:after="40"/>
            </w:pPr>
            <w:r>
              <w:rPr>
                <w:rFonts w:ascii="Times New Roman" w:hAnsi="Times New Roman" w:eastAsia="標楷體"/>
                <w:b w:val="0"/>
                <w:i w:val="0"/>
                <w:sz w:val="24"/>
              </w:rPr>
              <w:t>恩惠文教基金會</w:t>
            </w:r>
          </w:p>
        </w:tc>
        <w:tc>
          <w:tcPr>
            <w:tcW w:type="dxa" w:w="2771"/>
          </w:tcPr>
          <w:p>
            <w:pPr>
              <w:spacing w:line="240" w:lineRule="auto" w:after="40"/>
            </w:pPr>
            <w:r>
              <w:rPr>
                <w:rFonts w:ascii="Times New Roman" w:hAnsi="Times New Roman" w:eastAsia="標楷體"/>
                <w:b w:val="0"/>
                <w:i w:val="0"/>
                <w:sz w:val="24"/>
              </w:rPr>
              <w:t>2023.11</w:t>
            </w:r>
          </w:p>
        </w:tc>
      </w:tr>
      <w:tr>
        <w:tc>
          <w:tcPr>
            <w:tcW w:type="dxa" w:w="2771"/>
          </w:tcPr>
          <w:p>
            <w:pPr>
              <w:spacing w:line="240" w:lineRule="auto" w:after="40"/>
            </w:pPr>
            <w:r>
              <w:rPr>
                <w:rFonts w:ascii="Times New Roman" w:hAnsi="Times New Roman" w:eastAsia="標楷體"/>
                <w:b w:val="0"/>
                <w:i w:val="0"/>
                <w:sz w:val="24"/>
              </w:rPr>
              <w:t>感恩‧雲般的天使：神學之旅的邂逅</w:t>
            </w:r>
          </w:p>
        </w:tc>
        <w:tc>
          <w:tcPr>
            <w:tcW w:type="dxa" w:w="2771"/>
          </w:tcPr>
          <w:p>
            <w:pPr>
              <w:spacing w:line="240" w:lineRule="auto" w:after="40"/>
            </w:pPr>
            <w:r>
              <w:rPr>
                <w:rFonts w:ascii="Times New Roman" w:hAnsi="Times New Roman" w:eastAsia="標楷體"/>
                <w:b w:val="0"/>
                <w:i w:val="0"/>
                <w:sz w:val="24"/>
              </w:rPr>
              <w:t>恩惠文教基金會</w:t>
            </w:r>
          </w:p>
        </w:tc>
        <w:tc>
          <w:tcPr>
            <w:tcW w:type="dxa" w:w="2771"/>
          </w:tcPr>
          <w:p>
            <w:pPr>
              <w:spacing w:line="240" w:lineRule="auto" w:after="40"/>
            </w:pPr>
            <w:r>
              <w:rPr>
                <w:rFonts w:ascii="Times New Roman" w:hAnsi="Times New Roman" w:eastAsia="標楷體"/>
                <w:b w:val="0"/>
                <w:i w:val="0"/>
                <w:sz w:val="24"/>
              </w:rPr>
              <w:t>2024.07</w:t>
            </w:r>
          </w:p>
        </w:tc>
      </w:tr>
      <w:tr>
        <w:tc>
          <w:tcPr>
            <w:tcW w:type="dxa" w:w="2771"/>
          </w:tcPr>
          <w:p>
            <w:pPr>
              <w:spacing w:line="240" w:lineRule="auto" w:after="40"/>
            </w:pPr>
            <w:r>
              <w:rPr>
                <w:rFonts w:ascii="Times New Roman" w:hAnsi="Times New Roman" w:eastAsia="標楷體"/>
                <w:b w:val="0"/>
                <w:i w:val="0"/>
                <w:sz w:val="24"/>
              </w:rPr>
              <w:t>釋經‧活在基督裡——歲序之路同主行</w:t>
            </w:r>
          </w:p>
        </w:tc>
        <w:tc>
          <w:tcPr>
            <w:tcW w:type="dxa" w:w="2771"/>
          </w:tcPr>
          <w:p>
            <w:pPr>
              <w:spacing w:line="240" w:lineRule="auto" w:after="40"/>
            </w:pPr>
            <w:r>
              <w:rPr>
                <w:rFonts w:ascii="Times New Roman" w:hAnsi="Times New Roman" w:eastAsia="標楷體"/>
                <w:b w:val="0"/>
                <w:i w:val="0"/>
                <w:sz w:val="24"/>
              </w:rPr>
              <w:t>恩惠文教基金會</w:t>
            </w:r>
          </w:p>
        </w:tc>
        <w:tc>
          <w:tcPr>
            <w:tcW w:type="dxa" w:w="2771"/>
          </w:tcPr>
          <w:p>
            <w:pPr>
              <w:spacing w:line="240" w:lineRule="auto" w:after="40"/>
            </w:pPr>
            <w:r>
              <w:rPr>
                <w:rFonts w:ascii="Times New Roman" w:hAnsi="Times New Roman" w:eastAsia="標楷體"/>
                <w:b w:val="0"/>
                <w:i w:val="0"/>
                <w:sz w:val="24"/>
              </w:rPr>
              <w:t>—</w:t>
            </w:r>
          </w:p>
        </w:tc>
      </w:tr>
    </w:tbl>
    <w:p>
      <w:pPr>
        <w:spacing w:line="360" w:lineRule="auto" w:after="120"/>
      </w:pPr>
      <w:r>
        <w:rPr>
          <w:rFonts w:ascii="Times New Roman" w:hAnsi="Times New Roman" w:eastAsia="標楷體"/>
          <w:b w:val="0"/>
          <w:i w:val="0"/>
          <w:sz w:val="24"/>
        </w:rPr>
        <w:t>＊資料來源：台灣教會公報社網路書房（https://buy.pctpress.org/（瀏覽日期：2026年9月5日））各書頁。恩惠文教基金會自二〇二二年起陸續刊行「道、旅、盼、悲憫、希望、認同、告白、翻轉、感恩、釋經」為題的系列，其中數種為黃伯和主編之論文集而非個人專著，已於書名後標明；部分書冊僅見國際標準書號而未見出版年月，待查。</w:t>
      </w:r>
    </w:p>
    <w:p>
      <w:pPr>
        <w:pageBreakBefore/>
        <w:spacing w:line="360" w:lineRule="auto" w:after="200" w:before="240"/>
      </w:pPr>
      <w:r>
        <w:rPr>
          <w:rFonts w:ascii="Times New Roman" w:hAnsi="Times New Roman" w:eastAsia="標楷體"/>
          <w:b/>
          <w:i w:val="0"/>
          <w:sz w:val="28"/>
        </w:rPr>
        <w:t>附錄二　十個月研究工作計畫</w:t>
      </w:r>
    </w:p>
    <w:p>
      <w:pPr>
        <w:spacing w:line="360" w:lineRule="auto" w:after="120"/>
      </w:pPr>
      <w:r>
        <w:rPr>
          <w:rFonts w:ascii="Times New Roman" w:hAnsi="Times New Roman" w:eastAsia="標楷體"/>
          <w:b w:val="0"/>
          <w:i w:val="0"/>
          <w:sz w:val="24"/>
        </w:rPr>
        <w:t>依《玄奘大學研究生助學金實施辦法》第五條，補助期間十個月（2026年9月–2027年6月），以兩個月為一期，共五期，每期一個研究目標並以一件對外學術成果驗收；依第六條第二款，每月與指導教授進行二次以上進度討論並按月填具論文指導紀錄表。</w:t>
      </w:r>
    </w:p>
    <w:p>
      <w:pPr>
        <w:spacing w:line="360" w:lineRule="auto" w:after="120"/>
      </w:pPr>
      <w:r>
        <w:rPr>
          <w:rFonts w:ascii="Times New Roman" w:hAnsi="Times New Roman" w:eastAsia="標楷體"/>
          <w:b/>
          <w:i w:val="0"/>
          <w:sz w:val="24"/>
        </w:rPr>
        <w:t>表十　十個月研究工作計畫期程與成果對應</w:t>
      </w:r>
    </w:p>
    <w:tbl>
      <w:tblPr>
        <w:tblStyle w:val="TableGrid"/>
        <w:tblW w:type="auto" w:w="0"/>
        <w:jc w:val="center"/>
        <w:tblLook w:firstColumn="1" w:firstRow="1" w:lastColumn="0" w:lastRow="0" w:noHBand="0" w:noVBand="1" w:val="04A0"/>
      </w:tblPr>
      <w:tblGrid>
        <w:gridCol w:w="2078"/>
        <w:gridCol w:w="2078"/>
        <w:gridCol w:w="2078"/>
        <w:gridCol w:w="2078"/>
      </w:tblGrid>
      <w:tr>
        <w:tc>
          <w:tcPr>
            <w:tcW w:type="dxa" w:w="2078"/>
          </w:tcPr>
          <w:p>
            <w:pPr>
              <w:spacing w:line="240" w:lineRule="auto" w:after="40"/>
              <w:jc w:val="center"/>
            </w:pPr>
            <w:r>
              <w:rPr>
                <w:rFonts w:ascii="Times New Roman" w:hAnsi="Times New Roman" w:eastAsia="標楷體"/>
                <w:b/>
                <w:i w:val="0"/>
                <w:sz w:val="24"/>
              </w:rPr>
              <w:t>期程</w:t>
            </w:r>
          </w:p>
        </w:tc>
        <w:tc>
          <w:tcPr>
            <w:tcW w:type="dxa" w:w="2078"/>
          </w:tcPr>
          <w:p>
            <w:pPr>
              <w:spacing w:line="240" w:lineRule="auto" w:after="40"/>
              <w:jc w:val="center"/>
            </w:pPr>
            <w:r>
              <w:rPr>
                <w:rFonts w:ascii="Times New Roman" w:hAnsi="Times New Roman" w:eastAsia="標楷體"/>
                <w:b/>
                <w:i w:val="0"/>
                <w:sz w:val="24"/>
              </w:rPr>
              <w:t>研究目標</w:t>
            </w:r>
          </w:p>
        </w:tc>
        <w:tc>
          <w:tcPr>
            <w:tcW w:type="dxa" w:w="2078"/>
          </w:tcPr>
          <w:p>
            <w:pPr>
              <w:spacing w:line="240" w:lineRule="auto" w:after="40"/>
              <w:jc w:val="center"/>
            </w:pPr>
            <w:r>
              <w:rPr>
                <w:rFonts w:ascii="Times New Roman" w:hAnsi="Times New Roman" w:eastAsia="標楷體"/>
                <w:b/>
                <w:i w:val="0"/>
                <w:sz w:val="24"/>
              </w:rPr>
              <w:t>成果呈現</w:t>
            </w:r>
          </w:p>
        </w:tc>
        <w:tc>
          <w:tcPr>
            <w:tcW w:type="dxa" w:w="2078"/>
          </w:tcPr>
          <w:p>
            <w:pPr>
              <w:spacing w:line="240" w:lineRule="auto" w:after="40"/>
              <w:jc w:val="center"/>
            </w:pPr>
            <w:r>
              <w:rPr>
                <w:rFonts w:ascii="Times New Roman" w:hAnsi="Times New Roman" w:eastAsia="標楷體"/>
                <w:b/>
                <w:i w:val="0"/>
                <w:sz w:val="24"/>
              </w:rPr>
              <w:t>對應章節</w:t>
            </w:r>
          </w:p>
        </w:tc>
      </w:tr>
      <w:tr>
        <w:tc>
          <w:tcPr>
            <w:tcW w:type="dxa" w:w="2078"/>
          </w:tcPr>
          <w:p>
            <w:pPr>
              <w:spacing w:line="240" w:lineRule="auto" w:after="40"/>
            </w:pPr>
            <w:r>
              <w:rPr>
                <w:rFonts w:ascii="Times New Roman" w:hAnsi="Times New Roman" w:eastAsia="標楷體"/>
                <w:b w:val="0"/>
                <w:i w:val="0"/>
                <w:sz w:val="24"/>
              </w:rPr>
              <w:t>2026年9月–10月</w:t>
            </w:r>
          </w:p>
        </w:tc>
        <w:tc>
          <w:tcPr>
            <w:tcW w:type="dxa" w:w="2078"/>
          </w:tcPr>
          <w:p>
            <w:pPr>
              <w:spacing w:line="240" w:lineRule="auto" w:after="40"/>
            </w:pPr>
            <w:r>
              <w:rPr>
                <w:rFonts w:ascii="Times New Roman" w:hAnsi="Times New Roman" w:eastAsia="標楷體"/>
                <w:b w:val="0"/>
                <w:i w:val="0"/>
                <w:sz w:val="24"/>
              </w:rPr>
              <w:t>從全球佛教性別研究來看昭慧法師的戒律觀與其戒律實踐</w:t>
            </w:r>
          </w:p>
        </w:tc>
        <w:tc>
          <w:tcPr>
            <w:tcW w:type="dxa" w:w="2078"/>
          </w:tcPr>
          <w:p>
            <w:pPr>
              <w:spacing w:line="240" w:lineRule="auto" w:after="40"/>
            </w:pPr>
            <w:r>
              <w:rPr>
                <w:rFonts w:ascii="Times New Roman" w:hAnsi="Times New Roman" w:eastAsia="標楷體"/>
                <w:b w:val="0"/>
                <w:i w:val="0"/>
                <w:sz w:val="24"/>
              </w:rPr>
              <w:t xml:space="preserve">投稿 </w:t>
            </w:r>
            <w:r>
              <w:rPr>
                <w:rFonts w:ascii="Times New Roman" w:hAnsi="Times New Roman" w:eastAsia="標楷體"/>
                <w:b w:val="0"/>
                <w:i/>
                <w:sz w:val="24"/>
              </w:rPr>
              <w:t>Journal of Buddhist Ethics</w:t>
            </w:r>
          </w:p>
        </w:tc>
        <w:tc>
          <w:tcPr>
            <w:tcW w:type="dxa" w:w="2078"/>
          </w:tcPr>
          <w:p>
            <w:pPr>
              <w:spacing w:line="240" w:lineRule="auto" w:after="40"/>
            </w:pPr>
            <w:r>
              <w:rPr>
                <w:rFonts w:ascii="Times New Roman" w:hAnsi="Times New Roman" w:eastAsia="標楷體"/>
                <w:b w:val="0"/>
                <w:i w:val="0"/>
                <w:sz w:val="24"/>
              </w:rPr>
              <w:t>第三章第四節</w:t>
            </w:r>
          </w:p>
        </w:tc>
      </w:tr>
      <w:tr>
        <w:tc>
          <w:tcPr>
            <w:tcW w:type="dxa" w:w="2078"/>
          </w:tcPr>
          <w:p>
            <w:pPr>
              <w:spacing w:line="240" w:lineRule="auto" w:after="40"/>
            </w:pPr>
            <w:r>
              <w:rPr>
                <w:rFonts w:ascii="Times New Roman" w:hAnsi="Times New Roman" w:eastAsia="標楷體"/>
                <w:b w:val="0"/>
                <w:i w:val="0"/>
                <w:sz w:val="24"/>
              </w:rPr>
              <w:t>2026年11月–12月</w:t>
            </w:r>
          </w:p>
        </w:tc>
        <w:tc>
          <w:tcPr>
            <w:tcW w:type="dxa" w:w="2078"/>
          </w:tcPr>
          <w:p>
            <w:pPr>
              <w:spacing w:line="240" w:lineRule="auto" w:after="40"/>
            </w:pPr>
            <w:r>
              <w:rPr>
                <w:rFonts w:ascii="Times New Roman" w:hAnsi="Times New Roman" w:eastAsia="標楷體"/>
                <w:b w:val="0"/>
                <w:i w:val="0"/>
                <w:sz w:val="24"/>
              </w:rPr>
              <w:t>初探黃彰輝與宋泉盛的亞洲神學</w:t>
            </w:r>
          </w:p>
        </w:tc>
        <w:tc>
          <w:tcPr>
            <w:tcW w:type="dxa" w:w="2078"/>
          </w:tcPr>
          <w:p>
            <w:pPr>
              <w:spacing w:line="240" w:lineRule="auto" w:after="40"/>
            </w:pPr>
            <w:r>
              <w:rPr>
                <w:rFonts w:ascii="Times New Roman" w:hAnsi="Times New Roman" w:eastAsia="標楷體"/>
                <w:b w:val="0"/>
                <w:i w:val="0"/>
                <w:sz w:val="24"/>
              </w:rPr>
              <w:t>《無境界者》第十二期《亞細亞的神學：宋泉盛牧師紀念專輯》</w:t>
            </w:r>
          </w:p>
        </w:tc>
        <w:tc>
          <w:tcPr>
            <w:tcW w:type="dxa" w:w="2078"/>
          </w:tcPr>
          <w:p>
            <w:pPr>
              <w:spacing w:line="240" w:lineRule="auto" w:after="40"/>
            </w:pPr>
            <w:r>
              <w:rPr>
                <w:rFonts w:ascii="Times New Roman" w:hAnsi="Times New Roman" w:eastAsia="標楷體"/>
                <w:b w:val="0"/>
                <w:i w:val="0"/>
                <w:sz w:val="24"/>
              </w:rPr>
              <w:t>第四章第二、三節</w:t>
            </w:r>
          </w:p>
        </w:tc>
      </w:tr>
      <w:tr>
        <w:tc>
          <w:tcPr>
            <w:tcW w:type="dxa" w:w="2078"/>
          </w:tcPr>
          <w:p>
            <w:pPr>
              <w:spacing w:line="240" w:lineRule="auto" w:after="40"/>
            </w:pPr>
            <w:r>
              <w:rPr>
                <w:rFonts w:ascii="Times New Roman" w:hAnsi="Times New Roman" w:eastAsia="標楷體"/>
                <w:b w:val="0"/>
                <w:i w:val="0"/>
                <w:sz w:val="24"/>
              </w:rPr>
              <w:t>2027年1月–2月</w:t>
            </w:r>
          </w:p>
        </w:tc>
        <w:tc>
          <w:tcPr>
            <w:tcW w:type="dxa" w:w="2078"/>
          </w:tcPr>
          <w:p>
            <w:pPr>
              <w:spacing w:line="240" w:lineRule="auto" w:after="40"/>
            </w:pPr>
            <w:r>
              <w:rPr>
                <w:rFonts w:ascii="Times New Roman" w:hAnsi="Times New Roman" w:eastAsia="標楷體"/>
                <w:b w:val="0"/>
                <w:i w:val="0"/>
                <w:sz w:val="24"/>
              </w:rPr>
              <w:t>昭慧法師「佛教倫理學」與列維納斯「現象學倫理學」的對話與比較研究</w:t>
            </w:r>
          </w:p>
        </w:tc>
        <w:tc>
          <w:tcPr>
            <w:tcW w:type="dxa" w:w="2078"/>
          </w:tcPr>
          <w:p>
            <w:pPr>
              <w:spacing w:line="240" w:lineRule="auto" w:after="40"/>
            </w:pPr>
            <w:r>
              <w:rPr>
                <w:rFonts w:ascii="Times New Roman" w:hAnsi="Times New Roman" w:eastAsia="標楷體"/>
                <w:b w:val="0"/>
                <w:i w:val="0"/>
                <w:sz w:val="24"/>
              </w:rPr>
              <w:t>投稿第二十五屆印順導師思想之理論與實踐學術研討會</w:t>
            </w:r>
          </w:p>
        </w:tc>
        <w:tc>
          <w:tcPr>
            <w:tcW w:type="dxa" w:w="2078"/>
          </w:tcPr>
          <w:p>
            <w:pPr>
              <w:spacing w:line="240" w:lineRule="auto" w:after="40"/>
            </w:pPr>
            <w:r>
              <w:rPr>
                <w:rFonts w:ascii="Times New Roman" w:hAnsi="Times New Roman" w:eastAsia="標楷體"/>
                <w:b w:val="0"/>
                <w:i w:val="0"/>
                <w:sz w:val="24"/>
              </w:rPr>
              <w:t>第三章第四節</w:t>
            </w:r>
          </w:p>
        </w:tc>
      </w:tr>
      <w:tr>
        <w:tc>
          <w:tcPr>
            <w:tcW w:type="dxa" w:w="2078"/>
          </w:tcPr>
          <w:p>
            <w:pPr>
              <w:spacing w:line="240" w:lineRule="auto" w:after="40"/>
            </w:pPr>
            <w:r>
              <w:rPr>
                <w:rFonts w:ascii="Times New Roman" w:hAnsi="Times New Roman" w:eastAsia="標楷體"/>
                <w:b w:val="0"/>
                <w:i w:val="0"/>
                <w:sz w:val="24"/>
              </w:rPr>
              <w:t>2027年3月–4月</w:t>
            </w:r>
          </w:p>
        </w:tc>
        <w:tc>
          <w:tcPr>
            <w:tcW w:type="dxa" w:w="2078"/>
          </w:tcPr>
          <w:p>
            <w:pPr>
              <w:spacing w:line="240" w:lineRule="auto" w:after="40"/>
            </w:pPr>
            <w:r>
              <w:rPr>
                <w:rFonts w:ascii="Times New Roman" w:hAnsi="Times New Roman" w:eastAsia="標楷體"/>
                <w:b w:val="0"/>
                <w:i w:val="0"/>
                <w:sz w:val="24"/>
              </w:rPr>
              <w:t>台灣耶佛對話簡史研究</w:t>
            </w:r>
          </w:p>
        </w:tc>
        <w:tc>
          <w:tcPr>
            <w:tcW w:type="dxa" w:w="2078"/>
          </w:tcPr>
          <w:p>
            <w:pPr>
              <w:spacing w:line="240" w:lineRule="auto" w:after="40"/>
            </w:pPr>
            <w:r>
              <w:rPr>
                <w:rFonts w:ascii="Times New Roman" w:hAnsi="Times New Roman" w:eastAsia="標楷體"/>
                <w:b w:val="0"/>
                <w:i w:val="0"/>
                <w:sz w:val="24"/>
              </w:rPr>
              <w:t>投稿第三十八屆全國佛學論文聯合發表會</w:t>
            </w:r>
          </w:p>
        </w:tc>
        <w:tc>
          <w:tcPr>
            <w:tcW w:type="dxa" w:w="2078"/>
          </w:tcPr>
          <w:p>
            <w:pPr>
              <w:spacing w:line="240" w:lineRule="auto" w:after="40"/>
            </w:pPr>
            <w:r>
              <w:rPr>
                <w:rFonts w:ascii="Times New Roman" w:hAnsi="Times New Roman" w:eastAsia="標楷體"/>
                <w:b w:val="0"/>
                <w:i w:val="0"/>
                <w:sz w:val="24"/>
              </w:rPr>
              <w:t>第五章</w:t>
            </w:r>
          </w:p>
        </w:tc>
      </w:tr>
      <w:tr>
        <w:tc>
          <w:tcPr>
            <w:tcW w:type="dxa" w:w="2078"/>
          </w:tcPr>
          <w:p>
            <w:pPr>
              <w:spacing w:line="240" w:lineRule="auto" w:after="40"/>
            </w:pPr>
            <w:r>
              <w:rPr>
                <w:rFonts w:ascii="Times New Roman" w:hAnsi="Times New Roman" w:eastAsia="標楷體"/>
                <w:b w:val="0"/>
                <w:i w:val="0"/>
                <w:sz w:val="24"/>
              </w:rPr>
              <w:t>2027年5月–6月</w:t>
            </w:r>
          </w:p>
        </w:tc>
        <w:tc>
          <w:tcPr>
            <w:tcW w:type="dxa" w:w="2078"/>
          </w:tcPr>
          <w:p>
            <w:pPr>
              <w:spacing w:line="240" w:lineRule="auto" w:after="40"/>
            </w:pPr>
            <w:r>
              <w:rPr>
                <w:rFonts w:ascii="Times New Roman" w:hAnsi="Times New Roman" w:eastAsia="標楷體"/>
                <w:b w:val="0"/>
                <w:i w:val="0"/>
                <w:sz w:val="24"/>
              </w:rPr>
              <w:t>王憲治的「本土神學」與黃伯和的「出頭天神學」之比較研究</w:t>
            </w:r>
          </w:p>
        </w:tc>
        <w:tc>
          <w:tcPr>
            <w:tcW w:type="dxa" w:w="2078"/>
          </w:tcPr>
          <w:p>
            <w:pPr>
              <w:spacing w:line="240" w:lineRule="auto" w:after="40"/>
            </w:pPr>
            <w:r>
              <w:rPr>
                <w:rFonts w:ascii="Times New Roman" w:hAnsi="Times New Roman" w:eastAsia="標楷體"/>
                <w:b w:val="0"/>
                <w:i w:val="0"/>
                <w:sz w:val="24"/>
              </w:rPr>
              <w:t>投稿台灣宗教學會年會</w:t>
            </w:r>
          </w:p>
        </w:tc>
        <w:tc>
          <w:tcPr>
            <w:tcW w:type="dxa" w:w="2078"/>
          </w:tcPr>
          <w:p>
            <w:pPr>
              <w:spacing w:line="240" w:lineRule="auto" w:after="40"/>
            </w:pPr>
            <w:r>
              <w:rPr>
                <w:rFonts w:ascii="Times New Roman" w:hAnsi="Times New Roman" w:eastAsia="標楷體"/>
                <w:b w:val="0"/>
                <w:i w:val="0"/>
                <w:sz w:val="24"/>
              </w:rPr>
              <w:t>第四章第四、五節</w:t>
            </w:r>
          </w:p>
        </w:tc>
      </w:tr>
    </w:tbl>
    <w:p>
      <w:pPr>
        <w:spacing w:line="360" w:lineRule="auto" w:after="120"/>
      </w:pPr>
      <w:r>
        <w:rPr>
          <w:rFonts w:ascii="Times New Roman" w:hAnsi="Times New Roman" w:eastAsia="標楷體"/>
          <w:b w:val="0"/>
          <w:i w:val="0"/>
          <w:sz w:val="24"/>
        </w:rPr>
        <w:t>十個月後預期成果：五篇單篇研究（英文期刊一、國內研討會三、專輯一），涵蓋論文第三、四、五章核心論證，另完成八人著作編年目錄與七份教團刊物篇目索引。</w:t>
      </w:r>
    </w:p>
    <w:sectPr w:rsidR="00FC693F" w:rsidRPr="0006063C" w:rsidSect="00034616">
      <w:pgSz w:w="11906" w:h="16838"/>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r="http://schemas.openxmlformats.org/officeDocument/2006/relationships">
  <w:footnote w:type="separator" w:id="0">
    <w:p>
      <w:pPr>
        <w:spacing w:after="0" w:line="240" w:lineRule="auto"/>
      </w:pPr>
      <w:r>
        <w:separator/>
      </w:r>
    </w:p>
  </w:footnote>
  <w:footnote w:type="continuationSeparator" w:id="1">
    <w:p>
      <w:pPr>
        <w:spacing w:after="0" w:line="240" w:lineRule="auto"/>
      </w:pPr>
      <w:r>
        <w:continuationSeparator/>
      </w:r>
    </w:p>
  </w:footnote>
  <w:footnote w:id="2">
    <w:p>
      <w:pPr>
        <w:spacing w:after="0" w:line="240" w:lineRule="auto"/>
        <w:ind w:left="284" w:hanging="284"/>
      </w:pPr>
      <w:r>
        <w:rPr>
          <w:rFonts w:ascii="Times New Roman" w:hAnsi="Times New Roman" w:eastAsia="新細明體"/>
          <w:sz w:val="20"/>
          <w:vertAlign w:val="superscript"/>
        </w:rPr>
        <w:footnoteRef/>
      </w:r>
      <w:r>
        <w:rPr>
          <w:rFonts w:ascii="Times New Roman" w:hAnsi="Times New Roman" w:eastAsia="新細明體"/>
          <w:sz w:val="20"/>
        </w:rPr>
        <w:t xml:space="preserve"> 藍吉富編，《臺灣佛教辭典》（台南：妙心出版社、中華佛教百科文獻基金會，2013）。</w:t>
      </w:r>
    </w:p>
  </w:footnote>
  <w:footnote w:id="3">
    <w:p>
      <w:pPr>
        <w:spacing w:after="0" w:line="240" w:lineRule="auto"/>
        <w:ind w:left="284" w:hanging="284"/>
      </w:pPr>
      <w:r>
        <w:rPr>
          <w:rFonts w:ascii="Times New Roman" w:hAnsi="Times New Roman" w:eastAsia="新細明體"/>
          <w:sz w:val="20"/>
          <w:vertAlign w:val="superscript"/>
        </w:rPr>
        <w:footnoteRef/>
      </w:r>
      <w:r>
        <w:rPr>
          <w:rFonts w:ascii="Times New Roman" w:hAnsi="Times New Roman" w:eastAsia="新細明體"/>
          <w:sz w:val="20"/>
        </w:rPr>
        <w:t xml:space="preserve"> 鄭維琪，〈王憲治〉，《華人基督教史人物辭典》，https://www.bdcconline.net/zh-hant/stories/wang-xianzhi（瀏覽日期：2026年9月5日）。</w:t>
      </w:r>
    </w:p>
  </w:footnote>
  <w:footnote w:id="4">
    <w:p>
      <w:pPr>
        <w:spacing w:after="0" w:line="240" w:lineRule="auto"/>
        <w:ind w:left="284" w:hanging="284"/>
      </w:pPr>
      <w:r>
        <w:rPr>
          <w:rFonts w:ascii="Times New Roman" w:hAnsi="Times New Roman" w:eastAsia="新細明體"/>
          <w:sz w:val="20"/>
          <w:vertAlign w:val="superscript"/>
        </w:rPr>
        <w:footnoteRef/>
      </w:r>
      <w:r>
        <w:rPr>
          <w:rFonts w:ascii="Times New Roman" w:hAnsi="Times New Roman" w:eastAsia="新細明體"/>
          <w:sz w:val="20"/>
        </w:rPr>
        <w:t xml:space="preserve"> Vincent Goossaert and David A. Palmer, The Religious Question in Modern China (Chicago: University of Chicago Press, 2011).</w:t>
      </w:r>
    </w:p>
  </w:footnote>
  <w:footnote w:id="5">
    <w:p>
      <w:pPr>
        <w:spacing w:after="0" w:line="240" w:lineRule="auto"/>
        <w:ind w:left="284" w:hanging="284"/>
      </w:pPr>
      <w:r>
        <w:rPr>
          <w:rFonts w:ascii="Times New Roman" w:hAnsi="Times New Roman" w:eastAsia="新細明體"/>
          <w:sz w:val="20"/>
          <w:vertAlign w:val="superscript"/>
        </w:rPr>
        <w:footnoteRef/>
      </w:r>
      <w:r>
        <w:rPr>
          <w:rFonts w:ascii="Times New Roman" w:hAnsi="Times New Roman" w:eastAsia="新細明體"/>
          <w:sz w:val="20"/>
        </w:rPr>
        <w:t xml:space="preserve"> Prasenjit Duara, The Crisis of Global Modernity: Asian Traditions and a Sustainable Future (Cambridge: Cambridge University Press, 2015).</w:t>
      </w:r>
    </w:p>
  </w:footnote>
  <w:footnote w:id="6">
    <w:p>
      <w:pPr>
        <w:spacing w:after="0" w:line="240" w:lineRule="auto"/>
        <w:ind w:left="284" w:hanging="284"/>
      </w:pPr>
      <w:r>
        <w:rPr>
          <w:rFonts w:ascii="Times New Roman" w:hAnsi="Times New Roman" w:eastAsia="新細明體"/>
          <w:sz w:val="20"/>
          <w:vertAlign w:val="superscript"/>
        </w:rPr>
        <w:footnoteRef/>
      </w:r>
      <w:r>
        <w:rPr>
          <w:rFonts w:ascii="Times New Roman" w:hAnsi="Times New Roman" w:eastAsia="新細明體"/>
          <w:sz w:val="20"/>
        </w:rPr>
        <w:t xml:space="preserve"> Lian Xi, Redeemed by Fire: The Rise of Popular Christianity in Modern China (New Haven: Yale University Press, 2010).</w:t>
      </w:r>
    </w:p>
  </w:footnote>
  <w:footnote w:id="7">
    <w:p>
      <w:pPr>
        <w:spacing w:after="0" w:line="240" w:lineRule="auto"/>
        <w:ind w:left="284" w:hanging="284"/>
      </w:pPr>
      <w:r>
        <w:rPr>
          <w:rFonts w:ascii="Times New Roman" w:hAnsi="Times New Roman" w:eastAsia="新細明體"/>
          <w:sz w:val="20"/>
          <w:vertAlign w:val="superscript"/>
        </w:rPr>
        <w:footnoteRef/>
      </w:r>
      <w:r>
        <w:rPr>
          <w:rFonts w:ascii="Times New Roman" w:hAnsi="Times New Roman" w:eastAsia="新細明體"/>
          <w:sz w:val="20"/>
        </w:rPr>
        <w:t xml:space="preserve"> Xing Jun, Baptized in the Fire of Revolution: The American Social Gospel and the YMCA in China, 1919-1937 (Bethlehem: Lehigh University Press, 1996).</w:t>
      </w:r>
    </w:p>
  </w:footnote>
  <w:footnote w:id="8">
    <w:p>
      <w:pPr>
        <w:spacing w:after="0" w:line="240" w:lineRule="auto"/>
        <w:ind w:left="284" w:hanging="284"/>
      </w:pPr>
      <w:r>
        <w:rPr>
          <w:rFonts w:ascii="Times New Roman" w:hAnsi="Times New Roman" w:eastAsia="新細明體"/>
          <w:sz w:val="20"/>
          <w:vertAlign w:val="superscript"/>
        </w:rPr>
        <w:footnoteRef/>
      </w:r>
      <w:r>
        <w:rPr>
          <w:rFonts w:ascii="Times New Roman" w:hAnsi="Times New Roman" w:eastAsia="新細明體"/>
          <w:sz w:val="20"/>
        </w:rPr>
        <w:t xml:space="preserve"> Justin R. Ritzinger, Anarchy in the Pure Land: Tradition and Modernity in the Movements of Taixu and Yinshun (Honolulu: University of Hawaii Press, 2017).</w:t>
      </w:r>
    </w:p>
  </w:footnote>
  <w:footnote w:id="9">
    <w:p>
      <w:pPr>
        <w:spacing w:after="0" w:line="240" w:lineRule="auto"/>
        <w:ind w:left="284" w:hanging="284"/>
      </w:pPr>
      <w:r>
        <w:rPr>
          <w:rFonts w:ascii="Times New Roman" w:hAnsi="Times New Roman" w:eastAsia="新細明體"/>
          <w:sz w:val="20"/>
          <w:vertAlign w:val="superscript"/>
        </w:rPr>
        <w:footnoteRef/>
      </w:r>
      <w:r>
        <w:rPr>
          <w:rFonts w:ascii="Times New Roman" w:hAnsi="Times New Roman" w:eastAsia="新細明體"/>
          <w:sz w:val="20"/>
        </w:rPr>
        <w:t xml:space="preserve"> James Mark Shields, Against Harmony: Progressive and Radical Buddhism in Modern Japan (Oxford: Oxford University Press, 2017).</w:t>
      </w:r>
    </w:p>
  </w:footnote>
  <w:footnote w:id="10">
    <w:p>
      <w:pPr>
        <w:spacing w:after="0" w:line="240" w:lineRule="auto"/>
        <w:ind w:left="284" w:hanging="284"/>
      </w:pPr>
      <w:r>
        <w:rPr>
          <w:rFonts w:ascii="Times New Roman" w:hAnsi="Times New Roman" w:eastAsia="新細明體"/>
          <w:sz w:val="20"/>
          <w:vertAlign w:val="superscript"/>
        </w:rPr>
        <w:footnoteRef/>
      </w:r>
      <w:r>
        <w:rPr>
          <w:rFonts w:ascii="Times New Roman" w:hAnsi="Times New Roman" w:eastAsia="新細明體"/>
          <w:sz w:val="20"/>
        </w:rPr>
        <w:t xml:space="preserve"> Christopher S. Queen and Sallie B. King, eds., Engaged Buddhism: Buddhist Liberation Movements in Asia (Albany: State University of New York Press, 1996).</w:t>
      </w:r>
    </w:p>
  </w:footnote>
  <w:footnote w:id="11">
    <w:p>
      <w:pPr>
        <w:spacing w:after="0" w:line="240" w:lineRule="auto"/>
        <w:ind w:left="284" w:hanging="284"/>
      </w:pPr>
      <w:r>
        <w:rPr>
          <w:rFonts w:ascii="Times New Roman" w:hAnsi="Times New Roman" w:eastAsia="新細明體"/>
          <w:sz w:val="20"/>
          <w:vertAlign w:val="superscript"/>
        </w:rPr>
        <w:footnoteRef/>
      </w:r>
      <w:r>
        <w:rPr>
          <w:rFonts w:ascii="Times New Roman" w:hAnsi="Times New Roman" w:eastAsia="新細明體"/>
          <w:sz w:val="20"/>
        </w:rPr>
        <w:t xml:space="preserve"> Richard Madsen, Democracy’s Dharma: Religious Renaissance and Political Development in Taiwan (Berkeley: University of California Press, 2007).</w:t>
      </w:r>
    </w:p>
  </w:footnote>
  <w:footnote w:id="12">
    <w:p>
      <w:pPr>
        <w:spacing w:after="0" w:line="240" w:lineRule="auto"/>
        <w:ind w:left="284" w:hanging="284"/>
      </w:pPr>
      <w:r>
        <w:rPr>
          <w:rFonts w:ascii="Times New Roman" w:hAnsi="Times New Roman" w:eastAsia="新細明體"/>
          <w:sz w:val="20"/>
          <w:vertAlign w:val="superscript"/>
        </w:rPr>
        <w:footnoteRef/>
      </w:r>
      <w:r>
        <w:rPr>
          <w:rFonts w:ascii="Times New Roman" w:hAnsi="Times New Roman" w:eastAsia="新細明體"/>
          <w:sz w:val="20"/>
        </w:rPr>
        <w:t xml:space="preserve"> 侯坤宏，《真實與方便：印順思想研究》（台北：法界出版社，2009）；同氏，《太虛時代：多維視角下的民國佛教（1912-1949）》（台北：政大出版社，2018）；同氏編，《台灣佛教通史》第八冊（台北：彌陀出版社，2022）。</w:t>
      </w:r>
    </w:p>
  </w:footnote>
  <w:footnote w:id="13">
    <w:p>
      <w:pPr>
        <w:spacing w:after="0" w:line="240" w:lineRule="auto"/>
        <w:ind w:left="284" w:hanging="284"/>
      </w:pPr>
      <w:r>
        <w:rPr>
          <w:rFonts w:ascii="Times New Roman" w:hAnsi="Times New Roman" w:eastAsia="新細明體"/>
          <w:sz w:val="20"/>
          <w:vertAlign w:val="superscript"/>
        </w:rPr>
        <w:footnoteRef/>
      </w:r>
      <w:r>
        <w:rPr>
          <w:rFonts w:ascii="Times New Roman" w:hAnsi="Times New Roman" w:eastAsia="新細明體"/>
          <w:sz w:val="20"/>
        </w:rPr>
        <w:t xml:space="preserve"> 藍吉富，〈台灣佛教思想史上的後印順時代〉，收於弘誓文教基金會編，《第三屆「印順導師思想之理論與實踐」學術研討會論文集》（桃園：弘誓文教基金會，2002）；邱敏捷，《印順導師的佛教思想》（台北：法界出版社，2000）。</w:t>
      </w:r>
    </w:p>
  </w:footnote>
  <w:footnote w:id="14">
    <w:p>
      <w:pPr>
        <w:spacing w:after="0" w:line="240" w:lineRule="auto"/>
        <w:ind w:left="284" w:hanging="284"/>
      </w:pPr>
      <w:r>
        <w:rPr>
          <w:rFonts w:ascii="Times New Roman" w:hAnsi="Times New Roman" w:eastAsia="新細明體"/>
          <w:sz w:val="20"/>
          <w:vertAlign w:val="superscript"/>
        </w:rPr>
        <w:footnoteRef/>
      </w:r>
      <w:r>
        <w:rPr>
          <w:rFonts w:ascii="Times New Roman" w:hAnsi="Times New Roman" w:eastAsia="新細明體"/>
          <w:sz w:val="20"/>
        </w:rPr>
        <w:t xml:space="preserve"> 林建德，〈台灣「人間佛教」之承傳與開展——從證嚴法師是否為「印順學派」探討起〉，《成大中文學報》第81期（2023），頁69-98；闞正宗，〈傳法弘道——傳道法師人間佛教理路〉，《法印學報》第1期（2011），頁119-143；楊惠南，《當代佛教思想展望》（台北：東大圖書公司，1991）。</w:t>
      </w:r>
    </w:p>
  </w:footnote>
  <w:footnote w:id="15">
    <w:p>
      <w:pPr>
        <w:spacing w:after="0" w:line="240" w:lineRule="auto"/>
        <w:ind w:left="284" w:hanging="284"/>
      </w:pPr>
      <w:r>
        <w:rPr>
          <w:rFonts w:ascii="Times New Roman" w:hAnsi="Times New Roman" w:eastAsia="新細明體"/>
          <w:sz w:val="20"/>
          <w:vertAlign w:val="superscript"/>
        </w:rPr>
        <w:footnoteRef/>
      </w:r>
      <w:r>
        <w:rPr>
          <w:rFonts w:ascii="Times New Roman" w:hAnsi="Times New Roman" w:eastAsia="新細明體"/>
          <w:sz w:val="20"/>
        </w:rPr>
        <w:t xml:space="preserve"> 張辰瑋，《印順導師人間佛教思想的傳承與實踐：以昭慧法師、性廣法師為核心》（碩士論文，國立台北教育大學台灣文化研究所，2025）；同氏，〈昭慧法師與性廣法師對印順學的傳承與實踐〉，《法印學報》第14期（2023），頁181-204。</w:t>
      </w:r>
    </w:p>
  </w:footnote>
  <w:footnote w:id="16">
    <w:p>
      <w:pPr>
        <w:spacing w:after="0" w:line="240" w:lineRule="auto"/>
        <w:ind w:left="284" w:hanging="284"/>
      </w:pPr>
      <w:r>
        <w:rPr>
          <w:rFonts w:ascii="Times New Roman" w:hAnsi="Times New Roman" w:eastAsia="新細明體"/>
          <w:sz w:val="20"/>
          <w:vertAlign w:val="superscript"/>
        </w:rPr>
        <w:footnoteRef/>
      </w:r>
      <w:r>
        <w:rPr>
          <w:rFonts w:ascii="Times New Roman" w:hAnsi="Times New Roman" w:eastAsia="新細明體"/>
          <w:sz w:val="20"/>
        </w:rPr>
        <w:t xml:space="preserve"> 相關者僅見闞正宗，〈傳法弘道——傳道法師人間佛教理路〉，《法印學報》第1期（2011），頁119-143；伍麗滿，《台南妙心寺對印順「人間佛教」的落實與弘展》（碩士論文，玄奘大學宗教學系碩士在職專班，2006）；邱敏捷，《傳道法師年譜》（台南：妙心出版社，2015）。</w:t>
      </w:r>
    </w:p>
  </w:footnote>
  <w:footnote w:id="17">
    <w:p>
      <w:pPr>
        <w:spacing w:after="0" w:line="240" w:lineRule="auto"/>
        <w:ind w:left="284" w:hanging="284"/>
      </w:pPr>
      <w:r>
        <w:rPr>
          <w:rFonts w:ascii="Times New Roman" w:hAnsi="Times New Roman" w:eastAsia="新細明體"/>
          <w:sz w:val="20"/>
          <w:vertAlign w:val="superscript"/>
        </w:rPr>
        <w:footnoteRef/>
      </w:r>
      <w:r>
        <w:rPr>
          <w:rFonts w:ascii="Times New Roman" w:hAnsi="Times New Roman" w:eastAsia="新細明體"/>
          <w:sz w:val="20"/>
        </w:rPr>
        <w:t xml:space="preserve"> 鄭仰恩主編，《台灣基督長老教會史（1865-2015）卷一：分期史》（台北：使徒出版社，2024）；同編，《卷二：專題史》（台北：使徒出版社，2025）；蔡榮芳，《從宗教到政治：黃彰輝牧師普世神學的實踐》（台北：玉山社，2020）；張瑞雄，《台灣人的先覺：黃彰輝》（台南：南神出版社，2014）。</w:t>
      </w:r>
    </w:p>
  </w:footnote>
  <w:footnote w:id="18">
    <w:p>
      <w:pPr>
        <w:spacing w:after="0" w:line="240" w:lineRule="auto"/>
        <w:ind w:left="284" w:hanging="284"/>
      </w:pPr>
      <w:r>
        <w:rPr>
          <w:rFonts w:ascii="Times New Roman" w:hAnsi="Times New Roman" w:eastAsia="新細明體"/>
          <w:sz w:val="20"/>
          <w:vertAlign w:val="superscript"/>
        </w:rPr>
        <w:footnoteRef/>
      </w:r>
      <w:r>
        <w:rPr>
          <w:rFonts w:ascii="Times New Roman" w:hAnsi="Times New Roman" w:eastAsia="新細明體"/>
          <w:sz w:val="20"/>
        </w:rPr>
        <w:t xml:space="preserve"> 鄭睦群，《從大中華到台灣國：台灣基督長老教會的國家認同及其論述轉換》（台北：政大出版社，2023）；黃克先，〈跨國宗教與受限制的黨國：從監控檔案再探長老教會的政教關係〉，《臺灣社會學刊》第70期（2021），頁1-76。</w:t>
      </w:r>
    </w:p>
  </w:footnote>
  <w:footnote w:id="19">
    <w:p>
      <w:pPr>
        <w:spacing w:after="0" w:line="240" w:lineRule="auto"/>
        <w:ind w:left="284" w:hanging="284"/>
      </w:pPr>
      <w:r>
        <w:rPr>
          <w:rFonts w:ascii="Times New Roman" w:hAnsi="Times New Roman" w:eastAsia="新細明體"/>
          <w:sz w:val="20"/>
          <w:vertAlign w:val="superscript"/>
        </w:rPr>
        <w:footnoteRef/>
      </w:r>
      <w:r>
        <w:rPr>
          <w:rFonts w:ascii="Times New Roman" w:hAnsi="Times New Roman" w:eastAsia="新細明體"/>
          <w:sz w:val="20"/>
        </w:rPr>
        <w:t xml:space="preserve"> 莊雅棠，〈宋泉盛的故事神學〉，《神學與教會》第28卷第1期（2003），頁123-145；歐力仁，〈訴說苦難生命的故事——宋泉盛的故事神學方法論及其批判〉，《道風：基督教文化評論》第35期（2011），頁245-277；邱凱莉，〈從人民自決到獨立建國〉，《輔仁宗教研究》第42期（2021），頁121-146。</w:t>
      </w:r>
    </w:p>
  </w:footnote>
  <w:footnote w:id="20">
    <w:p>
      <w:pPr>
        <w:spacing w:after="0" w:line="240" w:lineRule="auto"/>
        <w:ind w:left="284" w:hanging="284"/>
      </w:pPr>
      <w:r>
        <w:rPr>
          <w:rFonts w:ascii="Times New Roman" w:hAnsi="Times New Roman" w:eastAsia="新細明體"/>
          <w:sz w:val="20"/>
          <w:vertAlign w:val="superscript"/>
        </w:rPr>
        <w:footnoteRef/>
      </w:r>
      <w:r>
        <w:rPr>
          <w:rFonts w:ascii="Times New Roman" w:hAnsi="Times New Roman" w:eastAsia="新細明體"/>
          <w:sz w:val="20"/>
        </w:rPr>
        <w:t xml:space="preserve"> 莊雅棠，〈台灣鄉土神學的開拓者——王憲治牧師〉，《新使者》第43期（1997）。</w:t>
      </w:r>
    </w:p>
  </w:footnote>
  <w:footnote w:id="21">
    <w:p>
      <w:pPr>
        <w:spacing w:after="0" w:line="240" w:lineRule="auto"/>
        <w:ind w:left="284" w:hanging="284"/>
      </w:pPr>
      <w:r>
        <w:rPr>
          <w:rFonts w:ascii="Times New Roman" w:hAnsi="Times New Roman" w:eastAsia="新細明體"/>
          <w:sz w:val="20"/>
          <w:vertAlign w:val="superscript"/>
        </w:rPr>
        <w:footnoteRef/>
      </w:r>
      <w:r>
        <w:rPr>
          <w:rFonts w:ascii="Times New Roman" w:hAnsi="Times New Roman" w:eastAsia="新細明體"/>
          <w:sz w:val="20"/>
        </w:rPr>
        <w:t xml:space="preserve"> 賴品超主編，《佛耶對話：近代中國佛教與基督宗教的相遇》（北京：宗教文化出版社，2008）；賴品超、學愚主編，《天國、淨土與人間：耶佛對話與社會關懷》（香港：中華書局，2008）；賴賢宗，〈佛教與基督教的對話：以當代台灣宗教界為中心〉，《哲學與文化》第31卷第5期（2004），頁23-41。</w:t>
      </w:r>
    </w:p>
  </w:footnote>
  <w:footnote w:id="22">
    <w:p>
      <w:pPr>
        <w:spacing w:after="0" w:line="240" w:lineRule="auto"/>
        <w:ind w:left="284" w:hanging="284"/>
      </w:pPr>
      <w:r>
        <w:rPr>
          <w:rFonts w:ascii="Times New Roman" w:hAnsi="Times New Roman" w:eastAsia="新細明體"/>
          <w:sz w:val="20"/>
          <w:vertAlign w:val="superscript"/>
        </w:rPr>
        <w:footnoteRef/>
      </w:r>
      <w:r>
        <w:rPr>
          <w:rFonts w:ascii="Times New Roman" w:hAnsi="Times New Roman" w:eastAsia="新細明體"/>
          <w:sz w:val="20"/>
        </w:rPr>
        <w:t xml:space="preserve"> 釋太虛，《太虛大師全書》全二十編（台北：善導寺佛經流通處，1980）；印順著作全集（新竹：正聞出版社）；闞正宗、卓遵宏、侯坤宏訪問，《人間佛教的理論與實踐——傳道法師訪談錄》（台北：國史館，2007）；釋昭慧口述，侯坤宏、卓遵宏訪問，《浩蕩赴前程：昭慧法師訪談錄》（桃園：法界出版社，2017）。</w:t>
      </w:r>
    </w:p>
  </w:footnote>
  <w:footnote w:id="23">
    <w:p>
      <w:pPr>
        <w:spacing w:after="0" w:line="240" w:lineRule="auto"/>
        <w:ind w:left="284" w:hanging="284"/>
      </w:pPr>
      <w:r>
        <w:rPr>
          <w:rFonts w:ascii="Times New Roman" w:hAnsi="Times New Roman" w:eastAsia="新細明體"/>
          <w:sz w:val="20"/>
          <w:vertAlign w:val="superscript"/>
        </w:rPr>
        <w:footnoteRef/>
      </w:r>
      <w:r>
        <w:rPr>
          <w:rFonts w:ascii="Times New Roman" w:hAnsi="Times New Roman" w:eastAsia="新細明體"/>
          <w:sz w:val="20"/>
        </w:rPr>
        <w:t xml:space="preserve"> Shoki Coe, Recollections and Reflections, ed. Boris Anderson (Taiwan: Taiwan Church News, 1993)；王憲治，《台灣鄉土神學論文集（一）》（台南：台南神學院，1988）；黃伯和，《宗教與自決》（台北：稻鄉出版社，1990）。各書詳目見附錄一。</w:t>
      </w:r>
    </w:p>
  </w:footnote>
  <w:footnote w:id="24">
    <w:p>
      <w:pPr>
        <w:spacing w:after="0" w:line="240" w:lineRule="auto"/>
        <w:ind w:left="284" w:hanging="284"/>
      </w:pPr>
      <w:r>
        <w:rPr>
          <w:rFonts w:ascii="Times New Roman" w:hAnsi="Times New Roman" w:eastAsia="新細明體"/>
          <w:sz w:val="20"/>
          <w:vertAlign w:val="superscript"/>
        </w:rPr>
        <w:footnoteRef/>
      </w:r>
      <w:r>
        <w:rPr>
          <w:rFonts w:ascii="Times New Roman" w:hAnsi="Times New Roman" w:eastAsia="新細明體"/>
          <w:sz w:val="20"/>
        </w:rPr>
        <w:t xml:space="preserve"> 釋煮雲，《佛教與基督教的比較》（新北：華成書局，1960）；吳恩溥，《駁「佛教與基督教的比較」》（台北：聖文社，1956）；釋聖嚴，《基督教之研究》（台北：佛教文化服務處，1967）；釋昭慧、古倫（Anselm Grün），《你信什麼？——基督宗教與佛教之對話》（吳信如譯，台北：南與北文化，2013）。</w:t>
      </w:r>
    </w:p>
  </w:footnote>
  <w:footnote w:id="25">
    <w:p>
      <w:pPr>
        <w:spacing w:after="0" w:line="240" w:lineRule="auto"/>
        <w:ind w:left="284" w:hanging="284"/>
      </w:pPr>
      <w:r>
        <w:rPr>
          <w:rFonts w:ascii="Times New Roman" w:hAnsi="Times New Roman" w:eastAsia="新細明體"/>
          <w:sz w:val="20"/>
          <w:vertAlign w:val="superscript"/>
        </w:rPr>
        <w:footnoteRef/>
      </w:r>
      <w:r>
        <w:rPr>
          <w:rFonts w:ascii="Times New Roman" w:hAnsi="Times New Roman" w:eastAsia="新細明體"/>
          <w:sz w:val="20"/>
        </w:rPr>
        <w:t xml:space="preserve"> 莊雅棠，〈台灣鄉土神學的開拓者——王憲治牧師〉，《新使者》第43期（1997）。</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標楷體"/>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