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420" w:type="dxa"/>
              <w:start w:w="360" w:type="dxa"/>
              <w:bottom w:w="420" w:type="dxa"/>
              <w:end w:w="360" w:type="dxa"/>
            </w:tcMar>
            <w:shd w:fill="17231F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E8BC67"/>
                <w:sz w:val="16"/>
              </w:rPr>
              <w:t>ORIGINAL-LANGUAGE READER</w:t>
            </w:r>
          </w:p>
          <w:p>
            <w:pPr>
              <w:jc w:val="center"/>
            </w:pPr>
            <w:r>
              <w:rPr>
                <w:rFonts w:ascii="Noto Serif TC" w:hAnsi="Noto Serif TC" w:eastAsia="Noto Serif TC" w:cs="Noto Serif TC"/>
                <w:b/>
                <w:i w:val="0"/>
                <w:color w:val="FFF7E8"/>
                <w:sz w:val="50"/>
              </w:rPr>
              <w:t>希伯來文原文讀本</w:t>
            </w:r>
          </w:p>
          <w:p>
            <w:pPr>
              <w:jc w:val="center"/>
            </w:pPr>
            <w:r>
              <w:rPr>
                <w:rFonts w:ascii="Noto Serif" w:hAnsi="Noto Serif" w:eastAsia="Noto Serif" w:cs="Noto Serif"/>
                <w:b w:val="0"/>
                <w:i w:val="0"/>
                <w:color w:val="D6D2C8"/>
                <w:sz w:val="20"/>
              </w:rPr>
              <w:t>Biblical Hebrew Original-Language Reader</w:t>
            </w:r>
          </w:p>
        </w:tc>
      </w:tr>
    </w:tbl>
    <w:p>
      <w:pPr>
        <w:spacing w:after="640"/>
      </w:pPr>
    </w:p>
    <w:p>
      <w:pPr>
        <w:jc w:val="center"/>
        <w:bidi w:val="1"/>
      </w:pPr>
      <w:r>
        <w:rPr>
          <w:rFonts w:ascii="Noto Serif Hebrew" w:hAnsi="Noto Serif Hebrew" w:eastAsia="Noto Serif Hebrew" w:cs="Noto Serif Hebrew"/>
          <w:b w:val="0"/>
          <w:i w:val="0"/>
          <w:color w:val="8C5A2B"/>
          <w:sz w:val="48"/>
          <w:rtl w:val="1"/>
        </w:rPr>
        <w:t>תְּהִלִּים כ״ג</w:t>
      </w:r>
    </w:p>
    <w:p>
      <w:pPr>
        <w:spacing w:after="100"/>
        <w:jc w:val="center"/>
      </w:pPr>
      <w:r>
        <w:rPr>
          <w:rFonts w:ascii="Noto Serif TC" w:hAnsi="Noto Serif TC" w:eastAsia="Noto Serif TC" w:cs="Noto Serif TC"/>
          <w:b/>
          <w:i w:val="0"/>
          <w:color w:val="25221E"/>
          <w:sz w:val="34"/>
        </w:rPr>
        <w:t>詩篇 23｜牧者之歌</w:t>
      </w:r>
    </w:p>
    <w:p>
      <w:pPr>
        <w:jc w:val="center"/>
      </w:pPr>
      <w:r>
        <w:rPr>
          <w:rFonts w:ascii="Noto Sans TC" w:hAnsi="Noto Sans TC" w:eastAsia="Noto Sans TC" w:cs="Noto Sans TC"/>
          <w:b w:val="0"/>
          <w:i w:val="0"/>
          <w:color w:val="6F685F"/>
          <w:sz w:val="17"/>
        </w:rPr>
        <w:t>三冊共用版式樣張  ·  校訂原文／繁中對照／詞形／音訊索引</w:t>
      </w:r>
    </w:p>
    <w:p>
      <w:pPr>
        <w:spacing w:after="640"/>
      </w:pP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40" w:hRule="exact"/>
        </w:trPr>
        <w:tc>
          <w:tcPr>
            <w:tcW w:type="dxa" w:w="7994"/>
            <w:shd w:fill="8C5A2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240"/>
        <w:jc w:val="center"/>
      </w:pPr>
      <w:r>
        <w:rPr>
          <w:rFonts w:ascii="Noto Sans TC" w:hAnsi="Noto Sans TC" w:eastAsia="Noto Sans TC" w:cs="Noto Sans TC"/>
          <w:b/>
          <w:i w:val="0"/>
          <w:color w:val="6F685F"/>
          <w:sz w:val="17"/>
        </w:rPr>
        <w:t>JIS B5  182 × 257 mm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READER ARCHITECTURE</w:t>
      </w:r>
    </w:p>
    <w:p>
      <w:pPr>
        <w:pStyle w:val="Heading1"/>
      </w:pPr>
      <w:r>
        <w:t>這一本如何閱讀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21"/>
        </w:rPr>
        <w:t>每一篇先讀完整原文，再用繁中對照確認句意；低頻詞、詞典形與形態分析集中在頁邊／詞表，避免中文遮斷原文視線。線上版沿用相同段落 ID，可直接跳到慢速、自然速或吟誦音軌。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5"/>
        <w:gridCol w:w="2665"/>
        <w:gridCol w:w="2665"/>
      </w:tblGrid>
      <w:tr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8C5A2B"/>
                <w:sz w:val="16"/>
              </w:rPr>
              <w:t>01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先讀原文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保留校訂本的重音、母音點、標點與詩行。</w:t>
            </w:r>
          </w:p>
        </w:tc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8C5A2B"/>
                <w:sz w:val="16"/>
              </w:rPr>
              <w:t>02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再查詞形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正文詞形、詞典形、字根／詞幹與中文義分欄。</w:t>
            </w:r>
          </w:p>
        </w:tc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8C5A2B"/>
                <w:sz w:val="16"/>
              </w:rPr>
              <w:t>03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最後跟讀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音訊時間碼對齊段落與單字；裝置 TTS 不等於校訂音。</w:t>
            </w:r>
          </w:p>
        </w:tc>
      </w:tr>
    </w:tbl>
    <w:p>
      <w:pPr>
        <w:pStyle w:val="Heading2"/>
      </w:pPr>
      <w:r>
        <w:t>本冊的正文規則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正文完整保留馬所拉母音點（niqqud）、複合 shewa、dagesh、shin/sin dot 與 qamats qatan；不得改成現代無母音拼法。誦讀音軌另依聖經希伯來文校訂，不採現代以色列語 TTS。</w:t>
      </w:r>
    </w:p>
    <w:p>
      <w:pPr>
        <w:pStyle w:val="Heading2"/>
      </w:pPr>
      <w:r>
        <w:t>詞彙課程排序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詞彙 50 課 × 每課 20 字（共 1,000 字），順序以 Pratico／Van Pelt《Basics of Biblical Hebrew Grammar》授權逐課詞表為準。</w:t>
      </w:r>
    </w:p>
    <w:p>
      <w:pPr>
        <w:pStyle w:val="Heading2"/>
      </w:pPr>
      <w:r>
        <w:t>樣張來源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8"/>
        </w:rPr>
        <w:t>Westminster Leningrad Codex／私人授權校訂來源；本樣張與 Mechon-Mamre 標點本文交叉核對</w:t>
      </w:r>
    </w:p>
    <w:p>
      <w:r>
        <w:rPr>
          <w:rFonts w:ascii="Noto Serif TC" w:hAnsi="Noto Serif TC" w:eastAsia="Noto Serif TC" w:cs="Noto Serif TC"/>
          <w:b w:val="0"/>
          <w:i w:val="0"/>
          <w:color w:val="8C5A2B"/>
          <w:sz w:val="15"/>
        </w:rPr>
        <w:t>來源連結：www.mechon-mamre.org/p/pt/pt2623.htm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8"/>
        <w:gridCol w:w="1998"/>
        <w:gridCol w:w="1998"/>
        <w:gridCol w:w="1998"/>
      </w:tblGrid>
      <w:tr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成品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JIS B5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內／外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24 / 17 mm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上／下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18 / 20 mm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裝訂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鏡像邊界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MT PSALM 23</w:t>
      </w:r>
    </w:p>
    <w:p>
      <w:pPr>
        <w:pStyle w:val="Heading1"/>
      </w:pPr>
      <w:r>
        <w:t>詩篇 23｜牧者之歌</w:t>
      </w:r>
    </w:p>
    <w:p>
      <w:pPr>
        <w:spacing w:after="200"/>
        <w:jc w:val="right"/>
        <w:bidi w:val="1"/>
      </w:pPr>
      <w:r>
        <w:rPr>
          <w:rFonts w:ascii="Noto Serif Hebrew" w:hAnsi="Noto Serif Hebrew" w:eastAsia="Noto Serif Hebrew" w:cs="Noto Serif Hebrew"/>
          <w:b w:val="0"/>
          <w:i w:val="0"/>
          <w:color w:val="8C5A2B"/>
          <w:sz w:val="26"/>
          <w:rtl w:val="1"/>
        </w:rPr>
        <w:t>תְּהִלִּים כ״ג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48" w:lineRule="auto"/>
              <w:jc w:val="right"/>
              <w:keepLines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1"/>
                <w:rtl w:val="1"/>
              </w:rPr>
              <w:t>מִזְמוֹר לְדָוִד יְהוָה רֹעִי לֹא אֶחְסָר׃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耶和華是我的牧者，我必不致缺乏。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48" w:lineRule="auto"/>
              <w:jc w:val="right"/>
              <w:keepLines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1"/>
                <w:rtl w:val="1"/>
              </w:rPr>
              <w:t>בִּנְאוֹת דֶּשֶׁא יַרְבִּיצֵנִי עַל־מֵי מְנֻחוֹת יְנַהֲלֵנִי׃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他使我躺臥在青草地上，領我在可安歇的水邊。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48" w:lineRule="auto"/>
              <w:jc w:val="right"/>
              <w:keepLines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1"/>
                <w:rtl w:val="1"/>
              </w:rPr>
              <w:t>נַפְשִׁי יְשׁוֹבֵב יַנְחֵנִי בְמַעְגְּלֵי־צֶדֶק לְמַעַן שְׁמוֹ׃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他使我的靈魂甦醒，為自己的名引導我走義路。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MT PSALM 23</w:t>
      </w:r>
    </w:p>
    <w:p>
      <w:pPr>
        <w:pStyle w:val="Heading1"/>
      </w:pPr>
      <w:r>
        <w:t>詩篇 23｜牧者之歌</w:t>
      </w:r>
    </w:p>
    <w:p>
      <w:pPr>
        <w:spacing w:after="200"/>
        <w:jc w:val="right"/>
        <w:bidi w:val="1"/>
      </w:pPr>
      <w:r>
        <w:rPr>
          <w:rFonts w:ascii="Noto Serif Hebrew" w:hAnsi="Noto Serif Hebrew" w:eastAsia="Noto Serif Hebrew" w:cs="Noto Serif Hebrew"/>
          <w:b w:val="0"/>
          <w:i w:val="0"/>
          <w:color w:val="8C5A2B"/>
          <w:sz w:val="26"/>
          <w:rtl w:val="1"/>
        </w:rPr>
        <w:t>תְּהִלִּים כ״ג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48" w:lineRule="auto"/>
              <w:jc w:val="right"/>
              <w:keepLines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1"/>
                <w:rtl w:val="1"/>
              </w:rPr>
              <w:t>גַּם כִּי־אֵלֵךְ בְּגֵיא צַלְמָוֶת לֹא־אִירָא רָע כִּי־אַתָּה עִמָּדִי שִׁבְטְךָ וּמִשְׁעַנְתֶּךָ הֵמָּה יְנַחֲמֻנִי׃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我雖然行過死蔭的幽谷，也不怕遭害，因為你與我同在；你的杖，你的竿，都安慰我。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48" w:lineRule="auto"/>
              <w:jc w:val="right"/>
              <w:keepLines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1"/>
                <w:rtl w:val="1"/>
              </w:rPr>
              <w:t>תַּעֲרֹךְ לְפָנַי שֻׁלְחָן נֶגֶד צֹרְרָי דִּשַּׁנְתָּ בַשֶּׁמֶן רֹאשִׁי כּוֹסִי רְוָיָה׃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在我敵人面前，你為我擺設筵席；你用油膏了我的頭，使我的福杯滿溢。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6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48" w:lineRule="auto"/>
              <w:jc w:val="right"/>
              <w:keepLines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1"/>
                <w:rtl w:val="1"/>
              </w:rPr>
              <w:t>אַךְ טוֹב וָחֶסֶד יִרְדְּפוּנִי כָּל־יְמֵי חַיָּי וְשַׁבְתִּי בְּבֵית־יְהוָה לְאֹרֶךְ יָמִים׃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我一生一世必有恩惠慈愛隨著我；我且要住在耶和華的殿中，直到永遠。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VOCABULARY &amp; MORPHOLOGY</w:t>
      </w:r>
    </w:p>
    <w:p>
      <w:pPr>
        <w:pStyle w:val="Heading1"/>
      </w:pPr>
      <w:r>
        <w:t>讀文詞彙與詞形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詞形欄照錄正文；lemma 欄才是查字典的形式。希伯來文的 pointed lemma 與無標點索引形必須分開儲存，紙本只讓無標點形式退居索引用途。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single" w:sz="4" w:color="D8D0C4"/>
          <w:left w:val="single" w:sz="4" w:color="D8D0C4"/>
          <w:bottom w:val="single" w:sz="4" w:color="D8D0C4"/>
          <w:right w:val="single" w:sz="4" w:color="D8D0C4"/>
          <w:insideH w:val="single" w:sz="4" w:color="D8D0C4"/>
          <w:insideV w:val="single" w:sz="4" w:color="D8D0C4"/>
        </w:tblBorders>
      </w:tblPr>
      <w:tblGrid>
        <w:gridCol w:w="1701"/>
        <w:gridCol w:w="1587"/>
        <w:gridCol w:w="794"/>
        <w:gridCol w:w="1644"/>
        <w:gridCol w:w="2268"/>
      </w:tblGrid>
      <w:tr>
        <w:trPr>
          <w:tblHeader w:val="true"/>
        </w:trPr>
        <w:tc>
          <w:tcPr>
            <w:tcW w:type="dxa" w:w="1701"/>
            <w:tcMar>
              <w:top w:w="110" w:type="dxa"/>
              <w:start w:w="80" w:type="dxa"/>
              <w:bottom w:w="11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正文詞形</w:t>
            </w:r>
          </w:p>
        </w:tc>
        <w:tc>
          <w:tcPr>
            <w:tcW w:type="dxa" w:w="1587"/>
            <w:tcMar>
              <w:top w:w="110" w:type="dxa"/>
              <w:start w:w="80" w:type="dxa"/>
              <w:bottom w:w="11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詞典形</w:t>
            </w:r>
          </w:p>
        </w:tc>
        <w:tc>
          <w:tcPr>
            <w:tcW w:type="dxa" w:w="794"/>
            <w:tcMar>
              <w:top w:w="110" w:type="dxa"/>
              <w:start w:w="80" w:type="dxa"/>
              <w:bottom w:w="11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字根</w:t>
            </w:r>
          </w:p>
        </w:tc>
        <w:tc>
          <w:tcPr>
            <w:tcW w:type="dxa" w:w="1644"/>
            <w:tcMar>
              <w:top w:w="110" w:type="dxa"/>
              <w:start w:w="80" w:type="dxa"/>
              <w:bottom w:w="11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中文義</w:t>
            </w:r>
          </w:p>
        </w:tc>
        <w:tc>
          <w:tcPr>
            <w:tcW w:type="dxa" w:w="2268"/>
            <w:tcMar>
              <w:top w:w="110" w:type="dxa"/>
              <w:start w:w="80" w:type="dxa"/>
              <w:bottom w:w="110" w:type="dxa"/>
              <w:end w:w="80" w:type="dxa"/>
            </w:tcMar>
            <w:shd w:fill="8C5A2B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形態／句法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רֹעִי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רֹעֶה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רעה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我的牧者；牧養者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名詞／分詞，陽性單數＋1cs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אֶחְסָר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חָסֵר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חסר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我缺乏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Qal 未完成式 1cs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מְנֻחוֹת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מְנוּחָה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נוח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安歇之處；休息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陰性複數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נַפְשִׁי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נֶפֶשׁ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נפשׁ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我的生命／心魂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陰性單數＋1cs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יְשׁוֹבֵב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שׁוּב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שׁוב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使恢復、帶回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Polel 未完成式 3ms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צֶדֶק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צֶדֶק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צדק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公義；正直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陽性單數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צַלְמָוֶת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צַלְמָוֶת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צלמות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深暗；死蔭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名詞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חֶסֶד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חֶסֶד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18"/>
                <w:rtl w:val="1"/>
              </w:rPr>
              <w:t>חסד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慈愛；信實之愛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陽性單數</w:t>
            </w:r>
          </w:p>
        </w:tc>
      </w:tr>
    </w:tbl>
    <w:p>
      <w:pPr>
        <w:spacing w:before="160"/>
      </w:pPr>
      <w:r>
        <w:rPr>
          <w:rFonts w:ascii="Noto Sans TC" w:hAnsi="Noto Sans TC" w:eastAsia="Noto Sans TC" w:cs="Noto Sans TC"/>
          <w:b/>
          <w:i w:val="0"/>
          <w:color w:val="8C5A2B"/>
          <w:sz w:val="16"/>
        </w:rPr>
        <w:t>排版檢查：正文詞形、詞典形、索引形三者不得因正規化而互相覆寫。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CLOSE READING</w:t>
      </w:r>
    </w:p>
    <w:p>
      <w:pPr>
        <w:pStyle w:val="Heading1"/>
      </w:pPr>
      <w:r>
        <w:t>第一節：逐層細讀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220" w:type="dxa"/>
              <w:start w:w="220" w:type="dxa"/>
              <w:bottom w:w="200" w:type="dxa"/>
              <w:end w:w="220" w:type="dxa"/>
            </w:tcMar>
            <w:shd w:fill="F2EEE5"/>
          </w:tcPr>
          <w:p>
            <w:pPr>
              <w:jc w:val="right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i w:val="0"/>
                <w:color w:val="25221E"/>
                <w:sz w:val="30"/>
                <w:rtl w:val="1"/>
              </w:rPr>
              <w:t>מִזְמוֹר לְדָוִד יְהוָה רֹעִי לֹא אֶחְסָר׃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9"/>
              </w:rPr>
              <w:t>耶和華是我的牧者，我必不致缺乏。</w:t>
            </w:r>
          </w:p>
        </w:tc>
      </w:tr>
    </w:tbl>
    <w:p>
      <w:pPr>
        <w:pStyle w:val="Heading2"/>
      </w:pPr>
      <w:r>
        <w:t>觀察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6"/>
        </w:rPr>
        <w:t xml:space="preserve">01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רֹעִי 的 yod 是第一人稱單數所有格：『我的牧者』。正文與詞典欄都保留母音點。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6"/>
        </w:rPr>
        <w:t xml:space="preserve">02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לֹא＋未完成式 אֶחְסָר 在此表達有把握的否定：『我必不缺乏』。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6"/>
        </w:rPr>
        <w:t xml:space="preserve">03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עַל־מֵי 以 maqqef 連接；排版時不可在連字符兩側任意斷行。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6"/>
        </w:rPr>
        <w:t xml:space="preserve">04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詩歌平行句以語義組塊分行；右至左段落不得用手動空格模擬對齊。</w:t>
      </w:r>
    </w:p>
    <w:p>
      <w:pPr>
        <w:pStyle w:val="Heading2"/>
      </w:pPr>
      <w:r>
        <w:t>翻譯決策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先標出主語、謂語與代名詞指涉，再處理詩歌意象。不要先背中文句子後反推原文；讀本的目的，是讓原文結構成為理解的第一層。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0" w:hRule="exact"/>
        </w:trPr>
        <w:tc>
          <w:tcPr>
            <w:tcW w:type="dxa" w:w="7994"/>
            <w:shd w:fill="8C5A2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Noto Serif TC" w:hAnsi="Noto Serif TC" w:eastAsia="Noto Serif TC" w:cs="Noto Serif TC"/>
          <w:b/>
          <w:i w:val="0"/>
          <w:color w:val="8C5A2B"/>
          <w:sz w:val="18"/>
        </w:rPr>
        <w:t>練習：不看中文，圈出本節的主語、動詞與第一人稱形式；再用一句中文寫出句法骨架。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ALIGNED AUDIO &amp; PRACTICE</w:t>
      </w:r>
    </w:p>
    <w:p>
      <w:pPr>
        <w:pStyle w:val="Heading1"/>
      </w:pPr>
      <w:r>
        <w:t>線上音訊與紙本練習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每個紙本段落都有固定 segment ID；正式錄音以毫秒時間碼對齊段落，完成第二輪校訂後再加 token cue。使用者可切換慢速、自然速與吟誦，並重複 A–B 區間。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single" w:sz="4" w:color="D8D0C4"/>
          <w:left w:val="single" w:sz="4" w:color="D8D0C4"/>
          <w:bottom w:val="single" w:sz="4" w:color="D8D0C4"/>
          <w:right w:val="single" w:sz="4" w:color="D8D0C4"/>
          <w:insideH w:val="single" w:sz="4" w:color="D8D0C4"/>
          <w:insideV w:val="single" w:sz="4" w:color="D8D0C4"/>
        </w:tblBorders>
      </w:tblPr>
      <w:tblGrid>
        <w:gridCol w:w="1417"/>
        <w:gridCol w:w="2835"/>
        <w:gridCol w:w="3742"/>
      </w:tblGrid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  <w:shd w:fill="8C5A2B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音軌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  <w:shd w:fill="8C5A2B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  <w:shd w:fill="8C5A2B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品質門檻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慢速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辨認母音／詞尾／連音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不得改動音位；停頓按句法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自然速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整段跟讀與理解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母語／受訓讀者；雙人校聽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吟誦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禮儀或傳統讀法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標示傳統、角色、旋律版本</w:t>
            </w:r>
          </w:p>
        </w:tc>
      </w:tr>
    </w:tbl>
    <w:p>
      <w:pPr>
        <w:pStyle w:val="Heading2"/>
      </w:pPr>
      <w:r>
        <w:t>本篇練習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□ 1.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朗讀兩遍：第一遍只求準確，第二遍按詩行語義分組。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□ 2.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遮住中文，為六節各寫一個不超過八字的中文標題。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□ 3.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從詞表選四字，寫出正文詞形、lemma 與形態差異。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□ 4.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聽自然速音軌，標出與自己預期不同的重音或停頓。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□ 5.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隔日重讀，不查詞表完成 80% 句意後才標記『已讀』。</w:t>
      </w:r>
    </w:p>
    <w:p>
      <w:r>
        <w:rPr>
          <w:rFonts w:ascii="Noto Serif TC" w:hAnsi="Noto Serif TC" w:eastAsia="Noto Serif TC" w:cs="Noto Serif TC"/>
          <w:b/>
          <w:i w:val="0"/>
          <w:color w:val="8C5A2B"/>
          <w:sz w:val="17"/>
        </w:rPr>
        <w:t>注意：希伯來文線上版不啟用現代以色列語裝置 TTS；沒有校訂音軌時，寧可顯示『待匯入』。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8C5A2B"/>
          <w:sz w:val="15"/>
        </w:rPr>
        <w:t>THREE-VOLUME SYSTEM</w:t>
      </w:r>
    </w:p>
    <w:p>
      <w:pPr>
        <w:pStyle w:val="Heading1"/>
      </w:pPr>
      <w:r>
        <w:t>三冊共同系統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20"/>
        </w:rPr>
        <w:t>紙本不只是輸出檔，線上也不只是播放器。兩者共用選文 ID、段落 ID、詞位 ID、版本資訊與校訂狀態；任何修訂只建立一次，再同步到 B5、PDF 與私人網站。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F2EEE5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8C5A2B"/>
                <w:sz w:val="22"/>
              </w:rPr>
              <w:t xml:space="preserve">希伯來文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Tanakh＋20 禱文＋完整 Haggadah＋20 拉比選文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詞彙路徑｜50 × 20 BBH 詞彙課</w:t>
            </w:r>
          </w:p>
        </w:tc>
      </w:tr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E9E4D9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8C5A2B"/>
                <w:sz w:val="22"/>
              </w:rPr>
              <w:t xml:space="preserve">希臘文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NT＋15 章 LXX／次經＋金口若望禮儀＋20 希臘教父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詞彙路徑｜Mounce 基礎＋Graded Reader</w:t>
            </w:r>
          </w:p>
        </w:tc>
      </w:tr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F2EEE5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8C5A2B"/>
                <w:sz w:val="22"/>
              </w:rPr>
              <w:t xml:space="preserve">拉丁文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Vulgata＋20 禱文／信經＋完整 Ordo Missae＋20 拉丁教父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詞彙路徑｜聖經／禮儀／教父分級詞彙</w:t>
            </w:r>
          </w:p>
        </w:tc>
      </w:tr>
    </w:tbl>
    <w:p>
      <w:pPr>
        <w:pStyle w:val="Heading2"/>
      </w:pPr>
      <w:r>
        <w:t>完成判準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正文版本、段落範圍與授權來源可追溯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希伯來文 niqqud／希臘文多調號／拉丁文句讀未被正規化破壞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詞形與 lemma 經人工抽查，中文對照不遮蔽原文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音訊有發音方案、讀者、速度、checksum 與 cue 時間碼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8C5A2B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DOCX 與 PDF 每頁渲染檢查；線上路由登入限制與 noindex 驗證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0" w:hRule="exact"/>
        </w:trPr>
        <w:tc>
          <w:tcPr>
            <w:tcW w:type="dxa" w:w="7994"/>
            <w:shd w:fill="8C5A2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Noto Serif TC" w:hAnsi="Noto Serif TC" w:eastAsia="Noto Serif TC" w:cs="Noto Serif TC"/>
          <w:b/>
          <w:i w:val="0"/>
          <w:color w:val="6F685F"/>
          <w:sz w:val="16"/>
        </w:rPr>
        <w:t>本檔是版式與資料結構樣張；未匯入的詞表、教父全文與正式錄音不標示為完成。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0318" w:h="14570"/>
      <w:pgMar w:top="1020" w:right="964" w:bottom="1134" w:left="1361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6"/>
      </w:rPr>
      <w:t xml:space="preserve">私人研讀樣張   ·   </w:t>
    </w:r>
    <w:r>
      <w:rPr>
        <w:rFonts w:ascii="Noto Sans TC" w:hAnsi="Noto Sans TC" w:eastAsia="Noto Sans TC" w:cs="Noto Sans TC"/>
        <w:b w:val="0"/>
        <w:i w:val="0"/>
        <w:color w:val="6F685F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5"/>
      </w:rPr>
      <w:t>PRIVATE STUDY EDITION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5"/>
      </w:rPr>
      <w:t>希伯來文原文讀本  ·  詩篇 23｜牧者之歌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erif TC" w:hAnsi="Noto Serif TC" w:eastAsia="Noto Serif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TC" w:hAnsi="Noto Serif TC" w:eastAsia="Noto Serif TC"/>
      <w:b/>
      <w:bCs/>
      <w:color w:val="8C5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TC" w:hAnsi="Noto Serif TC" w:eastAsia="Noto Serif TC"/>
      <w:b/>
      <w:bCs/>
      <w:color w:val="2522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TC" w:hAnsi="Noto Serif TC" w:eastAsia="Noto Serif TC"/>
      <w:b/>
      <w:bCs/>
      <w:color w:val="6F68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erif TC" w:hAnsi="Noto Serif TC" w:eastAsia="Noto Serif TC"/>
      <w:color w:val="2522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希伯來文原文讀本｜詩篇 23｜牧者之歌</dc:title>
  <dc:subject>JIS B5 original-language reader sample</dc:subject>
  <dc:creator>Know Graph Lab</dc:creator>
  <cp:keywords>Biblical languages, B5 reader, private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