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97D"/>
          <w:sz w:val="44"/>
        </w:rPr>
        <w:t>REVIEW 1: PROJECT REPORT</w:t>
      </w:r>
    </w:p>
    <w:p>
      <w:pPr>
        <w:spacing w:after="240"/>
        <w:jc w:val="center"/>
      </w:pPr>
      <w:r>
        <w:rPr>
          <w:rFonts w:ascii="Calibri" w:hAnsi="Calibri"/>
          <w:b/>
          <w:color w:val="2E74B5"/>
          <w:sz w:val="26"/>
        </w:rPr>
        <w:t>Agentic Shell — Smart Archive Agent</w:t>
      </w:r>
    </w:p>
    <w:tbl>
      <w:tblPr>
        <w:tblW w:type="auto" w:w="0"/>
        <w:jc w:val="center"/>
        <w:tblLayout w:type="fixed"/>
        <w:tblLook w:firstColumn="1" w:firstRow="1" w:lastColumn="0" w:lastRow="0" w:noHBand="0" w:noVBand="1" w:val="04A0"/>
      </w:tblPr>
      <w:tblGrid>
        <w:gridCol w:w="4680"/>
        <w:gridCol w:w="4680"/>
      </w:tblGrid>
      <w:tr>
        <w:tc>
          <w:tcPr>
            <w:tcW w:type="dxa" w:w="4608"/>
            <w:shd w:fill="F2F4F7"/>
            <w:tcMar>
              <w:top w:w="80" w:type="dxa"/>
              <w:bottom w:w="80" w:type="dxa"/>
              <w:left w:w="120" w:type="dxa"/>
              <w:right w:w="120" w:type="dxa"/>
            </w:tcMar>
          </w:tcPr>
          <w:p>
            <w:pPr>
              <w:spacing w:after="40"/>
            </w:pPr>
            <w:r>
              <w:rPr>
                <w:b/>
                <w:color w:val="1F497D"/>
                <w:sz w:val="20"/>
              </w:rPr>
              <w:t xml:space="preserve">Course / Project: </w:t>
            </w:r>
            <w:r>
              <w:rPr>
                <w:sz w:val="20"/>
              </w:rPr>
              <w:t>Operating Systems Project — Agentic Shell</w:t>
            </w:r>
          </w:p>
        </w:tc>
        <w:tc>
          <w:tcPr>
            <w:tcW w:type="dxa" w:w="4608"/>
            <w:shd w:fill="F2F4F7"/>
            <w:tcMar>
              <w:top w:w="80" w:type="dxa"/>
              <w:bottom w:w="80" w:type="dxa"/>
              <w:left w:w="120" w:type="dxa"/>
              <w:right w:w="120" w:type="dxa"/>
            </w:tcMar>
          </w:tcPr>
          <w:p>
            <w:pPr>
              <w:spacing w:after="40"/>
            </w:pPr>
            <w:r>
              <w:rPr>
                <w:b/>
                <w:color w:val="1F497D"/>
                <w:sz w:val="20"/>
              </w:rPr>
              <w:t xml:space="preserve">Project Title: </w:t>
            </w:r>
            <w:r>
              <w:rPr>
                <w:sz w:val="20"/>
              </w:rPr>
              <w:t>Smart Archive Agent</w:t>
            </w:r>
          </w:p>
        </w:tc>
      </w:tr>
      <w:tr>
        <w:tc>
          <w:tcPr>
            <w:tcW w:type="dxa" w:w="4608"/>
            <w:shd w:fill="F2F4F7"/>
            <w:tcMar>
              <w:top w:w="80" w:type="dxa"/>
              <w:bottom w:w="80" w:type="dxa"/>
              <w:left w:w="120" w:type="dxa"/>
              <w:right w:w="120" w:type="dxa"/>
            </w:tcMar>
          </w:tcPr>
          <w:p>
            <w:pPr>
              <w:spacing w:after="40"/>
            </w:pPr>
            <w:r>
              <w:rPr>
                <w:b/>
                <w:color w:val="1F497D"/>
                <w:sz w:val="20"/>
              </w:rPr>
              <w:t xml:space="preserve">Team Details: </w:t>
            </w:r>
            <w:r>
              <w:rPr>
                <w:sz w:val="20"/>
              </w:rPr>
              <w:t>Team 12</w:t>
            </w:r>
          </w:p>
        </w:tc>
        <w:tc>
          <w:tcPr>
            <w:tcW w:type="dxa" w:w="4608"/>
            <w:shd w:fill="F2F4F7"/>
            <w:tcMar>
              <w:top w:w="80" w:type="dxa"/>
              <w:bottom w:w="80" w:type="dxa"/>
              <w:left w:w="120" w:type="dxa"/>
              <w:right w:w="120" w:type="dxa"/>
            </w:tcMar>
          </w:tcPr>
          <w:p>
            <w:pPr>
              <w:spacing w:after="40"/>
            </w:pPr>
            <w:r>
              <w:rPr>
                <w:b/>
                <w:color w:val="1F497D"/>
                <w:sz w:val="20"/>
              </w:rPr>
              <w:t xml:space="preserve">Team Members: </w:t>
            </w:r>
            <w:r>
              <w:rPr>
                <w:sz w:val="20"/>
              </w:rPr>
              <w:t>Kush Aghera (24BCE0149), Sandeep More (24BCE2883)</w:t>
            </w:r>
          </w:p>
        </w:tc>
      </w:tr>
    </w:tbl>
    <w:p>
      <w:pPr>
        <w:spacing w:after="240"/>
      </w:pPr>
    </w:p>
    <w:p>
      <w:pPr>
        <w:keepNext/>
        <w:spacing w:before="360" w:after="120"/>
      </w:pPr>
      <w:r>
        <w:rPr>
          <w:rFonts w:ascii="Calibri" w:hAnsi="Calibri"/>
          <w:b/>
          <w:color w:val="1F497D"/>
          <w:sz w:val="32"/>
        </w:rPr>
        <w:t>Chapter 1: Introduction</w:t>
      </w:r>
    </w:p>
    <w:p>
      <w:pPr>
        <w:keepNext/>
        <w:spacing w:before="240" w:after="80"/>
      </w:pPr>
      <w:r>
        <w:rPr>
          <w:rFonts w:ascii="Calibri" w:hAnsi="Calibri"/>
          <w:b/>
          <w:color w:val="2E74B5"/>
          <w:sz w:val="26"/>
        </w:rPr>
        <w:t>1.1 Project Overview</w:t>
      </w:r>
    </w:p>
    <w:p>
      <w:pPr>
        <w:keepNext/>
        <w:spacing w:before="160" w:after="40"/>
      </w:pPr>
      <w:r>
        <w:rPr>
          <w:rFonts w:ascii="Calibri" w:hAnsi="Calibri"/>
          <w:b/>
          <w:color w:val="3C3C3C"/>
          <w:sz w:val="23"/>
        </w:rPr>
        <w:t>The evolution of Command Line Interfaces (CLIs)</w:t>
      </w:r>
    </w:p>
    <w:p>
      <w:pPr>
        <w:spacing w:before="0" w:after="120" w:line="276" w:lineRule="auto"/>
      </w:pPr>
      <w:r>
        <w:rPr>
          <w:rFonts w:ascii="Calibri" w:hAnsi="Calibri"/>
          <w:color w:val="3C3C3C"/>
          <w:sz w:val="22"/>
        </w:rPr>
        <w:t>Command Line Interfaces (CLIs) have served as the foundational pillar of computing and system administration since the dawn of modern operating systems, originating from early teleprinter terminals, the UNIX shell (sh), and modern POSIX environments such as Bash and Zsh. CLIs offer unmatched speed, deterministic scripting capabilities, and direct low-level control over kernel resources, processes, and storage subsystems. However, the operational power of traditional CLIs is tied to an explicit syntax model: users must memorize exact command names, nuanced flags, and order-dependent arguments.</w:t>
      </w:r>
    </w:p>
    <w:p>
      <w:pPr>
        <w:keepNext/>
        <w:spacing w:before="160" w:after="40"/>
      </w:pPr>
      <w:r>
        <w:rPr>
          <w:rFonts w:ascii="Calibri" w:hAnsi="Calibri"/>
          <w:b/>
          <w:color w:val="3C3C3C"/>
          <w:sz w:val="23"/>
        </w:rPr>
        <w:t>The shift toward Natural Language Processing (NLP) in system administration</w:t>
      </w:r>
    </w:p>
    <w:p>
      <w:pPr>
        <w:spacing w:before="0" w:after="120" w:line="276" w:lineRule="auto"/>
      </w:pPr>
      <w:r>
        <w:rPr>
          <w:rFonts w:ascii="Calibri" w:hAnsi="Calibri"/>
          <w:color w:val="3C3C3C"/>
          <w:sz w:val="22"/>
        </w:rPr>
        <w:t>Recent advancements in Natural Language Processing (NLP) and Large Language Models (LLMs) have sparked a paradigm shift in human-computer interaction. Instead of burdening system operators and developers with memorizing complex argument vectors, modern system tooling is moving toward 'Agentic Shells'—intelligent agents capable of understanding high-level human intent and translating natural language into safe, verifiable system calls. Within this ecosystem, the Smart Archive Agent serves as a specialized, autonomous specialist dedicated to the storage and archiving domain, providing safe file packaging, compression, decompression, inspection, and cryptographic protection on Ubuntu Linux.</w:t>
      </w:r>
    </w:p>
    <w:p>
      <w:pPr>
        <w:keepNext/>
        <w:spacing w:before="240" w:after="80"/>
      </w:pPr>
      <w:r>
        <w:rPr>
          <w:rFonts w:ascii="Calibri" w:hAnsi="Calibri"/>
          <w:b/>
          <w:color w:val="2E74B5"/>
          <w:sz w:val="26"/>
        </w:rPr>
        <w:t>1.2 Problem Statement</w:t>
      </w:r>
    </w:p>
    <w:p>
      <w:pPr>
        <w:keepNext/>
        <w:spacing w:before="160" w:after="40"/>
      </w:pPr>
      <w:r>
        <w:rPr>
          <w:rFonts w:ascii="Calibri" w:hAnsi="Calibri"/>
          <w:b/>
          <w:color w:val="3C3C3C"/>
          <w:sz w:val="23"/>
        </w:rPr>
        <w:t>Syntactical barriers and steep learning curves of traditional shells (Bash/PowerShell)</w:t>
      </w:r>
    </w:p>
    <w:p>
      <w:pPr>
        <w:spacing w:before="0" w:after="120" w:line="276" w:lineRule="auto"/>
      </w:pPr>
      <w:r>
        <w:rPr>
          <w:rFonts w:ascii="Calibri" w:hAnsi="Calibri"/>
          <w:color w:val="3C3C3C"/>
          <w:sz w:val="22"/>
        </w:rPr>
        <w:t>Traditional archiving and compression tools in Linux (e.g., tar, gzip, bzip2, xz, zip, and gpg) exhibit distinct, often inconsistent syntax conventions. For example, creating an xz-compressed tarball requires remembering 'tar -cJf archive.tar.xz folder', whereas gzip requires '-czf' and bzip2 requires '-cjf'. In contrast, file-level compression utilities like xz or gzip compress in-place and delete the original file unless explicit piping flags ('-c') are passed. Furthermore, symmetric encryption with GPG introduces additional parameters ('--symmetric', '--cipher-algo AES256'). Users who infrequently handle these tasks face significant friction and cognitive load.</w:t>
      </w:r>
    </w:p>
    <w:p>
      <w:pPr>
        <w:keepNext/>
        <w:spacing w:before="160" w:after="40"/>
      </w:pPr>
      <w:r>
        <w:rPr>
          <w:rFonts w:ascii="Calibri" w:hAnsi="Calibri"/>
          <w:b/>
          <w:color w:val="3C3C3C"/>
          <w:sz w:val="23"/>
        </w:rPr>
        <w:t>Risk of executing incorrect commands due to human error</w:t>
      </w:r>
    </w:p>
    <w:p>
      <w:pPr>
        <w:spacing w:before="0" w:after="120" w:line="276" w:lineRule="auto"/>
      </w:pPr>
      <w:r>
        <w:rPr>
          <w:rFonts w:ascii="Calibri" w:hAnsi="Calibri"/>
          <w:color w:val="3C3C3C"/>
          <w:sz w:val="22"/>
        </w:rPr>
        <w:t>Executing erroneous archive commands in shell environments carries acute operational risks. A common mistake is argument inversion (e.g., swapping source and destination paths in tar), which can silently overwrite a source file with an empty archive (demonstrated in Appendix A, Figure A.2). Similarly, unvetted extraction commands can trigger path traversal vulnerabilities (Zip Slip) or overwrite existing production files. The Smart Archive Agent addresses these risks by providing a safe translation layer that dispatches only into bounded, pre-validated functions with explicit path verification and strict non-overwrite rules.</w:t>
      </w:r>
    </w:p>
    <w:p>
      <w:pPr>
        <w:keepNext/>
        <w:spacing w:before="240" w:after="80"/>
      </w:pPr>
      <w:r>
        <w:rPr>
          <w:rFonts w:ascii="Calibri" w:hAnsi="Calibri"/>
          <w:b/>
          <w:color w:val="2E74B5"/>
          <w:sz w:val="26"/>
        </w:rPr>
        <w:t>1.3 Objectives</w:t>
      </w:r>
    </w:p>
    <w:p>
      <w:pPr>
        <w:pStyle w:val="ListBullet"/>
        <w:spacing w:before="0" w:after="60" w:line="276" w:lineRule="auto"/>
      </w:pPr>
      <w:r>
        <w:rPr>
          <w:rFonts w:ascii="Calibri" w:hAnsi="Calibri"/>
          <w:b/>
          <w:color w:val="3C3C3C"/>
          <w:sz w:val="22"/>
        </w:rPr>
        <w:t xml:space="preserve">Lightweight NL-to-CLI Translation: </w:t>
      </w:r>
      <w:r>
        <w:rPr>
          <w:rFonts w:ascii="Calibri" w:hAnsi="Calibri"/>
          <w:color w:val="3C3C3C"/>
          <w:sz w:val="22"/>
        </w:rPr>
        <w:t>To build a responsive, lightweight natural-language interpretation engine that parses natural language instructions into structured operations without requiring heavy third-party runtime dependencies.</w:t>
      </w:r>
    </w:p>
    <w:p>
      <w:pPr>
        <w:pStyle w:val="ListBullet"/>
        <w:spacing w:before="0" w:after="60" w:line="276" w:lineRule="auto"/>
      </w:pPr>
      <w:r>
        <w:rPr>
          <w:rFonts w:ascii="Calibri" w:hAnsi="Calibri"/>
          <w:b/>
          <w:color w:val="3C3C3C"/>
          <w:sz w:val="22"/>
        </w:rPr>
        <w:t xml:space="preserve">Predefined Operation Boundaries: </w:t>
      </w:r>
      <w:r>
        <w:rPr>
          <w:rFonts w:ascii="Calibri" w:hAnsi="Calibri"/>
          <w:color w:val="3C3C3C"/>
          <w:sz w:val="22"/>
        </w:rPr>
        <w:t>To enforce safety by mapping requests strictly to predefined tool functions (create, extract, list, inspect, compress, decompress, encrypt, decrypt) rather than executing arbitrary shell command strings.</w:t>
      </w:r>
    </w:p>
    <w:p>
      <w:pPr>
        <w:pStyle w:val="ListBullet"/>
        <w:spacing w:before="0" w:after="60" w:line="276" w:lineRule="auto"/>
      </w:pPr>
      <w:r>
        <w:rPr>
          <w:rFonts w:ascii="Calibri" w:hAnsi="Calibri"/>
          <w:b/>
          <w:color w:val="3C3C3C"/>
          <w:sz w:val="22"/>
        </w:rPr>
        <w:t xml:space="preserve">Model Context Protocol (MCP) Architectural Alignment: </w:t>
      </w:r>
      <w:r>
        <w:rPr>
          <w:rFonts w:ascii="Calibri" w:hAnsi="Calibri"/>
          <w:color w:val="3C3C3C"/>
          <w:sz w:val="22"/>
        </w:rPr>
        <w:t>To design tool definitions, input schemas, and execution workflows in alignment with the Model Context Protocol (MCP) standards, allowing seamless future integration with broader agent networks.</w:t>
      </w:r>
    </w:p>
    <w:p>
      <w:pPr>
        <w:pStyle w:val="ListBullet"/>
        <w:spacing w:before="0" w:after="60" w:line="276" w:lineRule="auto"/>
      </w:pPr>
      <w:r>
        <w:rPr>
          <w:rFonts w:ascii="Calibri" w:hAnsi="Calibri"/>
          <w:b/>
          <w:color w:val="3C3C3C"/>
          <w:sz w:val="22"/>
        </w:rPr>
        <w:t xml:space="preserve">Security &amp; Guardrail Integration: </w:t>
      </w:r>
      <w:r>
        <w:rPr>
          <w:rFonts w:ascii="Calibri" w:hAnsi="Calibri"/>
          <w:color w:val="3C3C3C"/>
          <w:sz w:val="22"/>
        </w:rPr>
        <w:t>To implement robust path validation, prevent Zip Slip directory traversal attacks, prevent accidental file overwrites, and provide AES-256 GPG encryption for sensitive files.</w:t>
      </w:r>
    </w:p>
    <w:p>
      <w:pPr>
        <w:pStyle w:val="ListBullet"/>
        <w:spacing w:before="0" w:after="60" w:line="276" w:lineRule="auto"/>
      </w:pPr>
      <w:r>
        <w:rPr>
          <w:rFonts w:ascii="Calibri" w:hAnsi="Calibri"/>
          <w:b/>
          <w:color w:val="3C3C3C"/>
          <w:sz w:val="22"/>
        </w:rPr>
        <w:t xml:space="preserve">Structured Feedback: </w:t>
      </w:r>
      <w:r>
        <w:rPr>
          <w:rFonts w:ascii="Calibri" w:hAnsi="Calibri"/>
          <w:color w:val="3C3C3C"/>
          <w:sz w:val="22"/>
        </w:rPr>
        <w:t>To return actionable success messages, output artifacts, entry listings, and descriptive error diagnostics directly to the user.</w:t>
      </w:r>
    </w:p>
    <w:p>
      <w:pPr>
        <w:keepNext/>
        <w:spacing w:before="240" w:after="80"/>
      </w:pPr>
      <w:r>
        <w:rPr>
          <w:rFonts w:ascii="Calibri" w:hAnsi="Calibri"/>
          <w:b/>
          <w:color w:val="2E74B5"/>
          <w:sz w:val="26"/>
        </w:rPr>
        <w:t>1.4 Scope and Limitations</w:t>
      </w:r>
    </w:p>
    <w:p>
      <w:pPr>
        <w:pStyle w:val="ListBullet"/>
        <w:spacing w:before="0" w:after="60" w:line="276" w:lineRule="auto"/>
      </w:pPr>
      <w:r>
        <w:rPr>
          <w:rFonts w:ascii="Calibri" w:hAnsi="Calibri"/>
          <w:b/>
          <w:color w:val="3C3C3C"/>
          <w:sz w:val="22"/>
        </w:rPr>
        <w:t xml:space="preserve">Supported Operating Systems: </w:t>
      </w:r>
      <w:r>
        <w:rPr>
          <w:rFonts w:ascii="Calibri" w:hAnsi="Calibri"/>
          <w:color w:val="3C3C3C"/>
          <w:sz w:val="22"/>
        </w:rPr>
        <w:t>The Smart Archive Agent is natively targeted for Ubuntu Linux and Windows Subsystem for Linux (WSL 2). It uses standard Linux binaries (tar, gzip, bzip2, xz, file, gpg) and Python (written for 3.8 or newer, tested on 3.14); zip archives are handled by Python's built-in zipfile module.</w:t>
      </w:r>
    </w:p>
    <w:p>
      <w:pPr>
        <w:pStyle w:val="ListBullet"/>
        <w:spacing w:before="0" w:after="60" w:line="276" w:lineRule="auto"/>
      </w:pPr>
      <w:r>
        <w:rPr>
          <w:rFonts w:ascii="Calibri" w:hAnsi="Calibri"/>
          <w:b/>
          <w:color w:val="3C3C3C"/>
          <w:sz w:val="22"/>
        </w:rPr>
        <w:t xml:space="preserve">Terminal Environments: </w:t>
      </w:r>
      <w:r>
        <w:rPr>
          <w:rFonts w:ascii="Calibri" w:hAnsi="Calibri"/>
          <w:color w:val="3C3C3C"/>
          <w:sz w:val="22"/>
        </w:rPr>
        <w:t>Operates within standard terminal shells (Bash, Zsh) as an interactive REPL or direct CLI command tool.</w:t>
      </w:r>
    </w:p>
    <w:p>
      <w:pPr>
        <w:pStyle w:val="ListBullet"/>
        <w:spacing w:before="0" w:after="60" w:line="276" w:lineRule="auto"/>
      </w:pPr>
      <w:r>
        <w:rPr>
          <w:rFonts w:ascii="Calibri" w:hAnsi="Calibri"/>
          <w:b/>
          <w:color w:val="3C3C3C"/>
          <w:sz w:val="22"/>
        </w:rPr>
        <w:t xml:space="preserve">Administrative Privileges: </w:t>
      </w:r>
      <w:r>
        <w:rPr>
          <w:rFonts w:ascii="Calibri" w:hAnsi="Calibri"/>
          <w:color w:val="3C3C3C"/>
          <w:sz w:val="22"/>
        </w:rPr>
        <w:t>The agent runs strictly with ordinary user privileges. It explicitly avoids requiring 'sudo' or root escalation, eliminating the possibility of root-level filesystem damage.</w:t>
      </w:r>
    </w:p>
    <w:p>
      <w:pPr>
        <w:pStyle w:val="ListBullet"/>
        <w:spacing w:before="0" w:after="60" w:line="276" w:lineRule="auto"/>
      </w:pPr>
      <w:r>
        <w:rPr>
          <w:rFonts w:ascii="Calibri" w:hAnsi="Calibri"/>
          <w:b/>
          <w:color w:val="3C3C3C"/>
          <w:sz w:val="22"/>
        </w:rPr>
        <w:t xml:space="preserve">Domain Boundaries: </w:t>
      </w:r>
      <w:r>
        <w:rPr>
          <w:rFonts w:ascii="Calibri" w:hAnsi="Calibri"/>
          <w:color w:val="3C3C3C"/>
          <w:sz w:val="22"/>
        </w:rPr>
        <w:t>The agent is strictly bounded to file packaging, compression, and encryption. Unrelated queries (e.g., process management, network configuration, general Q&amp;A) are identified and safely rejected.</w:t>
      </w:r>
    </w:p>
    <w:p>
      <w:pPr>
        <w:keepNext/>
        <w:spacing w:before="360" w:after="120"/>
      </w:pPr>
      <w:r>
        <w:rPr>
          <w:rFonts w:ascii="Calibri" w:hAnsi="Calibri"/>
          <w:b/>
          <w:color w:val="1F497D"/>
          <w:sz w:val="32"/>
        </w:rPr>
        <w:t>Chapter 2: Literature Review &amp; Theoretical Background</w:t>
      </w:r>
    </w:p>
    <w:p>
      <w:pPr>
        <w:keepNext/>
        <w:spacing w:before="240" w:after="80"/>
      </w:pPr>
      <w:r>
        <w:rPr>
          <w:rFonts w:ascii="Calibri" w:hAnsi="Calibri"/>
          <w:b/>
          <w:color w:val="2E74B5"/>
          <w:sz w:val="26"/>
        </w:rPr>
        <w:t>2.1 Large Language Models (LLMs) in Code Generation</w:t>
      </w:r>
    </w:p>
    <w:p>
      <w:pPr>
        <w:keepNext/>
        <w:spacing w:before="160" w:after="40"/>
      </w:pPr>
      <w:r>
        <w:rPr>
          <w:rFonts w:ascii="Calibri" w:hAnsi="Calibri"/>
          <w:b/>
          <w:color w:val="3C3C3C"/>
          <w:sz w:val="23"/>
        </w:rPr>
        <w:t>Capabilities of modern LLMs in structured text and code synthesis</w:t>
      </w:r>
    </w:p>
    <w:p>
      <w:pPr>
        <w:spacing w:before="0" w:after="120" w:line="276" w:lineRule="auto"/>
      </w:pPr>
      <w:r>
        <w:rPr>
          <w:rFonts w:ascii="Calibri" w:hAnsi="Calibri"/>
          <w:color w:val="3C3C3C"/>
          <w:sz w:val="22"/>
        </w:rPr>
        <w:t>Current frontier model families (such as OpenAI GPT, Anthropic Claude and Google Gemini) have demonstrated remarkable capabilities in translating unstructured natural language into structured outputs, API payloads, and executable code. Function calling and structured tool outputs enable language models to extract entities from natural text and populate predefined JSON schemas with high fidelity. In system administration, this capability enables flexible intent detection across diverse phrasings and languages.</w:t>
      </w:r>
    </w:p>
    <w:p>
      <w:pPr>
        <w:keepNext/>
        <w:spacing w:before="160" w:after="40"/>
      </w:pPr>
      <w:r>
        <w:rPr>
          <w:rFonts w:ascii="Calibri" w:hAnsi="Calibri"/>
          <w:b/>
          <w:color w:val="3C3C3C"/>
          <w:sz w:val="23"/>
        </w:rPr>
        <w:t>Challenges with LLM hallucination in system-level execution</w:t>
      </w:r>
    </w:p>
    <w:p>
      <w:pPr>
        <w:spacing w:before="0" w:after="120" w:line="276" w:lineRule="auto"/>
      </w:pPr>
      <w:r>
        <w:rPr>
          <w:rFonts w:ascii="Calibri" w:hAnsi="Calibri"/>
          <w:color w:val="3C3C3C"/>
          <w:sz w:val="22"/>
        </w:rPr>
        <w:t>Despite their linguistic proficiency, LLMs suffer from probabilistic hallucinations—generating non-existent file paths, fabricating invalid command-line flags, or selecting destructive operations. In operating systems, executing an unvetted LLM-generated shell command directly in 'sh' or 'bash' is fundamentally insecure. To mitigate this hazard, our project adopts a strict 'Separation of Concerns': intent interpretation is kept separate from execution. The agent utilizes an intent router with schema-enforced tool calls, ensuring that every argument is verified by deterministic validation guards before reaching the OS.</w:t>
      </w:r>
    </w:p>
    <w:p>
      <w:pPr>
        <w:keepNext/>
        <w:spacing w:before="240" w:after="80"/>
      </w:pPr>
      <w:r>
        <w:rPr>
          <w:rFonts w:ascii="Calibri" w:hAnsi="Calibri"/>
          <w:b/>
          <w:color w:val="2E74B5"/>
          <w:sz w:val="26"/>
        </w:rPr>
        <w:t>2.2 Introduction to Model Context Protocol (MCP)</w:t>
      </w:r>
    </w:p>
    <w:p>
      <w:pPr>
        <w:keepNext/>
        <w:spacing w:before="160" w:after="40"/>
      </w:pPr>
      <w:r>
        <w:rPr>
          <w:rFonts w:ascii="Calibri" w:hAnsi="Calibri"/>
          <w:b/>
          <w:color w:val="3C3C3C"/>
          <w:sz w:val="23"/>
        </w:rPr>
        <w:t>Architecture of MCP (Clients, Servers, and Tools)</w:t>
      </w:r>
    </w:p>
    <w:p>
      <w:pPr>
        <w:spacing w:before="0" w:after="120" w:line="276" w:lineRule="auto"/>
      </w:pPr>
      <w:r>
        <w:rPr>
          <w:rFonts w:ascii="Calibri" w:hAnsi="Calibri"/>
          <w:color w:val="3C3C3C"/>
          <w:sz w:val="22"/>
        </w:rPr>
        <w:t>The Model Context Protocol (MCP), open-sourced by Anthropic, is an open standard designed to connect AI applications with external tools, data sources, and execution environments. The MCP architecture comprises three key entities: (1) MCP Clients (the host application or agent orchestrator), (2) MCP Servers (lightweight programs exposing specialized capabilities), and (3) MCP Tools (individual functions declared with JSON Schema parameter specifications). MCP establishes clean contracts for discovery, input validation, and execution.</w:t>
      </w:r>
    </w:p>
    <w:p>
      <w:pPr>
        <w:keepNext/>
        <w:spacing w:before="160" w:after="40"/>
      </w:pPr>
      <w:r>
        <w:rPr>
          <w:rFonts w:ascii="Calibri" w:hAnsi="Calibri"/>
          <w:b/>
          <w:color w:val="3C3C3C"/>
          <w:sz w:val="23"/>
        </w:rPr>
        <w:t>Why MCP is preferred over traditional rigid API tooling for local system access</w:t>
      </w:r>
    </w:p>
    <w:p>
      <w:pPr>
        <w:spacing w:before="0" w:after="120" w:line="276" w:lineRule="auto"/>
      </w:pPr>
      <w:r>
        <w:rPr>
          <w:rFonts w:ascii="Calibri" w:hAnsi="Calibri"/>
          <w:color w:val="3C3C3C"/>
          <w:sz w:val="22"/>
        </w:rPr>
        <w:t>Traditional system scripting interfaces rely either on brittle text-based CLI parsing or bespoke, proprietary RPC adapters. MCP provides standardized discovery, dynamic capability negotiation, and uniform error reporting. By adopting MCP-aligned tool interfaces, the Smart Archive Agent can run as a standalone terminal specialist today and seamlessly plug into an enterprise-wide multi-agent shell tomorrow without altering its core archiving and security implementations.</w:t>
      </w:r>
    </w:p>
    <w:p>
      <w:pPr>
        <w:keepNext/>
        <w:spacing w:before="240" w:after="80"/>
      </w:pPr>
      <w:r>
        <w:rPr>
          <w:rFonts w:ascii="Calibri" w:hAnsi="Calibri"/>
          <w:b/>
          <w:color w:val="2E74B5"/>
          <w:sz w:val="26"/>
        </w:rPr>
        <w:t>2.3 Existing Solutions</w:t>
      </w:r>
    </w:p>
    <w:p>
      <w:pPr>
        <w:spacing w:before="0" w:after="120" w:line="276" w:lineRule="auto"/>
      </w:pPr>
      <w:r>
        <w:rPr>
          <w:rFonts w:ascii="Calibri" w:hAnsi="Calibri"/>
          <w:color w:val="3C3C3C"/>
          <w:sz w:val="22"/>
        </w:rPr>
        <w:t>A comparative study of current commercial and open-source terminal assistance solutions reveals distinct architectural philosophies: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F497D"/>
            <w:tcMar>
              <w:top w:w="100" w:type="dxa"/>
              <w:bottom w:w="100" w:type="dxa"/>
              <w:left w:w="100" w:type="dxa"/>
              <w:right w:w="100" w:type="dxa"/>
            </w:tcMar>
          </w:tcPr>
          <w:p>
            <w:r>
              <w:rPr>
                <w:b/>
                <w:color w:val="FFFFFF"/>
                <w:sz w:val="19"/>
              </w:rPr>
              <w:t>Solution</w:t>
            </w:r>
          </w:p>
        </w:tc>
        <w:tc>
          <w:tcPr>
            <w:tcW w:type="dxa" w:w="2160"/>
            <w:shd w:fill="1F497D"/>
            <w:tcMar>
              <w:top w:w="100" w:type="dxa"/>
              <w:bottom w:w="100" w:type="dxa"/>
              <w:left w:w="100" w:type="dxa"/>
              <w:right w:w="100" w:type="dxa"/>
            </w:tcMar>
          </w:tcPr>
          <w:p>
            <w:r>
              <w:rPr>
                <w:b/>
                <w:color w:val="FFFFFF"/>
                <w:sz w:val="19"/>
              </w:rPr>
              <w:t>Primary Paradigm</w:t>
            </w:r>
          </w:p>
        </w:tc>
        <w:tc>
          <w:tcPr>
            <w:tcW w:type="dxa" w:w="2592"/>
            <w:shd w:fill="1F497D"/>
            <w:tcMar>
              <w:top w:w="100" w:type="dxa"/>
              <w:bottom w:w="100" w:type="dxa"/>
              <w:left w:w="100" w:type="dxa"/>
              <w:right w:w="100" w:type="dxa"/>
            </w:tcMar>
          </w:tcPr>
          <w:p>
            <w:r>
              <w:rPr>
                <w:b/>
                <w:color w:val="FFFFFF"/>
                <w:sz w:val="19"/>
              </w:rPr>
              <w:t>Security / Sandboxing</w:t>
            </w:r>
          </w:p>
        </w:tc>
        <w:tc>
          <w:tcPr>
            <w:tcW w:type="dxa" w:w="2592"/>
            <w:shd w:fill="1F497D"/>
            <w:tcMar>
              <w:top w:w="100" w:type="dxa"/>
              <w:bottom w:w="100" w:type="dxa"/>
              <w:left w:w="100" w:type="dxa"/>
              <w:right w:w="100" w:type="dxa"/>
            </w:tcMar>
          </w:tcPr>
          <w:p>
            <w:r>
              <w:rPr>
                <w:b/>
                <w:color w:val="FFFFFF"/>
                <w:sz w:val="19"/>
              </w:rPr>
              <w:t>Relevance to this Project</w:t>
            </w:r>
          </w:p>
        </w:tc>
      </w:tr>
      <w:tr>
        <w:tc>
          <w:tcPr>
            <w:tcW w:type="dxa" w:w="2016"/>
            <w:shd w:fill="F2F4F7"/>
            <w:tcMar>
              <w:top w:w="80" w:type="dxa"/>
              <w:bottom w:w="80" w:type="dxa"/>
              <w:left w:w="100" w:type="dxa"/>
              <w:right w:w="100" w:type="dxa"/>
            </w:tcMar>
          </w:tcPr>
          <w:p>
            <w:r>
              <w:rPr>
                <w:color w:val="3C3C3C"/>
                <w:sz w:val="18"/>
              </w:rPr>
              <w:t>Traditional Bash</w:t>
            </w:r>
          </w:p>
        </w:tc>
        <w:tc>
          <w:tcPr>
            <w:tcW w:type="dxa" w:w="2160"/>
            <w:shd w:fill="F2F4F7"/>
            <w:tcMar>
              <w:top w:w="80" w:type="dxa"/>
              <w:bottom w:w="80" w:type="dxa"/>
              <w:left w:w="100" w:type="dxa"/>
              <w:right w:w="100" w:type="dxa"/>
            </w:tcMar>
          </w:tcPr>
          <w:p>
            <w:r>
              <w:rPr>
                <w:color w:val="3C3C3C"/>
                <w:sz w:val="18"/>
              </w:rPr>
              <w:t>Manual command-line execution</w:t>
            </w:r>
          </w:p>
        </w:tc>
        <w:tc>
          <w:tcPr>
            <w:tcW w:type="dxa" w:w="2592"/>
            <w:shd w:fill="F2F4F7"/>
            <w:tcMar>
              <w:top w:w="80" w:type="dxa"/>
              <w:bottom w:w="80" w:type="dxa"/>
              <w:left w:w="100" w:type="dxa"/>
              <w:right w:w="100" w:type="dxa"/>
            </w:tcMar>
          </w:tcPr>
          <w:p>
            <w:r>
              <w:rPr>
                <w:color w:val="3C3C3C"/>
                <w:sz w:val="18"/>
              </w:rPr>
              <w:t>User permissions only; no syntax safety or guardrails.</w:t>
            </w:r>
          </w:p>
        </w:tc>
        <w:tc>
          <w:tcPr>
            <w:tcW w:type="dxa" w:w="2592"/>
            <w:shd w:fill="F2F4F7"/>
            <w:tcMar>
              <w:top w:w="80" w:type="dxa"/>
              <w:bottom w:w="80" w:type="dxa"/>
              <w:left w:w="100" w:type="dxa"/>
              <w:right w:w="100" w:type="dxa"/>
            </w:tcMar>
          </w:tcPr>
          <w:p>
            <w:r>
              <w:rPr>
                <w:color w:val="3C3C3C"/>
                <w:sz w:val="18"/>
              </w:rPr>
              <w:t>Reliable system backends, but requires exhaustive syntax memorization.</w:t>
            </w:r>
          </w:p>
        </w:tc>
      </w:tr>
      <w:tr>
        <w:tc>
          <w:tcPr>
            <w:tcW w:type="dxa" w:w="2016"/>
            <w:shd w:fill="FFFFFF"/>
            <w:tcMar>
              <w:top w:w="80" w:type="dxa"/>
              <w:bottom w:w="80" w:type="dxa"/>
              <w:left w:w="100" w:type="dxa"/>
              <w:right w:w="100" w:type="dxa"/>
            </w:tcMar>
          </w:tcPr>
          <w:p>
            <w:r>
              <w:rPr>
                <w:color w:val="3C3C3C"/>
                <w:sz w:val="18"/>
              </w:rPr>
              <w:t>Warp AI</w:t>
            </w:r>
          </w:p>
        </w:tc>
        <w:tc>
          <w:tcPr>
            <w:tcW w:type="dxa" w:w="2160"/>
            <w:shd w:fill="FFFFFF"/>
            <w:tcMar>
              <w:top w:w="80" w:type="dxa"/>
              <w:bottom w:w="80" w:type="dxa"/>
              <w:left w:w="100" w:type="dxa"/>
              <w:right w:w="100" w:type="dxa"/>
            </w:tcMar>
          </w:tcPr>
          <w:p>
            <w:r>
              <w:rPr>
                <w:color w:val="3C3C3C"/>
                <w:sz w:val="18"/>
              </w:rPr>
              <w:t>AI-assisted terminal emulator</w:t>
            </w:r>
          </w:p>
        </w:tc>
        <w:tc>
          <w:tcPr>
            <w:tcW w:type="dxa" w:w="2592"/>
            <w:shd w:fill="FFFFFF"/>
            <w:tcMar>
              <w:top w:w="80" w:type="dxa"/>
              <w:bottom w:w="80" w:type="dxa"/>
              <w:left w:w="100" w:type="dxa"/>
              <w:right w:w="100" w:type="dxa"/>
            </w:tcMar>
          </w:tcPr>
          <w:p>
            <w:r>
              <w:rPr>
                <w:color w:val="3C3C3C"/>
                <w:sz w:val="18"/>
              </w:rPr>
              <w:t>Suggests shell commands; user must review before executing in terminal.</w:t>
            </w:r>
          </w:p>
        </w:tc>
        <w:tc>
          <w:tcPr>
            <w:tcW w:type="dxa" w:w="2592"/>
            <w:shd w:fill="FFFFFF"/>
            <w:tcMar>
              <w:top w:w="80" w:type="dxa"/>
              <w:bottom w:w="80" w:type="dxa"/>
              <w:left w:w="100" w:type="dxa"/>
              <w:right w:w="100" w:type="dxa"/>
            </w:tcMar>
          </w:tcPr>
          <w:p>
            <w:r>
              <w:rPr>
                <w:color w:val="3C3C3C"/>
                <w:sz w:val="18"/>
              </w:rPr>
              <w:t>Demonstrates natural-language interaction in terminals, but executes arbitrary shell scripts.</w:t>
            </w:r>
          </w:p>
        </w:tc>
      </w:tr>
      <w:tr>
        <w:tc>
          <w:tcPr>
            <w:tcW w:type="dxa" w:w="2016"/>
            <w:shd w:fill="F2F4F7"/>
            <w:tcMar>
              <w:top w:w="80" w:type="dxa"/>
              <w:bottom w:w="80" w:type="dxa"/>
              <w:left w:w="100" w:type="dxa"/>
              <w:right w:w="100" w:type="dxa"/>
            </w:tcMar>
          </w:tcPr>
          <w:p>
            <w:r>
              <w:rPr>
                <w:color w:val="3C3C3C"/>
                <w:sz w:val="18"/>
              </w:rPr>
              <w:t>GitHub Copilot CLI</w:t>
            </w:r>
          </w:p>
        </w:tc>
        <w:tc>
          <w:tcPr>
            <w:tcW w:type="dxa" w:w="2160"/>
            <w:shd w:fill="F2F4F7"/>
            <w:tcMar>
              <w:top w:w="80" w:type="dxa"/>
              <w:bottom w:w="80" w:type="dxa"/>
              <w:left w:w="100" w:type="dxa"/>
              <w:right w:w="100" w:type="dxa"/>
            </w:tcMar>
          </w:tcPr>
          <w:p>
            <w:r>
              <w:rPr>
                <w:color w:val="3C3C3C"/>
                <w:sz w:val="18"/>
              </w:rPr>
              <w:t>NL-to-shell command synthesizer</w:t>
            </w:r>
          </w:p>
        </w:tc>
        <w:tc>
          <w:tcPr>
            <w:tcW w:type="dxa" w:w="2592"/>
            <w:shd w:fill="F2F4F7"/>
            <w:tcMar>
              <w:top w:w="80" w:type="dxa"/>
              <w:bottom w:w="80" w:type="dxa"/>
              <w:left w:w="100" w:type="dxa"/>
              <w:right w:w="100" w:type="dxa"/>
            </w:tcMar>
          </w:tcPr>
          <w:p>
            <w:r>
              <w:rPr>
                <w:color w:val="3C3C3C"/>
                <w:sz w:val="18"/>
              </w:rPr>
              <w:t>Explains generated bash command; requires manual user confirmation.</w:t>
            </w:r>
          </w:p>
        </w:tc>
        <w:tc>
          <w:tcPr>
            <w:tcW w:type="dxa" w:w="2592"/>
            <w:shd w:fill="F2F4F7"/>
            <w:tcMar>
              <w:top w:w="80" w:type="dxa"/>
              <w:bottom w:w="80" w:type="dxa"/>
              <w:left w:w="100" w:type="dxa"/>
              <w:right w:w="100" w:type="dxa"/>
            </w:tcMar>
          </w:tcPr>
          <w:p>
            <w:r>
              <w:rPr>
                <w:color w:val="3C3C3C"/>
                <w:sz w:val="18"/>
              </w:rPr>
              <w:t>Illustrates LLM-driven command generation; vulnerable to flag hallucinations.</w:t>
            </w:r>
          </w:p>
        </w:tc>
      </w:tr>
      <w:tr>
        <w:tc>
          <w:tcPr>
            <w:tcW w:type="dxa" w:w="2016"/>
            <w:shd w:fill="FFFFFF"/>
            <w:tcMar>
              <w:top w:w="80" w:type="dxa"/>
              <w:bottom w:w="80" w:type="dxa"/>
              <w:left w:w="100" w:type="dxa"/>
              <w:right w:w="100" w:type="dxa"/>
            </w:tcMar>
          </w:tcPr>
          <w:p>
            <w:r>
              <w:rPr>
                <w:color w:val="3C3C3C"/>
                <w:sz w:val="18"/>
              </w:rPr>
              <w:t>Smart Archive Agent (Ours)</w:t>
            </w:r>
          </w:p>
        </w:tc>
        <w:tc>
          <w:tcPr>
            <w:tcW w:type="dxa" w:w="2160"/>
            <w:shd w:fill="FFFFFF"/>
            <w:tcMar>
              <w:top w:w="80" w:type="dxa"/>
              <w:bottom w:w="80" w:type="dxa"/>
              <w:left w:w="100" w:type="dxa"/>
              <w:right w:w="100" w:type="dxa"/>
            </w:tcMar>
          </w:tcPr>
          <w:p>
            <w:r>
              <w:rPr>
                <w:color w:val="3C3C3C"/>
                <w:sz w:val="18"/>
              </w:rPr>
              <w:t>Domain-bounded Agentic Specialist</w:t>
            </w:r>
          </w:p>
        </w:tc>
        <w:tc>
          <w:tcPr>
            <w:tcW w:type="dxa" w:w="2592"/>
            <w:shd w:fill="FFFFFF"/>
            <w:tcMar>
              <w:top w:w="80" w:type="dxa"/>
              <w:bottom w:w="80" w:type="dxa"/>
              <w:left w:w="100" w:type="dxa"/>
              <w:right w:w="100" w:type="dxa"/>
            </w:tcMar>
          </w:tcPr>
          <w:p>
            <w:r>
              <w:rPr>
                <w:color w:val="3C3C3C"/>
                <w:sz w:val="18"/>
              </w:rPr>
              <w:t>Strict function dispatch; path validation; Zip-Slip prevention; non-root execution.</w:t>
            </w:r>
          </w:p>
        </w:tc>
        <w:tc>
          <w:tcPr>
            <w:tcW w:type="dxa" w:w="2592"/>
            <w:shd w:fill="FFFFFF"/>
            <w:tcMar>
              <w:top w:w="80" w:type="dxa"/>
              <w:bottom w:w="80" w:type="dxa"/>
              <w:left w:w="100" w:type="dxa"/>
              <w:right w:w="100" w:type="dxa"/>
            </w:tcMar>
          </w:tcPr>
          <w:p>
            <w:r>
              <w:rPr>
                <w:color w:val="3C3C3C"/>
                <w:sz w:val="18"/>
              </w:rPr>
              <w:t>Combines natural language ease with deterministic guardrails in a specialized storage domain.</w:t>
            </w:r>
          </w:p>
        </w:tc>
      </w:tr>
    </w:tbl>
    <w:p>
      <w:pPr>
        <w:keepNext/>
        <w:spacing w:before="360" w:after="120"/>
      </w:pPr>
      <w:r>
        <w:rPr>
          <w:rFonts w:ascii="Calibri" w:hAnsi="Calibri"/>
          <w:b/>
          <w:color w:val="1F497D"/>
          <w:sz w:val="32"/>
        </w:rPr>
        <w:t>References</w:t>
      </w:r>
    </w:p>
    <w:p>
      <w:pPr>
        <w:spacing w:before="0" w:after="80" w:line="276" w:lineRule="auto"/>
      </w:pPr>
      <w:r>
        <w:rPr>
          <w:rFonts w:ascii="Calibri" w:hAnsi="Calibri"/>
          <w:color w:val="3C3C3C"/>
          <w:sz w:val="22"/>
        </w:rPr>
        <w:t>[1] Anthropic, 'Model Context Protocol (MCP) Specification,' 2024. [Online]. Available: https://modelcontextprotocol.io/</w:t>
      </w:r>
    </w:p>
    <w:p>
      <w:pPr>
        <w:spacing w:before="0" w:after="80" w:line="276" w:lineRule="auto"/>
      </w:pPr>
      <w:r>
        <w:rPr>
          <w:rFonts w:ascii="Calibri" w:hAnsi="Calibri"/>
          <w:color w:val="3C3C3C"/>
          <w:sz w:val="22"/>
        </w:rPr>
        <w:t>[2] OpenAI, 'Function Calling and Structured Outputs Guide,' 2024. [Online]. Available: https://platform.openai.com/docs/guides/function-calling</w:t>
      </w:r>
    </w:p>
    <w:p>
      <w:pPr>
        <w:spacing w:before="0" w:after="80" w:line="276" w:lineRule="auto"/>
      </w:pPr>
      <w:r>
        <w:rPr>
          <w:rFonts w:ascii="Calibri" w:hAnsi="Calibri"/>
          <w:color w:val="3C3C3C"/>
          <w:sz w:val="22"/>
        </w:rPr>
        <w:t>[3] Free Software Foundation, 'GNU Tar Manual: Tape Archiving Utility,' GNU Project, 2023. [Online]. Available: https://www.gnu.org/software/tar/manual/</w:t>
      </w:r>
    </w:p>
    <w:p>
      <w:pPr>
        <w:spacing w:before="0" w:after="80" w:line="276" w:lineRule="auto"/>
      </w:pPr>
      <w:r>
        <w:rPr>
          <w:rFonts w:ascii="Calibri" w:hAnsi="Calibri"/>
          <w:color w:val="3C3C3C"/>
          <w:sz w:val="22"/>
        </w:rPr>
        <w:t>[4] Warp Technologies, 'Warp: The AI-Powered Terminal User Guide,' 2024. [Online]. Available: https://docs.warp.dev/</w:t>
      </w:r>
    </w:p>
    <w:p>
      <w:pPr>
        <w:spacing w:before="0" w:after="80" w:line="276" w:lineRule="auto"/>
      </w:pPr>
      <w:r>
        <w:rPr>
          <w:rFonts w:ascii="Calibri" w:hAnsi="Calibri"/>
          <w:color w:val="3C3C3C"/>
          <w:sz w:val="22"/>
        </w:rPr>
        <w:t>[5] GitHub Inc., 'GitHub Copilot in the CLI Documentation,' 2024. [Online]. Available: https://docs.github.com/en/copilot/using-github-copilot-in-the-cli</w:t>
      </w:r>
    </w:p>
    <w:p>
      <w:pPr>
        <w:keepNext/>
        <w:pageBreakBefore/>
        <w:spacing w:after="160" w:before="280"/>
      </w:pPr>
      <w:r>
        <w:rPr>
          <w:rFonts w:ascii="Calibri" w:hAnsi="Calibri"/>
          <w:b/>
          <w:i w:val="0"/>
          <w:sz w:val="32"/>
        </w:rPr>
        <w:t>Appendix A: Evidence of Work — Review 1 Stage</w:t>
      </w:r>
    </w:p>
    <w:p>
      <w:pPr>
        <w:spacing w:after="120"/>
      </w:pPr>
      <w:r>
        <w:rPr>
          <w:rFonts w:ascii="Calibri" w:hAnsi="Calibri"/>
          <w:b w:val="0"/>
          <w:i w:val="0"/>
          <w:sz w:val="22"/>
        </w:rPr>
        <w:t>This appendix records evidence from the first stage of the project (problem analysis, environment set-up and the first version of the code). All terminal output is captured from our development machine; the repository is public at https://github.com/redrighthand2007/OS-SMART-ARCHIVE-AGENT, so every commit listed can be inspected.</w:t>
      </w:r>
    </w:p>
    <w:p>
      <w:pPr>
        <w:keepNext/>
        <w:spacing w:after="120" w:before="200"/>
      </w:pPr>
      <w:r>
        <w:rPr>
          <w:rFonts w:ascii="Calibri" w:hAnsi="Calibri"/>
          <w:b/>
          <w:i w:val="0"/>
          <w:sz w:val="26"/>
        </w:rPr>
        <w:t>A.1 Development Environment</w:t>
      </w:r>
    </w:p>
    <w:p>
      <w:pPr>
        <w:spacing w:after="120"/>
      </w:pPr>
      <w:r>
        <w:rPr>
          <w:rFonts w:ascii="Calibri" w:hAnsi="Calibri"/>
          <w:b w:val="0"/>
          <w:i w:val="0"/>
          <w:sz w:val="22"/>
        </w:rPr>
        <w:t>The project was developed and tested on Ubuntu inside Windows Subsystem for Linux 2, using the standard archive and encryption utilities that ship with Ubuntu.</w:t>
      </w:r>
    </w:p>
    <w:p>
      <w:pPr>
        <w:keepNext/>
        <w:spacing w:after="40"/>
        <w:jc w:val="center"/>
      </w:pPr>
      <w:r>
        <w:drawing>
          <wp:inline xmlns:a="http://schemas.openxmlformats.org/drawingml/2006/main" xmlns:pic="http://schemas.openxmlformats.org/drawingml/2006/picture">
            <wp:extent cx="5943600" cy="1978918"/>
            <wp:docPr id="1" name="Picture 1"/>
            <wp:cNvGraphicFramePr>
              <a:graphicFrameLocks noChangeAspect="1"/>
            </wp:cNvGraphicFramePr>
            <a:graphic>
              <a:graphicData uri="http://schemas.openxmlformats.org/drawingml/2006/picture">
                <pic:pic>
                  <pic:nvPicPr>
                    <pic:cNvPr id="0" name="A1.png"/>
                    <pic:cNvPicPr/>
                  </pic:nvPicPr>
                  <pic:blipFill>
                    <a:blip r:embed="rId9"/>
                    <a:stretch>
                      <a:fillRect/>
                    </a:stretch>
                  </pic:blipFill>
                  <pic:spPr>
                    <a:xfrm>
                      <a:off x="0" y="0"/>
                      <a:ext cx="5943600" cy="1978918"/>
                    </a:xfrm>
                    <a:prstGeom prst="rect"/>
                  </pic:spPr>
                </pic:pic>
              </a:graphicData>
            </a:graphic>
          </wp:inline>
        </w:drawing>
      </w:r>
    </w:p>
    <w:p>
      <w:pPr>
        <w:spacing w:after="200"/>
        <w:jc w:val="center"/>
      </w:pPr>
      <w:r>
        <w:rPr>
          <w:rFonts w:ascii="Calibri" w:hAnsi="Calibri"/>
          <w:b/>
          <w:i w:val="0"/>
          <w:sz w:val="20"/>
        </w:rPr>
        <w:t>Figure A.1: Operating system, kernel, Python and utility versions on the development machine.</w:t>
      </w:r>
    </w:p>
    <w:p>
      <w:pPr>
        <w:keepNext/>
        <w:spacing w:after="120" w:before="200"/>
      </w:pPr>
      <w:r>
        <w:rPr>
          <w:rFonts w:ascii="Calibri" w:hAnsi="Calibri"/>
          <w:b/>
          <w:i w:val="0"/>
          <w:sz w:val="26"/>
        </w:rPr>
        <w:t>A.2 The Problem Demonstrated with the Raw Linux Tools</w:t>
      </w:r>
    </w:p>
    <w:p>
      <w:pPr>
        <w:spacing w:after="120"/>
      </w:pPr>
      <w:r>
        <w:rPr>
          <w:rFonts w:ascii="Calibri" w:hAnsi="Calibri"/>
          <w:b w:val="0"/>
          <w:i w:val="0"/>
          <w:sz w:val="22"/>
        </w:rPr>
        <w:t>To confirm the problem statement in Section 1.2, we reproduced the two most common mistakes with the standard tools in a scratch folder:</w:t>
      </w:r>
    </w:p>
    <w:p>
      <w:pPr>
        <w:pStyle w:val="ListBullet"/>
        <w:spacing w:after="60"/>
      </w:pPr>
      <w:r>
        <w:rPr>
          <w:rFonts w:ascii="Calibri" w:hAnsi="Calibri"/>
          <w:b/>
          <w:i w:val="0"/>
          <w:sz w:val="22"/>
        </w:rPr>
        <w:t>Swapped tar arguments destroy data:</w:t>
      </w:r>
      <w:r>
        <w:rPr>
          <w:rFonts w:ascii="Calibri" w:hAnsi="Calibri"/>
          <w:b w:val="0"/>
          <w:i w:val="0"/>
          <w:sz w:val="22"/>
        </w:rPr>
        <w:t xml:space="preserve"> report.txt contained text; after tar -cJf report.txt backup.tar.xz (source and destination swapped), tar reported an error, but report.txt had already been replaced by an empty xz archive, so the original text is lost.</w:t>
      </w:r>
    </w:p>
    <w:p>
      <w:pPr>
        <w:pStyle w:val="ListBullet"/>
        <w:spacing w:after="60"/>
      </w:pPr>
      <w:r>
        <w:rPr>
          <w:rFonts w:ascii="Calibri" w:hAnsi="Calibri"/>
          <w:b/>
          <w:i w:val="0"/>
          <w:sz w:val="22"/>
        </w:rPr>
        <w:t>xz removes the original:</w:t>
      </w:r>
      <w:r>
        <w:rPr>
          <w:rFonts w:ascii="Calibri" w:hAnsi="Calibri"/>
          <w:b w:val="0"/>
          <w:i w:val="0"/>
          <w:sz w:val="22"/>
        </w:rPr>
        <w:t xml:space="preserve"> xz notes.txt leaves only notes.txt.xz.</w:t>
      </w:r>
    </w:p>
    <w:p>
      <w:pPr>
        <w:pStyle w:val="ListBullet"/>
        <w:spacing w:after="60"/>
      </w:pPr>
      <w:r>
        <w:rPr>
          <w:rFonts w:ascii="Calibri" w:hAnsi="Calibri"/>
          <w:b/>
          <w:i w:val="0"/>
          <w:sz w:val="22"/>
        </w:rPr>
        <w:t>The correct manual chain is long:</w:t>
      </w:r>
      <w:r>
        <w:rPr>
          <w:rFonts w:ascii="Calibri" w:hAnsi="Calibri"/>
          <w:b w:val="0"/>
          <w:i w:val="0"/>
          <w:sz w:val="22"/>
        </w:rPr>
        <w:t xml:space="preserve"> the brief's request (archive heavily, then encrypt, then remove the plaintext) needs three commands and eight flags (XZ_OPT=-9e, -cJf, --batch, --pinentry-mode, --passphrase, --symmetric, --cipher-algo AES256, rm), which the Smart Archive Agent replaces with one sentence.</w:t>
      </w:r>
    </w:p>
    <w:p>
      <w:pPr>
        <w:keepNext/>
        <w:spacing w:after="40"/>
        <w:jc w:val="center"/>
      </w:pPr>
      <w:r>
        <w:drawing>
          <wp:inline xmlns:a="http://schemas.openxmlformats.org/drawingml/2006/main" xmlns:pic="http://schemas.openxmlformats.org/drawingml/2006/picture">
            <wp:extent cx="5943600" cy="2560952"/>
            <wp:docPr id="2" name="Picture 2"/>
            <wp:cNvGraphicFramePr>
              <a:graphicFrameLocks noChangeAspect="1"/>
            </wp:cNvGraphicFramePr>
            <a:graphic>
              <a:graphicData uri="http://schemas.openxmlformats.org/drawingml/2006/picture">
                <pic:pic>
                  <pic:nvPicPr>
                    <pic:cNvPr id="0" name="A3.png"/>
                    <pic:cNvPicPr/>
                  </pic:nvPicPr>
                  <pic:blipFill>
                    <a:blip r:embed="rId10"/>
                    <a:stretch>
                      <a:fillRect/>
                    </a:stretch>
                  </pic:blipFill>
                  <pic:spPr>
                    <a:xfrm>
                      <a:off x="0" y="0"/>
                      <a:ext cx="5943600" cy="2560952"/>
                    </a:xfrm>
                    <a:prstGeom prst="rect"/>
                  </pic:spPr>
                </pic:pic>
              </a:graphicData>
            </a:graphic>
          </wp:inline>
        </w:drawing>
      </w:r>
    </w:p>
    <w:p>
      <w:pPr>
        <w:spacing w:after="200"/>
        <w:jc w:val="center"/>
      </w:pPr>
      <w:r>
        <w:rPr>
          <w:rFonts w:ascii="Calibri" w:hAnsi="Calibri"/>
          <w:b/>
          <w:i w:val="0"/>
          <w:sz w:val="20"/>
        </w:rPr>
        <w:t>Figure A.2: Real data loss from swapped tar arguments, xz deleting its input, and the manual command chain for the brief's request.</w:t>
      </w:r>
    </w:p>
    <w:p>
      <w:pPr>
        <w:keepNext/>
        <w:spacing w:after="120" w:before="200"/>
      </w:pPr>
      <w:r>
        <w:rPr>
          <w:rFonts w:ascii="Calibri" w:hAnsi="Calibri"/>
          <w:b/>
          <w:i w:val="0"/>
          <w:sz w:val="26"/>
        </w:rPr>
        <w:t>A.3 Project Repository and Commit History (Stage 1)</w:t>
      </w:r>
    </w:p>
    <w:p>
      <w:pPr>
        <w:spacing w:after="120"/>
      </w:pPr>
      <w:r>
        <w:rPr>
          <w:rFonts w:ascii="Calibri" w:hAnsi="Calibri"/>
          <w:b w:val="0"/>
          <w:i w:val="0"/>
          <w:sz w:val="22"/>
        </w:rPr>
        <w:t>The repository was created on 15 October 2026. The first day's commits set up the project base, the first agent core, the first test suite and the documentation, with commits from both team members:</w:t>
      </w:r>
    </w:p>
    <w:p>
      <w:pPr>
        <w:keepNext/>
        <w:spacing w:after="80"/>
        <w:jc w:val="center"/>
      </w:pPr>
      <w:r>
        <w:rPr>
          <w:rFonts w:ascii="Calibri" w:hAnsi="Calibri"/>
          <w:b/>
          <w:i w:val="0"/>
          <w:sz w:val="20"/>
        </w:rPr>
        <w:t>Table A.1: Commits of 15 October 2026 (from git log on the public repository).</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00"/>
        <w:gridCol w:w="1900"/>
        <w:gridCol w:w="1700"/>
        <w:gridCol w:w="2900"/>
        <w:gridCol w:w="1760"/>
      </w:tblGrid>
      <w:tr>
        <w:trPr>
          <w:tblHeader/>
          <w:cantSplit/>
        </w:trPr>
        <w:tc>
          <w:tcPr>
            <w:tcW w:type="dxa" w:w="1100"/>
            <w:shd w:val="clear" w:color="auto" w:fill="1F497D"/>
            <w:tcMar>
              <w:top w:w="80" w:type="dxa"/>
              <w:bottom w:w="80" w:type="dxa"/>
              <w:left w:w="100" w:type="dxa"/>
              <w:right w:w="100" w:type="dxa"/>
            </w:tcMar>
          </w:tcPr>
          <w:p>
            <w:pPr>
              <w:keepNext/>
              <w:spacing w:after="0"/>
            </w:pPr>
            <w:r>
              <w:rPr>
                <w:rFonts w:ascii="Calibri" w:hAnsi="Calibri"/>
                <w:b/>
                <w:i w:val="0"/>
                <w:color w:val="FFFFFF"/>
                <w:sz w:val="19"/>
              </w:rPr>
              <w:t>Commit</w:t>
            </w:r>
          </w:p>
        </w:tc>
        <w:tc>
          <w:tcPr>
            <w:tcW w:type="dxa" w:w="1900"/>
            <w:shd w:val="clear" w:color="auto" w:fill="1F497D"/>
            <w:tcMar>
              <w:top w:w="80" w:type="dxa"/>
              <w:bottom w:w="80" w:type="dxa"/>
              <w:left w:w="100" w:type="dxa"/>
              <w:right w:w="100" w:type="dxa"/>
            </w:tcMar>
          </w:tcPr>
          <w:p>
            <w:pPr>
              <w:keepNext/>
              <w:spacing w:after="0"/>
            </w:pPr>
            <w:r>
              <w:rPr>
                <w:rFonts w:ascii="Calibri" w:hAnsi="Calibri"/>
                <w:b/>
                <w:i w:val="0"/>
                <w:color w:val="FFFFFF"/>
                <w:sz w:val="19"/>
              </w:rPr>
              <w:t>Date and time</w:t>
            </w:r>
          </w:p>
        </w:tc>
        <w:tc>
          <w:tcPr>
            <w:tcW w:type="dxa" w:w="1700"/>
            <w:shd w:val="clear" w:color="auto" w:fill="1F497D"/>
            <w:tcMar>
              <w:top w:w="80" w:type="dxa"/>
              <w:bottom w:w="80" w:type="dxa"/>
              <w:left w:w="100" w:type="dxa"/>
              <w:right w:w="100" w:type="dxa"/>
            </w:tcMar>
          </w:tcPr>
          <w:p>
            <w:pPr>
              <w:keepNext/>
              <w:spacing w:after="0"/>
            </w:pPr>
            <w:r>
              <w:rPr>
                <w:rFonts w:ascii="Calibri" w:hAnsi="Calibri"/>
                <w:b/>
                <w:i w:val="0"/>
                <w:color w:val="FFFFFF"/>
                <w:sz w:val="19"/>
              </w:rPr>
              <w:t>Author</w:t>
            </w:r>
          </w:p>
        </w:tc>
        <w:tc>
          <w:tcPr>
            <w:tcW w:type="dxa" w:w="2900"/>
            <w:shd w:val="clear" w:color="auto" w:fill="1F497D"/>
            <w:tcMar>
              <w:top w:w="80" w:type="dxa"/>
              <w:bottom w:w="80" w:type="dxa"/>
              <w:left w:w="100" w:type="dxa"/>
              <w:right w:w="100" w:type="dxa"/>
            </w:tcMar>
          </w:tcPr>
          <w:p>
            <w:pPr>
              <w:keepNext/>
              <w:spacing w:after="0"/>
            </w:pPr>
            <w:r>
              <w:rPr>
                <w:rFonts w:ascii="Calibri" w:hAnsi="Calibri"/>
                <w:b/>
                <w:i w:val="0"/>
                <w:color w:val="FFFFFF"/>
                <w:sz w:val="19"/>
              </w:rPr>
              <w:t>Change</w:t>
            </w:r>
          </w:p>
        </w:tc>
        <w:tc>
          <w:tcPr>
            <w:tcW w:type="dxa" w:w="1760"/>
            <w:shd w:val="clear" w:color="auto" w:fill="1F497D"/>
            <w:tcMar>
              <w:top w:w="80" w:type="dxa"/>
              <w:bottom w:w="80" w:type="dxa"/>
              <w:left w:w="100" w:type="dxa"/>
              <w:right w:w="100" w:type="dxa"/>
            </w:tcMar>
          </w:tcPr>
          <w:p>
            <w:pPr>
              <w:keepNext/>
              <w:spacing w:after="0"/>
            </w:pPr>
            <w:r>
              <w:rPr>
                <w:rFonts w:ascii="Calibri" w:hAnsi="Calibri"/>
                <w:b/>
                <w:i w:val="0"/>
                <w:color w:val="FFFFFF"/>
                <w:sz w:val="19"/>
              </w:rPr>
              <w:t>Size</w:t>
            </w:r>
          </w:p>
        </w:tc>
      </w:tr>
      <w:tr>
        <w:trPr>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e1f4d65</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15 Oct 2026 20:08</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Initial commit</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1 file, +1 / −0 lines</w:t>
            </w:r>
          </w:p>
        </w:tc>
      </w:tr>
      <w:tr>
        <w:trPr>
          <w:cantSplit/>
        </w:trPr>
        <w:tc>
          <w:tcPr>
            <w:tcW w:type="dxa" w:w="1100"/>
            <w:shd w:val="clear" w:color="auto" w:fill="EEF3FA"/>
            <w:tcMar>
              <w:top w:w="80" w:type="dxa"/>
              <w:bottom w:w="80" w:type="dxa"/>
              <w:left w:w="100" w:type="dxa"/>
              <w:right w:w="100" w:type="dxa"/>
            </w:tcMar>
          </w:tcPr>
          <w:p>
            <w:pPr>
              <w:spacing w:after="0"/>
            </w:pPr>
            <w:r>
              <w:rPr>
                <w:rFonts w:ascii="Calibri" w:hAnsi="Calibri"/>
                <w:b/>
                <w:i w:val="0"/>
                <w:sz w:val="19"/>
              </w:rPr>
              <w:t>49b7061</w:t>
            </w:r>
          </w:p>
        </w:tc>
        <w:tc>
          <w:tcPr>
            <w:tcW w:type="dxa" w:w="1900"/>
            <w:shd w:val="clear" w:color="auto" w:fill="EEF3FA"/>
            <w:tcMar>
              <w:top w:w="80" w:type="dxa"/>
              <w:bottom w:w="80" w:type="dxa"/>
              <w:left w:w="100" w:type="dxa"/>
              <w:right w:w="100" w:type="dxa"/>
            </w:tcMar>
          </w:tcPr>
          <w:p>
            <w:pPr>
              <w:spacing w:after="0"/>
            </w:pPr>
            <w:r>
              <w:rPr>
                <w:rFonts w:ascii="Calibri" w:hAnsi="Calibri"/>
                <w:b w:val="0"/>
                <w:i w:val="0"/>
                <w:sz w:val="19"/>
              </w:rPr>
              <w:t>15 Oct 2026 20:10</w:t>
            </w:r>
          </w:p>
        </w:tc>
        <w:tc>
          <w:tcPr>
            <w:tcW w:type="dxa" w:w="1700"/>
            <w:shd w:val="clear" w:color="auto" w:fill="EEF3FA"/>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EEF3FA"/>
            <w:tcMar>
              <w:top w:w="80" w:type="dxa"/>
              <w:bottom w:w="80" w:type="dxa"/>
              <w:left w:w="100" w:type="dxa"/>
              <w:right w:w="100" w:type="dxa"/>
            </w:tcMar>
          </w:tcPr>
          <w:p>
            <w:pPr>
              <w:spacing w:after="0"/>
            </w:pPr>
            <w:r>
              <w:rPr>
                <w:rFonts w:ascii="Calibri" w:hAnsi="Calibri"/>
                <w:b w:val="0"/>
                <w:i w:val="0"/>
                <w:sz w:val="19"/>
              </w:rPr>
              <w:t>INITIALIZED</w:t>
            </w:r>
          </w:p>
        </w:tc>
        <w:tc>
          <w:tcPr>
            <w:tcW w:type="dxa" w:w="1760"/>
            <w:shd w:val="clear" w:color="auto" w:fill="EEF3FA"/>
            <w:tcMar>
              <w:top w:w="80" w:type="dxa"/>
              <w:bottom w:w="80" w:type="dxa"/>
              <w:left w:w="100" w:type="dxa"/>
              <w:right w:w="100" w:type="dxa"/>
            </w:tcMar>
          </w:tcPr>
          <w:p>
            <w:pPr>
              <w:spacing w:after="0"/>
            </w:pPr>
            <w:r>
              <w:rPr>
                <w:rFonts w:ascii="Calibri" w:hAnsi="Calibri"/>
                <w:b w:val="0"/>
                <w:i w:val="0"/>
                <w:sz w:val="19"/>
              </w:rPr>
              <w:t>1 file, +6 / −1 lines</w:t>
            </w:r>
          </w:p>
        </w:tc>
      </w:tr>
      <w:tr>
        <w:trPr>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eb8542b</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15 Oct 2026 21:13</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init project base</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3 files, +81 / −0 lines</w:t>
            </w:r>
          </w:p>
        </w:tc>
      </w:tr>
      <w:tr>
        <w:trPr>
          <w:cantSplit/>
        </w:trPr>
        <w:tc>
          <w:tcPr>
            <w:tcW w:type="dxa" w:w="1100"/>
            <w:shd w:val="clear" w:color="auto" w:fill="EEF3FA"/>
            <w:tcMar>
              <w:top w:w="80" w:type="dxa"/>
              <w:bottom w:w="80" w:type="dxa"/>
              <w:left w:w="100" w:type="dxa"/>
              <w:right w:w="100" w:type="dxa"/>
            </w:tcMar>
          </w:tcPr>
          <w:p>
            <w:pPr>
              <w:spacing w:after="0"/>
            </w:pPr>
            <w:r>
              <w:rPr>
                <w:rFonts w:ascii="Calibri" w:hAnsi="Calibri"/>
                <w:b/>
                <w:i w:val="0"/>
                <w:sz w:val="19"/>
              </w:rPr>
              <w:t>a2401f6</w:t>
            </w:r>
          </w:p>
        </w:tc>
        <w:tc>
          <w:tcPr>
            <w:tcW w:type="dxa" w:w="1900"/>
            <w:shd w:val="clear" w:color="auto" w:fill="EEF3FA"/>
            <w:tcMar>
              <w:top w:w="80" w:type="dxa"/>
              <w:bottom w:w="80" w:type="dxa"/>
              <w:left w:w="100" w:type="dxa"/>
              <w:right w:w="100" w:type="dxa"/>
            </w:tcMar>
          </w:tcPr>
          <w:p>
            <w:pPr>
              <w:spacing w:after="0"/>
            </w:pPr>
            <w:r>
              <w:rPr>
                <w:rFonts w:ascii="Calibri" w:hAnsi="Calibri"/>
                <w:b w:val="0"/>
                <w:i w:val="0"/>
                <w:sz w:val="19"/>
              </w:rPr>
              <w:t>15 Oct 2026 21:13</w:t>
            </w:r>
          </w:p>
        </w:tc>
        <w:tc>
          <w:tcPr>
            <w:tcW w:type="dxa" w:w="1700"/>
            <w:shd w:val="clear" w:color="auto" w:fill="EEF3FA"/>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EEF3FA"/>
            <w:tcMar>
              <w:top w:w="80" w:type="dxa"/>
              <w:bottom w:w="80" w:type="dxa"/>
              <w:left w:w="100" w:type="dxa"/>
              <w:right w:w="100" w:type="dxa"/>
            </w:tcMar>
          </w:tcPr>
          <w:p>
            <w:pPr>
              <w:spacing w:after="0"/>
            </w:pPr>
            <w:r>
              <w:rPr>
                <w:rFonts w:ascii="Calibri" w:hAnsi="Calibri"/>
                <w:b w:val="0"/>
                <w:i w:val="0"/>
                <w:sz w:val="19"/>
              </w:rPr>
              <w:t>add agent core</w:t>
            </w:r>
          </w:p>
        </w:tc>
        <w:tc>
          <w:tcPr>
            <w:tcW w:type="dxa" w:w="1760"/>
            <w:shd w:val="clear" w:color="auto" w:fill="EEF3FA"/>
            <w:tcMar>
              <w:top w:w="80" w:type="dxa"/>
              <w:bottom w:w="80" w:type="dxa"/>
              <w:left w:w="100" w:type="dxa"/>
              <w:right w:w="100" w:type="dxa"/>
            </w:tcMar>
          </w:tcPr>
          <w:p>
            <w:pPr>
              <w:spacing w:after="0"/>
            </w:pPr>
            <w:r>
              <w:rPr>
                <w:rFonts w:ascii="Calibri" w:hAnsi="Calibri"/>
                <w:b w:val="0"/>
                <w:i w:val="0"/>
                <w:sz w:val="19"/>
              </w:rPr>
              <w:t>9 files, +1773 / −0 lines</w:t>
            </w:r>
          </w:p>
        </w:tc>
      </w:tr>
      <w:tr>
        <w:trPr>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d7cfe53</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15 Oct 2026 21:14</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add test suite</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6 files, +398 / −0 lines</w:t>
            </w:r>
          </w:p>
        </w:tc>
      </w:tr>
      <w:tr>
        <w:trPr>
          <w:cantSplit/>
        </w:trPr>
        <w:tc>
          <w:tcPr>
            <w:tcW w:type="dxa" w:w="1100"/>
            <w:shd w:val="clear" w:color="auto" w:fill="EEF3FA"/>
            <w:tcMar>
              <w:top w:w="80" w:type="dxa"/>
              <w:bottom w:w="80" w:type="dxa"/>
              <w:left w:w="100" w:type="dxa"/>
              <w:right w:w="100" w:type="dxa"/>
            </w:tcMar>
          </w:tcPr>
          <w:p>
            <w:pPr>
              <w:spacing w:after="0"/>
            </w:pPr>
            <w:r>
              <w:rPr>
                <w:rFonts w:ascii="Calibri" w:hAnsi="Calibri"/>
                <w:b/>
                <w:i w:val="0"/>
                <w:sz w:val="19"/>
              </w:rPr>
              <w:t>1912a9e</w:t>
            </w:r>
          </w:p>
        </w:tc>
        <w:tc>
          <w:tcPr>
            <w:tcW w:type="dxa" w:w="1900"/>
            <w:shd w:val="clear" w:color="auto" w:fill="EEF3FA"/>
            <w:tcMar>
              <w:top w:w="80" w:type="dxa"/>
              <w:bottom w:w="80" w:type="dxa"/>
              <w:left w:w="100" w:type="dxa"/>
              <w:right w:w="100" w:type="dxa"/>
            </w:tcMar>
          </w:tcPr>
          <w:p>
            <w:pPr>
              <w:spacing w:after="0"/>
            </w:pPr>
            <w:r>
              <w:rPr>
                <w:rFonts w:ascii="Calibri" w:hAnsi="Calibri"/>
                <w:b w:val="0"/>
                <w:i w:val="0"/>
                <w:sz w:val="19"/>
              </w:rPr>
              <w:t>15 Oct 2026 21:14</w:t>
            </w:r>
          </w:p>
        </w:tc>
        <w:tc>
          <w:tcPr>
            <w:tcW w:type="dxa" w:w="1700"/>
            <w:shd w:val="clear" w:color="auto" w:fill="EEF3FA"/>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EEF3FA"/>
            <w:tcMar>
              <w:top w:w="80" w:type="dxa"/>
              <w:bottom w:w="80" w:type="dxa"/>
              <w:left w:w="100" w:type="dxa"/>
              <w:right w:w="100" w:type="dxa"/>
            </w:tcMar>
          </w:tcPr>
          <w:p>
            <w:pPr>
              <w:spacing w:after="0"/>
            </w:pPr>
            <w:r>
              <w:rPr>
                <w:rFonts w:ascii="Calibri" w:hAnsi="Calibri"/>
                <w:b w:val="0"/>
                <w:i w:val="0"/>
                <w:sz w:val="19"/>
              </w:rPr>
              <w:t>add documentation files</w:t>
            </w:r>
          </w:p>
        </w:tc>
        <w:tc>
          <w:tcPr>
            <w:tcW w:type="dxa" w:w="1760"/>
            <w:shd w:val="clear" w:color="auto" w:fill="EEF3FA"/>
            <w:tcMar>
              <w:top w:w="80" w:type="dxa"/>
              <w:bottom w:w="80" w:type="dxa"/>
              <w:left w:w="100" w:type="dxa"/>
              <w:right w:w="100" w:type="dxa"/>
            </w:tcMar>
          </w:tcPr>
          <w:p>
            <w:pPr>
              <w:spacing w:after="0"/>
            </w:pPr>
            <w:r>
              <w:rPr>
                <w:rFonts w:ascii="Calibri" w:hAnsi="Calibri"/>
                <w:b w:val="0"/>
                <w:i w:val="0"/>
                <w:sz w:val="19"/>
              </w:rPr>
              <w:t>4 files, +325 / −4 lines</w:t>
            </w:r>
          </w:p>
        </w:tc>
      </w:tr>
      <w:tr>
        <w:trPr>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759ba9c</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15 Oct 2026 21:40</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started</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1 file, +1 / −1 lines</w:t>
            </w:r>
          </w:p>
        </w:tc>
      </w:tr>
      <w:tr>
        <w:trPr>
          <w:cantSplit/>
        </w:trPr>
        <w:tc>
          <w:tcPr>
            <w:tcW w:type="dxa" w:w="1100"/>
            <w:shd w:val="clear" w:color="auto" w:fill="EEF3FA"/>
            <w:tcMar>
              <w:top w:w="80" w:type="dxa"/>
              <w:bottom w:w="80" w:type="dxa"/>
              <w:left w:w="100" w:type="dxa"/>
              <w:right w:w="100" w:type="dxa"/>
            </w:tcMar>
          </w:tcPr>
          <w:p>
            <w:pPr>
              <w:spacing w:after="0"/>
            </w:pPr>
            <w:r>
              <w:rPr>
                <w:rFonts w:ascii="Calibri" w:hAnsi="Calibri"/>
                <w:b/>
                <w:i w:val="0"/>
                <w:sz w:val="19"/>
              </w:rPr>
              <w:t>aca62bb</w:t>
            </w:r>
          </w:p>
        </w:tc>
        <w:tc>
          <w:tcPr>
            <w:tcW w:type="dxa" w:w="1900"/>
            <w:shd w:val="clear" w:color="auto" w:fill="EEF3FA"/>
            <w:tcMar>
              <w:top w:w="80" w:type="dxa"/>
              <w:bottom w:w="80" w:type="dxa"/>
              <w:left w:w="100" w:type="dxa"/>
              <w:right w:w="100" w:type="dxa"/>
            </w:tcMar>
          </w:tcPr>
          <w:p>
            <w:pPr>
              <w:spacing w:after="0"/>
            </w:pPr>
            <w:r>
              <w:rPr>
                <w:rFonts w:ascii="Calibri" w:hAnsi="Calibri"/>
                <w:b w:val="0"/>
                <w:i w:val="0"/>
                <w:sz w:val="19"/>
              </w:rPr>
              <w:t>15 Oct 2026 22:17</w:t>
            </w:r>
          </w:p>
        </w:tc>
        <w:tc>
          <w:tcPr>
            <w:tcW w:type="dxa" w:w="1700"/>
            <w:shd w:val="clear" w:color="auto" w:fill="EEF3FA"/>
            <w:tcMar>
              <w:top w:w="80" w:type="dxa"/>
              <w:bottom w:w="80" w:type="dxa"/>
              <w:left w:w="100" w:type="dxa"/>
              <w:right w:w="100" w:type="dxa"/>
            </w:tcMar>
          </w:tcPr>
          <w:p>
            <w:pPr>
              <w:spacing w:after="0"/>
            </w:pPr>
            <w:r>
              <w:rPr>
                <w:rFonts w:ascii="Calibri" w:hAnsi="Calibri"/>
                <w:b w:val="0"/>
                <w:i w:val="0"/>
                <w:sz w:val="19"/>
              </w:rPr>
              <w:t>Sandeep-More-1610</w:t>
            </w:r>
          </w:p>
        </w:tc>
        <w:tc>
          <w:tcPr>
            <w:tcW w:type="dxa" w:w="2900"/>
            <w:shd w:val="clear" w:color="auto" w:fill="EEF3FA"/>
            <w:tcMar>
              <w:top w:w="80" w:type="dxa"/>
              <w:bottom w:w="80" w:type="dxa"/>
              <w:left w:w="100" w:type="dxa"/>
              <w:right w:w="100" w:type="dxa"/>
            </w:tcMar>
          </w:tcPr>
          <w:p>
            <w:pPr>
              <w:spacing w:after="0"/>
            </w:pPr>
            <w:r>
              <w:rPr>
                <w:rFonts w:ascii="Calibri" w:hAnsi="Calibri"/>
                <w:b w:val="0"/>
                <w:i w:val="0"/>
                <w:sz w:val="19"/>
              </w:rPr>
              <w:t>Update member details for Sandeep More</w:t>
            </w:r>
          </w:p>
        </w:tc>
        <w:tc>
          <w:tcPr>
            <w:tcW w:type="dxa" w:w="1760"/>
            <w:shd w:val="clear" w:color="auto" w:fill="EEF3FA"/>
            <w:tcMar>
              <w:top w:w="80" w:type="dxa"/>
              <w:bottom w:w="80" w:type="dxa"/>
              <w:left w:w="100" w:type="dxa"/>
              <w:right w:w="100" w:type="dxa"/>
            </w:tcMar>
          </w:tcPr>
          <w:p>
            <w:pPr>
              <w:spacing w:after="0"/>
            </w:pPr>
            <w:r>
              <w:rPr>
                <w:rFonts w:ascii="Calibri" w:hAnsi="Calibri"/>
                <w:b w:val="0"/>
                <w:i w:val="0"/>
                <w:sz w:val="19"/>
              </w:rPr>
              <w:t>1 file, +1 / −1 lines</w:t>
            </w:r>
          </w:p>
        </w:tc>
      </w:tr>
      <w:tr>
        <w:trPr>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d15e083</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15 Oct 2026 22:21</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add review docs</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2 files (binary: .docx / .pdf / .png)</w:t>
            </w:r>
          </w:p>
        </w:tc>
      </w:tr>
      <w:tr>
        <w:trPr>
          <w:cantSplit/>
        </w:trPr>
        <w:tc>
          <w:tcPr>
            <w:tcW w:type="dxa" w:w="1100"/>
            <w:shd w:val="clear" w:color="auto" w:fill="EEF3FA"/>
            <w:tcMar>
              <w:top w:w="80" w:type="dxa"/>
              <w:bottom w:w="80" w:type="dxa"/>
              <w:left w:w="100" w:type="dxa"/>
              <w:right w:w="100" w:type="dxa"/>
            </w:tcMar>
          </w:tcPr>
          <w:p>
            <w:pPr>
              <w:spacing w:after="0"/>
            </w:pPr>
            <w:r>
              <w:rPr>
                <w:rFonts w:ascii="Calibri" w:hAnsi="Calibri"/>
                <w:b/>
                <w:i w:val="0"/>
                <w:sz w:val="19"/>
              </w:rPr>
              <w:t>2d64067</w:t>
            </w:r>
          </w:p>
        </w:tc>
        <w:tc>
          <w:tcPr>
            <w:tcW w:type="dxa" w:w="1900"/>
            <w:shd w:val="clear" w:color="auto" w:fill="EEF3FA"/>
            <w:tcMar>
              <w:top w:w="80" w:type="dxa"/>
              <w:bottom w:w="80" w:type="dxa"/>
              <w:left w:w="100" w:type="dxa"/>
              <w:right w:w="100" w:type="dxa"/>
            </w:tcMar>
          </w:tcPr>
          <w:p>
            <w:pPr>
              <w:spacing w:after="0"/>
            </w:pPr>
            <w:r>
              <w:rPr>
                <w:rFonts w:ascii="Calibri" w:hAnsi="Calibri"/>
                <w:b w:val="0"/>
                <w:i w:val="0"/>
                <w:sz w:val="19"/>
              </w:rPr>
              <w:t>15 Oct 2026 22:31</w:t>
            </w:r>
          </w:p>
        </w:tc>
        <w:tc>
          <w:tcPr>
            <w:tcW w:type="dxa" w:w="1700"/>
            <w:shd w:val="clear" w:color="auto" w:fill="EEF3FA"/>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EEF3FA"/>
            <w:tcMar>
              <w:top w:w="80" w:type="dxa"/>
              <w:bottom w:w="80" w:type="dxa"/>
              <w:left w:w="100" w:type="dxa"/>
              <w:right w:w="100" w:type="dxa"/>
            </w:tcMar>
          </w:tcPr>
          <w:p>
            <w:pPr>
              <w:spacing w:after="0"/>
            </w:pPr>
            <w:r>
              <w:rPr>
                <w:rFonts w:ascii="Calibri" w:hAnsi="Calibri"/>
                <w:b w:val="0"/>
                <w:i w:val="0"/>
                <w:sz w:val="19"/>
              </w:rPr>
              <w:t>add review pdfs</w:t>
            </w:r>
          </w:p>
        </w:tc>
        <w:tc>
          <w:tcPr>
            <w:tcW w:type="dxa" w:w="1760"/>
            <w:shd w:val="clear" w:color="auto" w:fill="EEF3FA"/>
            <w:tcMar>
              <w:top w:w="80" w:type="dxa"/>
              <w:bottom w:w="80" w:type="dxa"/>
              <w:left w:w="100" w:type="dxa"/>
              <w:right w:w="100" w:type="dxa"/>
            </w:tcMar>
          </w:tcPr>
          <w:p>
            <w:pPr>
              <w:spacing w:after="0"/>
            </w:pPr>
            <w:r>
              <w:rPr>
                <w:rFonts w:ascii="Calibri" w:hAnsi="Calibri"/>
                <w:b w:val="0"/>
                <w:i w:val="0"/>
                <w:sz w:val="19"/>
              </w:rPr>
              <w:t>2 files (binary: .docx / .pdf / .png)</w:t>
            </w:r>
          </w:p>
        </w:tc>
      </w:tr>
      <w:tr>
        <w:trPr>
          <w:cantSplit/>
        </w:trPr>
        <w:tc>
          <w:tcPr>
            <w:tcW w:type="dxa" w:w="1100"/>
            <w:shd w:val="clear" w:color="auto" w:fill="FFFFFF"/>
            <w:tcMar>
              <w:top w:w="80" w:type="dxa"/>
              <w:bottom w:w="80" w:type="dxa"/>
              <w:left w:w="100" w:type="dxa"/>
              <w:right w:w="100" w:type="dxa"/>
            </w:tcMar>
          </w:tcPr>
          <w:p>
            <w:pPr>
              <w:spacing w:after="0"/>
            </w:pPr>
            <w:r>
              <w:rPr>
                <w:rFonts w:ascii="Calibri" w:hAnsi="Calibri"/>
                <w:b/>
                <w:i w:val="0"/>
                <w:sz w:val="19"/>
              </w:rPr>
              <w:t>ff40930</w:t>
            </w:r>
          </w:p>
        </w:tc>
        <w:tc>
          <w:tcPr>
            <w:tcW w:type="dxa" w:w="1900"/>
            <w:shd w:val="clear" w:color="auto" w:fill="FFFFFF"/>
            <w:tcMar>
              <w:top w:w="80" w:type="dxa"/>
              <w:bottom w:w="80" w:type="dxa"/>
              <w:left w:w="100" w:type="dxa"/>
              <w:right w:w="100" w:type="dxa"/>
            </w:tcMar>
          </w:tcPr>
          <w:p>
            <w:pPr>
              <w:spacing w:after="0"/>
            </w:pPr>
            <w:r>
              <w:rPr>
                <w:rFonts w:ascii="Calibri" w:hAnsi="Calibri"/>
                <w:b w:val="0"/>
                <w:i w:val="0"/>
                <w:sz w:val="19"/>
              </w:rPr>
              <w:t>15 Oct 2026 22:44</w:t>
            </w:r>
          </w:p>
        </w:tc>
        <w:tc>
          <w:tcPr>
            <w:tcW w:type="dxa" w:w="1700"/>
            <w:shd w:val="clear" w:color="auto" w:fill="FFFFFF"/>
            <w:tcMar>
              <w:top w:w="80" w:type="dxa"/>
              <w:bottom w:w="80" w:type="dxa"/>
              <w:left w:w="100" w:type="dxa"/>
              <w:right w:w="100" w:type="dxa"/>
            </w:tcMar>
          </w:tcPr>
          <w:p>
            <w:pPr>
              <w:spacing w:after="0"/>
            </w:pPr>
            <w:r>
              <w:rPr>
                <w:rFonts w:ascii="Calibri" w:hAnsi="Calibri"/>
                <w:b w:val="0"/>
                <w:i w:val="0"/>
                <w:sz w:val="19"/>
              </w:rPr>
              <w:t>Kush Aghera</w:t>
            </w:r>
          </w:p>
        </w:tc>
        <w:tc>
          <w:tcPr>
            <w:tcW w:type="dxa" w:w="2900"/>
            <w:shd w:val="clear" w:color="auto" w:fill="FFFFFF"/>
            <w:tcMar>
              <w:top w:w="80" w:type="dxa"/>
              <w:bottom w:w="80" w:type="dxa"/>
              <w:left w:w="100" w:type="dxa"/>
              <w:right w:w="100" w:type="dxa"/>
            </w:tcMar>
          </w:tcPr>
          <w:p>
            <w:pPr>
              <w:spacing w:after="0"/>
            </w:pPr>
            <w:r>
              <w:rPr>
                <w:rFonts w:ascii="Calibri" w:hAnsi="Calibri"/>
                <w:b w:val="0"/>
                <w:i w:val="0"/>
                <w:sz w:val="19"/>
              </w:rPr>
              <w:t>add review three</w:t>
            </w:r>
          </w:p>
        </w:tc>
        <w:tc>
          <w:tcPr>
            <w:tcW w:type="dxa" w:w="1760"/>
            <w:shd w:val="clear" w:color="auto" w:fill="FFFFFF"/>
            <w:tcMar>
              <w:top w:w="80" w:type="dxa"/>
              <w:bottom w:w="80" w:type="dxa"/>
              <w:left w:w="100" w:type="dxa"/>
              <w:right w:w="100" w:type="dxa"/>
            </w:tcMar>
          </w:tcPr>
          <w:p>
            <w:pPr>
              <w:spacing w:after="0"/>
            </w:pPr>
            <w:r>
              <w:rPr>
                <w:rFonts w:ascii="Calibri" w:hAnsi="Calibri"/>
                <w:b w:val="0"/>
                <w:i w:val="0"/>
                <w:sz w:val="19"/>
              </w:rPr>
              <w:t>2 files (binary: .docx / .pdf / .png)</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