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|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 4.TypeScript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18"/>
                <w:szCs w:val="18"/>
                <w:rtl w:val="0"/>
              </w:rPr>
              <w:t xml:space="preserve">TO DO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 You should reuse the project from homework number 3.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 You should integrate in the project TypeScript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 You should add types and interfaces for every methods and classes in the project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4. You should use generic type at least once</w:t>
            </w:r>
          </w:p>
        </w:tc>
      </w:tr>
    </w:tbl>
    <w:p w:rsidR="00000000" w:rsidDel="00000000" w:rsidP="00000000" w:rsidRDefault="00000000" w:rsidRPr="00000000" w14:paraId="00000008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1"/>
      <w:bookmarkEnd w:id="1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1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2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3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-5294</wp:posOffset>
          </wp:positionH>
          <wp:positionV relativeFrom="page">
            <wp:posOffset>-711</wp:posOffset>
          </wp:positionV>
          <wp:extent cx="7780487" cy="1118325"/>
          <wp:effectExtent b="0" l="0" r="0" t="0"/>
          <wp:wrapNone/>
          <wp:docPr id="6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0A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B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0D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0E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4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z9y3SpUjmFVrHSL/LteJk82TiQ==">CgMxLjAyDmgucG9idnBpNG5sc3JnMg5oLnhrNmk1MWVteGJoZTgAciExelI3bldmN2lEZnN3ZjBJZXotQUtsS3AwbWFEV2ZCcFo=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