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DF1D" w14:textId="2494CBB7" w:rsidR="002C6E95" w:rsidRDefault="00CF7C9E" w:rsidP="00CF7C9E">
      <w:pPr>
        <w:pStyle w:val="Heading1"/>
      </w:pPr>
      <w:r>
        <w:t>Data Privacy Regulation Chart</w:t>
      </w:r>
    </w:p>
    <w:p w14:paraId="7173D41A" w14:textId="77777777" w:rsidR="000953B6" w:rsidRPr="000953B6" w:rsidRDefault="000953B6" w:rsidP="000953B6"/>
    <w:tbl>
      <w:tblPr>
        <w:tblW w:w="13613" w:type="dxa"/>
        <w:tblInd w:w="-294"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550"/>
        <w:gridCol w:w="3737"/>
        <w:gridCol w:w="4021"/>
        <w:gridCol w:w="4305"/>
      </w:tblGrid>
      <w:tr w:rsidR="00722486" w:rsidRPr="009D0F01" w14:paraId="02FDF0DD" w14:textId="77777777" w:rsidTr="009D0F01">
        <w:trPr>
          <w:trHeight w:val="148"/>
        </w:trPr>
        <w:tc>
          <w:tcPr>
            <w:tcW w:w="155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7A72AF2" w14:textId="77777777" w:rsidR="00722486" w:rsidRPr="009D0F01" w:rsidRDefault="00722486" w:rsidP="00013C96">
            <w:pPr>
              <w:pStyle w:val="NormalWeb"/>
              <w:spacing w:before="120" w:beforeAutospacing="0" w:after="120" w:afterAutospacing="0"/>
              <w:rPr>
                <w:rFonts w:ascii="Open Sans" w:hAnsi="Open Sans" w:cs="Open Sans"/>
              </w:rPr>
            </w:pPr>
            <w:r w:rsidRPr="009D0F01">
              <w:rPr>
                <w:rFonts w:ascii="Open Sans" w:hAnsi="Open Sans" w:cs="Open Sans"/>
                <w:szCs w:val="22"/>
              </w:rPr>
              <w:t> </w:t>
            </w:r>
          </w:p>
        </w:tc>
        <w:tc>
          <w:tcPr>
            <w:tcW w:w="373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32741A2" w14:textId="77777777" w:rsidR="00722486" w:rsidRPr="00C41539" w:rsidRDefault="00722486" w:rsidP="00013C96">
            <w:pPr>
              <w:pStyle w:val="NormalWeb"/>
              <w:spacing w:before="120" w:beforeAutospacing="0" w:after="120" w:afterAutospacing="0"/>
              <w:jc w:val="center"/>
              <w:rPr>
                <w:rFonts w:ascii="Open Sans" w:hAnsi="Open Sans" w:cs="Open Sans"/>
                <w:color w:val="808080" w:themeColor="background1" w:themeShade="80"/>
              </w:rPr>
            </w:pPr>
            <w:r w:rsidRPr="00C41539">
              <w:rPr>
                <w:rFonts w:ascii="Open Sans" w:hAnsi="Open Sans" w:cs="Open Sans"/>
                <w:b/>
                <w:bCs/>
                <w:color w:val="808080" w:themeColor="background1" w:themeShade="80"/>
                <w:szCs w:val="22"/>
              </w:rPr>
              <w:t>GDPR</w:t>
            </w:r>
          </w:p>
        </w:tc>
        <w:tc>
          <w:tcPr>
            <w:tcW w:w="402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40DB4C7" w14:textId="77777777" w:rsidR="00722486" w:rsidRPr="00C41539" w:rsidRDefault="00722486" w:rsidP="00013C96">
            <w:pPr>
              <w:pStyle w:val="NormalWeb"/>
              <w:spacing w:before="120" w:beforeAutospacing="0" w:after="120" w:afterAutospacing="0"/>
              <w:jc w:val="center"/>
              <w:rPr>
                <w:rFonts w:ascii="Open Sans" w:hAnsi="Open Sans" w:cs="Open Sans"/>
                <w:color w:val="808080" w:themeColor="background1" w:themeShade="80"/>
              </w:rPr>
            </w:pPr>
            <w:r w:rsidRPr="00C41539">
              <w:rPr>
                <w:rFonts w:ascii="Open Sans" w:hAnsi="Open Sans" w:cs="Open Sans"/>
                <w:b/>
                <w:bCs/>
                <w:color w:val="808080" w:themeColor="background1" w:themeShade="80"/>
                <w:szCs w:val="22"/>
              </w:rPr>
              <w:t>PIPEDA</w:t>
            </w:r>
          </w:p>
        </w:tc>
        <w:tc>
          <w:tcPr>
            <w:tcW w:w="430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CDCF05D" w14:textId="77777777" w:rsidR="00722486" w:rsidRPr="00C41539" w:rsidRDefault="00722486" w:rsidP="00013C96">
            <w:pPr>
              <w:pStyle w:val="NormalWeb"/>
              <w:spacing w:before="120" w:beforeAutospacing="0" w:after="120" w:afterAutospacing="0"/>
              <w:jc w:val="center"/>
              <w:rPr>
                <w:rFonts w:ascii="Open Sans" w:hAnsi="Open Sans" w:cs="Open Sans"/>
                <w:color w:val="808080" w:themeColor="background1" w:themeShade="80"/>
              </w:rPr>
            </w:pPr>
            <w:r w:rsidRPr="00C41539">
              <w:rPr>
                <w:rFonts w:ascii="Open Sans" w:hAnsi="Open Sans" w:cs="Open Sans"/>
                <w:b/>
                <w:bCs/>
                <w:color w:val="808080" w:themeColor="background1" w:themeShade="80"/>
                <w:szCs w:val="22"/>
              </w:rPr>
              <w:t>PIPA</w:t>
            </w:r>
          </w:p>
        </w:tc>
      </w:tr>
      <w:tr w:rsidR="00722486" w:rsidRPr="009D0F01" w14:paraId="1841F683"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DEFED"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What event triggers the obligation?</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A464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Any breach of security leading to the accidental or unlawful destruction, loss, alteration, unauthorized disclosure of, or access to, personal data that has been transmitted, stored, or otherwise processed is subject to the breach reporting rules. </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78B02"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A breach of security safeguards involving personal information is subject to the breach reporting rules.</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C8473"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Any incident involving the loss of or unauthorized access to or disclosure of personal information is subject to the breach reporting rules. </w:t>
            </w:r>
          </w:p>
        </w:tc>
      </w:tr>
      <w:tr w:rsidR="00722486" w:rsidRPr="009D0F01" w14:paraId="5B163F22"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AC50D"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Is there a threshold standard when reporting is mandatory?</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8645D0"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Notification must be given unless the breach is unlikely to result in a risk to the rights and freedoms of natural persons.</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0F7FA"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An organization must report any breach of security safeguards involving personal information if it is reasonable to believe that the breach creates a real risk of significant harm to an individual.</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63399"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Notification of a breach must be given where a reasonable person would consider that there exists a real risk of significant harm to an individual as a result of the loss, or unauthorized access or disclosure.</w:t>
            </w:r>
          </w:p>
        </w:tc>
      </w:tr>
      <w:tr w:rsidR="00722486" w:rsidRPr="009D0F01" w14:paraId="6D1AFB52"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0F149"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Does the law define factors that influence the risk or harm?</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579FB"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No.</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53A6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Definition: "significant harm includes bodily harm, humiliation, damage to reputation or relationships, loss of employment, business or professional opportunities, financial loss, identity theft, negative effects on the credit record and damage to or loss of property."</w:t>
            </w:r>
          </w:p>
          <w:p w14:paraId="526F0977"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w:t>
            </w:r>
          </w:p>
          <w:p w14:paraId="08CAF7F8"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Factors indicating a real risk of significant harm are the sensitivity of the personal information involved in the breach; and the probability that personal information has been, is being or will be misused. </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7A17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No.</w:t>
            </w:r>
          </w:p>
        </w:tc>
      </w:tr>
      <w:tr w:rsidR="00722486" w:rsidRPr="009D0F01" w14:paraId="22D0FD9E"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85A92"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Does the law define how quickly one must report?</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76E88"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The processor shall notify the controller without undue delay after becoming aware of a personal data breach. </w:t>
            </w:r>
          </w:p>
          <w:p w14:paraId="25C80291"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controller shall, within 72 hours of becoming aware of a breach, notify the supervisory authority.</w:t>
            </w:r>
          </w:p>
          <w:p w14:paraId="05174022"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lastRenderedPageBreak/>
              <w:t>Where notification is not made within 72 hours, reasons must be given for the delay.</w:t>
            </w:r>
          </w:p>
          <w:p w14:paraId="68040874"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When it would cause undue delay to provide the required information at the same time, the information may be provided in phases.</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C53B81"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lastRenderedPageBreak/>
              <w:t>The notification must be given as soon as feasible after the organization determines that the breach has occurred.</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8BD40"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Notification must be given without unreasonable delay.</w:t>
            </w:r>
          </w:p>
        </w:tc>
      </w:tr>
      <w:tr w:rsidR="00722486" w:rsidRPr="009D0F01" w14:paraId="42F0AFDA"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E672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Reporting to the commissioner?</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8D57B"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Controllers must notify the supervisory authority of the given EU member state.</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2A900"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Yes, to the federal Privacy Commissioner (in this column, the "Commissioner").</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A2C42"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Yes, to the provincial Information and Privacy Commissioner (in this column, the "Commissioner").</w:t>
            </w:r>
          </w:p>
        </w:tc>
      </w:tr>
      <w:tr w:rsidR="00722486" w:rsidRPr="009D0F01" w14:paraId="620B0288"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709CD"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Does the law prescribe what must be reported to the commissioner?</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FBB84"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notice must contain:</w:t>
            </w:r>
          </w:p>
          <w:p w14:paraId="72A979B6"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(a) a description of nature of personal data breach, including, where possible, the categories and approximate number of data subjects concerned and the categories and approximate number of personal data records </w:t>
            </w:r>
            <w:proofErr w:type="gramStart"/>
            <w:r w:rsidRPr="00457F1F">
              <w:rPr>
                <w:rFonts w:ascii="Open Sans" w:hAnsi="Open Sans" w:cs="Open Sans"/>
                <w:color w:val="808080" w:themeColor="background1" w:themeShade="80"/>
                <w:sz w:val="16"/>
                <w:szCs w:val="16"/>
              </w:rPr>
              <w:t>concerned;</w:t>
            </w:r>
            <w:proofErr w:type="gramEnd"/>
          </w:p>
          <w:p w14:paraId="6AAF353F"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(b) the name and contact details of the data protection officer or other contact </w:t>
            </w:r>
            <w:proofErr w:type="gramStart"/>
            <w:r w:rsidRPr="00457F1F">
              <w:rPr>
                <w:rFonts w:ascii="Open Sans" w:hAnsi="Open Sans" w:cs="Open Sans"/>
                <w:color w:val="808080" w:themeColor="background1" w:themeShade="80"/>
                <w:sz w:val="16"/>
                <w:szCs w:val="16"/>
              </w:rPr>
              <w:t>person;</w:t>
            </w:r>
            <w:proofErr w:type="gramEnd"/>
          </w:p>
          <w:p w14:paraId="5E9AB516"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(c) a description of the likely consequences of the personal data breach; and</w:t>
            </w:r>
          </w:p>
          <w:p w14:paraId="7021E8DA"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(d) a description of the measures taken or proposed to be taken by the controller to address the personal data breach, including, where appropriate, measures to mitigate possible adverse effects.</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EEE78F"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notice must contain:</w:t>
            </w:r>
          </w:p>
          <w:p w14:paraId="6B36363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(a) a description of the circumstances of the </w:t>
            </w:r>
            <w:proofErr w:type="gramStart"/>
            <w:r w:rsidRPr="00457F1F">
              <w:rPr>
                <w:rFonts w:ascii="Open Sans" w:hAnsi="Open Sans" w:cs="Open Sans"/>
                <w:color w:val="808080" w:themeColor="background1" w:themeShade="80"/>
                <w:sz w:val="16"/>
                <w:szCs w:val="16"/>
              </w:rPr>
              <w:t>breach;</w:t>
            </w:r>
            <w:proofErr w:type="gramEnd"/>
          </w:p>
          <w:p w14:paraId="19CB7B1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(b) the day on which, or the period during which, the breach </w:t>
            </w:r>
            <w:proofErr w:type="gramStart"/>
            <w:r w:rsidRPr="00457F1F">
              <w:rPr>
                <w:rFonts w:ascii="Open Sans" w:hAnsi="Open Sans" w:cs="Open Sans"/>
                <w:color w:val="808080" w:themeColor="background1" w:themeShade="80"/>
                <w:sz w:val="16"/>
                <w:szCs w:val="16"/>
              </w:rPr>
              <w:t>occurred;</w:t>
            </w:r>
            <w:proofErr w:type="gramEnd"/>
          </w:p>
          <w:p w14:paraId="2E3E9673"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(c) a description of the personal information involved in the </w:t>
            </w:r>
            <w:proofErr w:type="gramStart"/>
            <w:r w:rsidRPr="00457F1F">
              <w:rPr>
                <w:rFonts w:ascii="Open Sans" w:hAnsi="Open Sans" w:cs="Open Sans"/>
                <w:color w:val="808080" w:themeColor="background1" w:themeShade="80"/>
                <w:sz w:val="16"/>
                <w:szCs w:val="16"/>
              </w:rPr>
              <w:t>breach;</w:t>
            </w:r>
            <w:proofErr w:type="gramEnd"/>
          </w:p>
          <w:p w14:paraId="321E72E0"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(d) an estimate of the number of individuals to whom there is a real risk of significant </w:t>
            </w:r>
            <w:proofErr w:type="gramStart"/>
            <w:r w:rsidRPr="00457F1F">
              <w:rPr>
                <w:rFonts w:ascii="Open Sans" w:hAnsi="Open Sans" w:cs="Open Sans"/>
                <w:color w:val="808080" w:themeColor="background1" w:themeShade="80"/>
                <w:sz w:val="16"/>
                <w:szCs w:val="16"/>
              </w:rPr>
              <w:t>harm;</w:t>
            </w:r>
            <w:proofErr w:type="gramEnd"/>
          </w:p>
          <w:p w14:paraId="5529BE96"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(e) a description of any steps the organization has taken to reduce the risk of </w:t>
            </w:r>
            <w:proofErr w:type="gramStart"/>
            <w:r w:rsidRPr="00457F1F">
              <w:rPr>
                <w:rFonts w:ascii="Open Sans" w:hAnsi="Open Sans" w:cs="Open Sans"/>
                <w:color w:val="808080" w:themeColor="background1" w:themeShade="80"/>
                <w:sz w:val="16"/>
                <w:szCs w:val="16"/>
              </w:rPr>
              <w:t>harm;</w:t>
            </w:r>
            <w:proofErr w:type="gramEnd"/>
          </w:p>
          <w:p w14:paraId="3D8157B6"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(f) a description of any steps the organization has taken to notify individuals of the breach; and</w:t>
            </w:r>
          </w:p>
          <w:p w14:paraId="260EA514"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(g) the name of and contact information for a person who can answer, on behalf of the organization, the Commissioner's questions about the breach.</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FC071"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notice must contain:</w:t>
            </w:r>
          </w:p>
          <w:p w14:paraId="14E6702B"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(a) a description of the circumstances of the </w:t>
            </w:r>
            <w:proofErr w:type="gramStart"/>
            <w:r w:rsidRPr="00457F1F">
              <w:rPr>
                <w:rFonts w:ascii="Open Sans" w:hAnsi="Open Sans" w:cs="Open Sans"/>
                <w:color w:val="808080" w:themeColor="background1" w:themeShade="80"/>
                <w:sz w:val="16"/>
                <w:szCs w:val="16"/>
              </w:rPr>
              <w:t>breach;</w:t>
            </w:r>
            <w:proofErr w:type="gramEnd"/>
          </w:p>
          <w:p w14:paraId="6769CF2D"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(b) the day on which, or the period during which, the breach </w:t>
            </w:r>
            <w:proofErr w:type="gramStart"/>
            <w:r w:rsidRPr="00457F1F">
              <w:rPr>
                <w:rFonts w:ascii="Open Sans" w:hAnsi="Open Sans" w:cs="Open Sans"/>
                <w:color w:val="808080" w:themeColor="background1" w:themeShade="80"/>
                <w:sz w:val="16"/>
                <w:szCs w:val="16"/>
              </w:rPr>
              <w:t>occurred;</w:t>
            </w:r>
            <w:proofErr w:type="gramEnd"/>
          </w:p>
          <w:p w14:paraId="613DDBF8"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(c) a description of the personal information involved in the </w:t>
            </w:r>
            <w:proofErr w:type="gramStart"/>
            <w:r w:rsidRPr="00457F1F">
              <w:rPr>
                <w:rFonts w:ascii="Open Sans" w:hAnsi="Open Sans" w:cs="Open Sans"/>
                <w:color w:val="808080" w:themeColor="background1" w:themeShade="80"/>
                <w:sz w:val="16"/>
                <w:szCs w:val="16"/>
              </w:rPr>
              <w:t>breach;</w:t>
            </w:r>
            <w:proofErr w:type="gramEnd"/>
          </w:p>
          <w:p w14:paraId="1D2CA525"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(d) an assessment of the risk of harm to individuals as a result of the </w:t>
            </w:r>
            <w:proofErr w:type="gramStart"/>
            <w:r w:rsidRPr="00457F1F">
              <w:rPr>
                <w:rFonts w:ascii="Open Sans" w:hAnsi="Open Sans" w:cs="Open Sans"/>
                <w:color w:val="808080" w:themeColor="background1" w:themeShade="80"/>
                <w:sz w:val="16"/>
                <w:szCs w:val="16"/>
              </w:rPr>
              <w:t>breach;</w:t>
            </w:r>
            <w:proofErr w:type="gramEnd"/>
          </w:p>
          <w:p w14:paraId="54C82D12"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(e) an estimate of the number of individuals to whom there is a real risk of significant </w:t>
            </w:r>
            <w:proofErr w:type="gramStart"/>
            <w:r w:rsidRPr="00457F1F">
              <w:rPr>
                <w:rFonts w:ascii="Open Sans" w:hAnsi="Open Sans" w:cs="Open Sans"/>
                <w:color w:val="808080" w:themeColor="background1" w:themeShade="80"/>
                <w:sz w:val="16"/>
                <w:szCs w:val="16"/>
              </w:rPr>
              <w:t>harm;</w:t>
            </w:r>
            <w:proofErr w:type="gramEnd"/>
          </w:p>
          <w:p w14:paraId="1E75E0F6"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(f) a description of any steps the organization has taken to reduce the risk of </w:t>
            </w:r>
            <w:proofErr w:type="gramStart"/>
            <w:r w:rsidRPr="00457F1F">
              <w:rPr>
                <w:rFonts w:ascii="Open Sans" w:hAnsi="Open Sans" w:cs="Open Sans"/>
                <w:color w:val="808080" w:themeColor="background1" w:themeShade="80"/>
                <w:sz w:val="16"/>
                <w:szCs w:val="16"/>
              </w:rPr>
              <w:t>harm;</w:t>
            </w:r>
            <w:proofErr w:type="gramEnd"/>
          </w:p>
          <w:p w14:paraId="2B43F38B"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(g) a description of any steps the organization has taken to notify individuals of the breach; and</w:t>
            </w:r>
          </w:p>
          <w:p w14:paraId="68E2DB7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(h) the name of and contact information for a person who can answer, on behalf of the organization, the Commissioner's questions about the breach.</w:t>
            </w:r>
          </w:p>
        </w:tc>
      </w:tr>
      <w:tr w:rsidR="00722486" w:rsidRPr="009D0F01" w14:paraId="4A148FBD"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CF71E"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What sanction arises if one fails to report to the commissioner?</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12052"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supervisory authority of the given EU state may issue orders, warnings, or reprimands (including administrative fines) against a controller or processor.</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51F59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It is an offence to fail to provide notice to the </w:t>
            </w:r>
            <w:proofErr w:type="gramStart"/>
            <w:r w:rsidRPr="00457F1F">
              <w:rPr>
                <w:rFonts w:ascii="Open Sans" w:hAnsi="Open Sans" w:cs="Open Sans"/>
                <w:color w:val="808080" w:themeColor="background1" w:themeShade="80"/>
                <w:sz w:val="16"/>
                <w:szCs w:val="16"/>
              </w:rPr>
              <w:t>Commissioner, and</w:t>
            </w:r>
            <w:proofErr w:type="gramEnd"/>
            <w:r w:rsidRPr="00457F1F">
              <w:rPr>
                <w:rFonts w:ascii="Open Sans" w:hAnsi="Open Sans" w:cs="Open Sans"/>
                <w:color w:val="808080" w:themeColor="background1" w:themeShade="80"/>
                <w:sz w:val="16"/>
                <w:szCs w:val="16"/>
              </w:rPr>
              <w:t xml:space="preserve"> may result in a fine of up to $100,000 for an organization.</w:t>
            </w:r>
          </w:p>
          <w:p w14:paraId="2848130D"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w:t>
            </w:r>
          </w:p>
          <w:p w14:paraId="700FA818"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The Court may order the organization </w:t>
            </w:r>
            <w:proofErr w:type="gramStart"/>
            <w:r w:rsidRPr="00457F1F">
              <w:rPr>
                <w:rFonts w:ascii="Open Sans" w:hAnsi="Open Sans" w:cs="Open Sans"/>
                <w:color w:val="808080" w:themeColor="background1" w:themeShade="80"/>
                <w:sz w:val="16"/>
                <w:szCs w:val="16"/>
              </w:rPr>
              <w:t>to:</w:t>
            </w:r>
            <w:proofErr w:type="gramEnd"/>
            <w:r w:rsidRPr="00457F1F">
              <w:rPr>
                <w:rFonts w:ascii="Open Sans" w:hAnsi="Open Sans" w:cs="Open Sans"/>
                <w:color w:val="808080" w:themeColor="background1" w:themeShade="80"/>
                <w:sz w:val="16"/>
                <w:szCs w:val="16"/>
              </w:rPr>
              <w:t xml:space="preserve"> correct its practices; and publish a notice of any action taken to correct its practices. </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0A0C6"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It is an offence to fail to provide notice to the </w:t>
            </w:r>
            <w:proofErr w:type="gramStart"/>
            <w:r w:rsidRPr="00457F1F">
              <w:rPr>
                <w:rFonts w:ascii="Open Sans" w:hAnsi="Open Sans" w:cs="Open Sans"/>
                <w:color w:val="808080" w:themeColor="background1" w:themeShade="80"/>
                <w:sz w:val="16"/>
                <w:szCs w:val="16"/>
              </w:rPr>
              <w:t>Commissioner, and</w:t>
            </w:r>
            <w:proofErr w:type="gramEnd"/>
            <w:r w:rsidRPr="00457F1F">
              <w:rPr>
                <w:rFonts w:ascii="Open Sans" w:hAnsi="Open Sans" w:cs="Open Sans"/>
                <w:color w:val="808080" w:themeColor="background1" w:themeShade="80"/>
                <w:sz w:val="16"/>
                <w:szCs w:val="16"/>
              </w:rPr>
              <w:t xml:space="preserve"> may result in a fine of up to $100,000 for an organization.</w:t>
            </w:r>
          </w:p>
        </w:tc>
      </w:tr>
      <w:tr w:rsidR="00722486" w:rsidRPr="009D0F01" w14:paraId="27AB41F7"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DB2E43"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Reporting to the individual?</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A89B2"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xml:space="preserve">When the personal data breach is likely to result in a high risk to the rights and freedoms of natural persons, the controller shall </w:t>
            </w:r>
            <w:r w:rsidRPr="00457F1F">
              <w:rPr>
                <w:rFonts w:ascii="Open Sans" w:hAnsi="Open Sans" w:cs="Open Sans"/>
                <w:color w:val="808080" w:themeColor="background1" w:themeShade="80"/>
                <w:sz w:val="16"/>
                <w:szCs w:val="16"/>
              </w:rPr>
              <w:lastRenderedPageBreak/>
              <w:t>communicate the personal data breach to the data subject without undue delay.</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144D5"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lastRenderedPageBreak/>
              <w:t xml:space="preserve">An organization shall notify an individual of any breach of security safeguards involving the individual's personal information under the </w:t>
            </w:r>
            <w:r w:rsidRPr="00457F1F">
              <w:rPr>
                <w:rFonts w:ascii="Open Sans" w:hAnsi="Open Sans" w:cs="Open Sans"/>
                <w:color w:val="808080" w:themeColor="background1" w:themeShade="80"/>
                <w:sz w:val="16"/>
                <w:szCs w:val="16"/>
              </w:rPr>
              <w:lastRenderedPageBreak/>
              <w:t>organization's control if it is reasonable in the circumstances to believe that the breach creates a real risk of significant harm to the individual.</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A910B"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lastRenderedPageBreak/>
              <w:t xml:space="preserve">The Privacy Commissioner may require the organization to notify </w:t>
            </w:r>
            <w:proofErr w:type="gramStart"/>
            <w:r w:rsidRPr="00457F1F">
              <w:rPr>
                <w:rFonts w:ascii="Open Sans" w:hAnsi="Open Sans" w:cs="Open Sans"/>
                <w:color w:val="808080" w:themeColor="background1" w:themeShade="80"/>
                <w:sz w:val="16"/>
                <w:szCs w:val="16"/>
              </w:rPr>
              <w:t>individuals'</w:t>
            </w:r>
            <w:proofErr w:type="gramEnd"/>
            <w:r w:rsidRPr="00457F1F">
              <w:rPr>
                <w:rFonts w:ascii="Open Sans" w:hAnsi="Open Sans" w:cs="Open Sans"/>
                <w:color w:val="808080" w:themeColor="background1" w:themeShade="80"/>
                <w:sz w:val="16"/>
                <w:szCs w:val="16"/>
              </w:rPr>
              <w:t xml:space="preserve"> of the loss of their personal data.</w:t>
            </w:r>
          </w:p>
        </w:tc>
      </w:tr>
      <w:tr w:rsidR="00722486" w:rsidRPr="009D0F01" w14:paraId="4A249C93"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E7AF1"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Does the law address reporting to others?</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F6410"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No.</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EA508"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An organization that notifies an individual of a breach of security safeguards shall notify any other organization, including government institutions, of the breach if the notifying organization believes that the other organization concerned may be able to reduce the risk of harm.</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E2169"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No.</w:t>
            </w:r>
          </w:p>
        </w:tc>
      </w:tr>
      <w:tr w:rsidR="00722486" w:rsidRPr="009D0F01" w14:paraId="165B89B7"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78EA9" w14:textId="77777777" w:rsidR="00722486" w:rsidRPr="00927AEB"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927AEB">
              <w:rPr>
                <w:rFonts w:ascii="Open Sans" w:hAnsi="Open Sans" w:cs="Open Sans"/>
                <w:color w:val="808080" w:themeColor="background1" w:themeShade="80"/>
                <w:sz w:val="20"/>
                <w:szCs w:val="20"/>
              </w:rPr>
              <w:t>Does the law prescribe what must be reported to the individual?</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8F2BD" w14:textId="77777777" w:rsidR="00722486" w:rsidRPr="00927AEB"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927AEB">
              <w:rPr>
                <w:rFonts w:ascii="Open Sans" w:hAnsi="Open Sans" w:cs="Open Sans"/>
                <w:color w:val="808080" w:themeColor="background1" w:themeShade="80"/>
                <w:sz w:val="16"/>
                <w:szCs w:val="16"/>
              </w:rPr>
              <w:t>The notice must include:</w:t>
            </w:r>
          </w:p>
          <w:p w14:paraId="7795148C" w14:textId="77777777" w:rsidR="00722486" w:rsidRPr="00927AEB" w:rsidRDefault="00722486" w:rsidP="00880A52">
            <w:pPr>
              <w:numPr>
                <w:ilvl w:val="0"/>
                <w:numId w:val="14"/>
              </w:numPr>
              <w:ind w:left="497"/>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a </w:t>
            </w:r>
            <w:proofErr w:type="gramStart"/>
            <w:r w:rsidRPr="00927AEB">
              <w:rPr>
                <w:rFonts w:cs="Open Sans"/>
                <w:color w:val="808080" w:themeColor="background1" w:themeShade="80"/>
                <w:sz w:val="16"/>
                <w:szCs w:val="16"/>
              </w:rPr>
              <w:t>description,  in</w:t>
            </w:r>
            <w:proofErr w:type="gramEnd"/>
            <w:r w:rsidRPr="00927AEB">
              <w:rPr>
                <w:rFonts w:cs="Open Sans"/>
                <w:color w:val="808080" w:themeColor="background1" w:themeShade="80"/>
                <w:sz w:val="16"/>
                <w:szCs w:val="16"/>
              </w:rPr>
              <w:t xml:space="preserve"> clear and plain language, of the nature of the personal data breach;</w:t>
            </w:r>
          </w:p>
          <w:p w14:paraId="2D424189" w14:textId="77777777" w:rsidR="00722486" w:rsidRPr="00927AEB" w:rsidRDefault="00722486" w:rsidP="00880A52">
            <w:pPr>
              <w:numPr>
                <w:ilvl w:val="0"/>
                <w:numId w:val="14"/>
              </w:numPr>
              <w:ind w:left="497"/>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the name and contact details of the data protection officer or other contact </w:t>
            </w:r>
            <w:proofErr w:type="gramStart"/>
            <w:r w:rsidRPr="00927AEB">
              <w:rPr>
                <w:rFonts w:cs="Open Sans"/>
                <w:color w:val="808080" w:themeColor="background1" w:themeShade="80"/>
                <w:sz w:val="16"/>
                <w:szCs w:val="16"/>
              </w:rPr>
              <w:t>person;</w:t>
            </w:r>
            <w:proofErr w:type="gramEnd"/>
          </w:p>
          <w:p w14:paraId="61D8F637" w14:textId="77777777" w:rsidR="00722486" w:rsidRPr="00927AEB" w:rsidRDefault="00722486" w:rsidP="00880A52">
            <w:pPr>
              <w:numPr>
                <w:ilvl w:val="0"/>
                <w:numId w:val="14"/>
              </w:numPr>
              <w:ind w:left="497"/>
              <w:textAlignment w:val="center"/>
              <w:rPr>
                <w:rFonts w:cs="Open Sans"/>
                <w:color w:val="808080" w:themeColor="background1" w:themeShade="80"/>
                <w:sz w:val="16"/>
                <w:szCs w:val="16"/>
              </w:rPr>
            </w:pPr>
            <w:r w:rsidRPr="00927AEB">
              <w:rPr>
                <w:rFonts w:cs="Open Sans"/>
                <w:color w:val="808080" w:themeColor="background1" w:themeShade="80"/>
                <w:sz w:val="16"/>
                <w:szCs w:val="16"/>
              </w:rPr>
              <w:t>a description of the likely consequences of the personal data breach; and</w:t>
            </w:r>
          </w:p>
          <w:p w14:paraId="5B6A86D4" w14:textId="77777777" w:rsidR="00722486" w:rsidRPr="00927AEB" w:rsidRDefault="00722486" w:rsidP="00880A52">
            <w:pPr>
              <w:numPr>
                <w:ilvl w:val="0"/>
                <w:numId w:val="14"/>
              </w:numPr>
              <w:ind w:left="497"/>
              <w:textAlignment w:val="center"/>
              <w:rPr>
                <w:rFonts w:cs="Open Sans"/>
                <w:color w:val="808080" w:themeColor="background1" w:themeShade="80"/>
                <w:sz w:val="16"/>
                <w:szCs w:val="16"/>
              </w:rPr>
            </w:pPr>
            <w:r w:rsidRPr="00927AEB">
              <w:rPr>
                <w:rFonts w:cs="Open Sans"/>
                <w:color w:val="808080" w:themeColor="background1" w:themeShade="80"/>
                <w:sz w:val="16"/>
                <w:szCs w:val="16"/>
              </w:rPr>
              <w:t>a description of the measures taken or proposed to be taken by the controller to address the personal data breach, including, where appropriate, measures to mitigate possible adverse effects.</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34D9B" w14:textId="77777777" w:rsidR="00722486" w:rsidRPr="00927AEB"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927AEB">
              <w:rPr>
                <w:rFonts w:ascii="Open Sans" w:hAnsi="Open Sans" w:cs="Open Sans"/>
                <w:color w:val="808080" w:themeColor="background1" w:themeShade="80"/>
                <w:sz w:val="16"/>
                <w:szCs w:val="16"/>
              </w:rPr>
              <w:t>The notice must include:</w:t>
            </w:r>
          </w:p>
          <w:p w14:paraId="7F84FDEF" w14:textId="77777777" w:rsidR="00722486" w:rsidRPr="00927AEB" w:rsidRDefault="00722486" w:rsidP="00880A52">
            <w:pPr>
              <w:numPr>
                <w:ilvl w:val="0"/>
                <w:numId w:val="15"/>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a description of the circumstances of the </w:t>
            </w:r>
            <w:proofErr w:type="gramStart"/>
            <w:r w:rsidRPr="00927AEB">
              <w:rPr>
                <w:rFonts w:cs="Open Sans"/>
                <w:color w:val="808080" w:themeColor="background1" w:themeShade="80"/>
                <w:sz w:val="16"/>
                <w:szCs w:val="16"/>
              </w:rPr>
              <w:t>breach;</w:t>
            </w:r>
            <w:proofErr w:type="gramEnd"/>
          </w:p>
          <w:p w14:paraId="2C0EB6BB" w14:textId="77777777" w:rsidR="00722486" w:rsidRPr="00927AEB" w:rsidRDefault="00722486" w:rsidP="00880A52">
            <w:pPr>
              <w:numPr>
                <w:ilvl w:val="0"/>
                <w:numId w:val="15"/>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the day on which, or period during which, the breach </w:t>
            </w:r>
            <w:proofErr w:type="gramStart"/>
            <w:r w:rsidRPr="00927AEB">
              <w:rPr>
                <w:rFonts w:cs="Open Sans"/>
                <w:color w:val="808080" w:themeColor="background1" w:themeShade="80"/>
                <w:sz w:val="16"/>
                <w:szCs w:val="16"/>
              </w:rPr>
              <w:t>occurred;</w:t>
            </w:r>
            <w:proofErr w:type="gramEnd"/>
          </w:p>
          <w:p w14:paraId="4B84F5FB" w14:textId="77777777" w:rsidR="00722486" w:rsidRPr="00927AEB" w:rsidRDefault="00722486" w:rsidP="00880A52">
            <w:pPr>
              <w:numPr>
                <w:ilvl w:val="0"/>
                <w:numId w:val="15"/>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a description of the personal information that is the subject of the </w:t>
            </w:r>
            <w:proofErr w:type="gramStart"/>
            <w:r w:rsidRPr="00927AEB">
              <w:rPr>
                <w:rFonts w:cs="Open Sans"/>
                <w:color w:val="808080" w:themeColor="background1" w:themeShade="80"/>
                <w:sz w:val="16"/>
                <w:szCs w:val="16"/>
              </w:rPr>
              <w:t>breach;</w:t>
            </w:r>
            <w:proofErr w:type="gramEnd"/>
          </w:p>
          <w:p w14:paraId="46DD740D" w14:textId="77777777" w:rsidR="00722486" w:rsidRPr="00927AEB" w:rsidRDefault="00722486" w:rsidP="00880A52">
            <w:pPr>
              <w:numPr>
                <w:ilvl w:val="0"/>
                <w:numId w:val="15"/>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a description of the steps that the organization has taken to reduce the risk of or mitigate any harm to the affected </w:t>
            </w:r>
            <w:proofErr w:type="gramStart"/>
            <w:r w:rsidRPr="00927AEB">
              <w:rPr>
                <w:rFonts w:cs="Open Sans"/>
                <w:color w:val="808080" w:themeColor="background1" w:themeShade="80"/>
                <w:sz w:val="16"/>
                <w:szCs w:val="16"/>
              </w:rPr>
              <w:t>individual;</w:t>
            </w:r>
            <w:proofErr w:type="gramEnd"/>
          </w:p>
          <w:p w14:paraId="38B9F6B5" w14:textId="77777777" w:rsidR="00722486" w:rsidRPr="00927AEB" w:rsidRDefault="00722486" w:rsidP="00880A52">
            <w:pPr>
              <w:numPr>
                <w:ilvl w:val="0"/>
                <w:numId w:val="15"/>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a description of the steps that the affected individual could take to reduce the risk of or mitigate any harm resulting from the </w:t>
            </w:r>
            <w:proofErr w:type="gramStart"/>
            <w:r w:rsidRPr="00927AEB">
              <w:rPr>
                <w:rFonts w:cs="Open Sans"/>
                <w:color w:val="808080" w:themeColor="background1" w:themeShade="80"/>
                <w:sz w:val="16"/>
                <w:szCs w:val="16"/>
              </w:rPr>
              <w:t>breach;</w:t>
            </w:r>
            <w:proofErr w:type="gramEnd"/>
          </w:p>
          <w:p w14:paraId="513A4B61" w14:textId="77777777" w:rsidR="00722486" w:rsidRPr="00927AEB" w:rsidRDefault="00722486" w:rsidP="00880A52">
            <w:pPr>
              <w:numPr>
                <w:ilvl w:val="0"/>
                <w:numId w:val="15"/>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a toll-free number or email address that the affected individual can use to obtain further information about the breach; and</w:t>
            </w:r>
          </w:p>
          <w:p w14:paraId="446AA8F9" w14:textId="77777777" w:rsidR="00722486" w:rsidRPr="00927AEB" w:rsidRDefault="00722486" w:rsidP="00880A52">
            <w:pPr>
              <w:numPr>
                <w:ilvl w:val="0"/>
                <w:numId w:val="15"/>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information about the organization's internal complaint process and about the affected individual's right, under PIPEDA, to file a complaint with the Commissioner.</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11F0A" w14:textId="77777777" w:rsidR="00722486" w:rsidRPr="00927AEB"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927AEB">
              <w:rPr>
                <w:rFonts w:ascii="Open Sans" w:hAnsi="Open Sans" w:cs="Open Sans"/>
                <w:color w:val="808080" w:themeColor="background1" w:themeShade="80"/>
                <w:sz w:val="16"/>
                <w:szCs w:val="16"/>
              </w:rPr>
              <w:t>The notice must include:</w:t>
            </w:r>
          </w:p>
          <w:p w14:paraId="3970A085" w14:textId="77777777" w:rsidR="00722486" w:rsidRPr="00927AEB" w:rsidRDefault="00722486" w:rsidP="00880A52">
            <w:pPr>
              <w:numPr>
                <w:ilvl w:val="0"/>
                <w:numId w:val="16"/>
              </w:numPr>
              <w:ind w:left="397"/>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a description of the circumstances of the </w:t>
            </w:r>
            <w:proofErr w:type="gramStart"/>
            <w:r w:rsidRPr="00927AEB">
              <w:rPr>
                <w:rFonts w:cs="Open Sans"/>
                <w:color w:val="808080" w:themeColor="background1" w:themeShade="80"/>
                <w:sz w:val="16"/>
                <w:szCs w:val="16"/>
              </w:rPr>
              <w:t>breach;</w:t>
            </w:r>
            <w:proofErr w:type="gramEnd"/>
          </w:p>
          <w:p w14:paraId="30CAD8A6" w14:textId="77777777" w:rsidR="00722486" w:rsidRPr="00927AEB" w:rsidRDefault="00722486" w:rsidP="00880A52">
            <w:pPr>
              <w:numPr>
                <w:ilvl w:val="0"/>
                <w:numId w:val="16"/>
              </w:numPr>
              <w:ind w:left="397"/>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the date on which or time period during which the breach </w:t>
            </w:r>
            <w:proofErr w:type="gramStart"/>
            <w:r w:rsidRPr="00927AEB">
              <w:rPr>
                <w:rFonts w:cs="Open Sans"/>
                <w:color w:val="808080" w:themeColor="background1" w:themeShade="80"/>
                <w:sz w:val="16"/>
                <w:szCs w:val="16"/>
              </w:rPr>
              <w:t>occurred;</w:t>
            </w:r>
            <w:proofErr w:type="gramEnd"/>
          </w:p>
          <w:p w14:paraId="70E612F9" w14:textId="77777777" w:rsidR="00722486" w:rsidRPr="00927AEB" w:rsidRDefault="00722486" w:rsidP="00880A52">
            <w:pPr>
              <w:numPr>
                <w:ilvl w:val="0"/>
                <w:numId w:val="16"/>
              </w:numPr>
              <w:ind w:left="397"/>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a description of the personal information involved in the </w:t>
            </w:r>
            <w:proofErr w:type="gramStart"/>
            <w:r w:rsidRPr="00927AEB">
              <w:rPr>
                <w:rFonts w:cs="Open Sans"/>
                <w:color w:val="808080" w:themeColor="background1" w:themeShade="80"/>
                <w:sz w:val="16"/>
                <w:szCs w:val="16"/>
              </w:rPr>
              <w:t>breach;</w:t>
            </w:r>
            <w:proofErr w:type="gramEnd"/>
          </w:p>
          <w:p w14:paraId="4572BCEA" w14:textId="77777777" w:rsidR="00722486" w:rsidRPr="00927AEB" w:rsidRDefault="00722486" w:rsidP="00880A52">
            <w:pPr>
              <w:numPr>
                <w:ilvl w:val="0"/>
                <w:numId w:val="16"/>
              </w:numPr>
              <w:ind w:left="397"/>
              <w:textAlignment w:val="center"/>
              <w:rPr>
                <w:rFonts w:cs="Open Sans"/>
                <w:color w:val="808080" w:themeColor="background1" w:themeShade="80"/>
                <w:sz w:val="16"/>
                <w:szCs w:val="16"/>
              </w:rPr>
            </w:pPr>
            <w:r w:rsidRPr="00927AEB">
              <w:rPr>
                <w:rFonts w:cs="Open Sans"/>
                <w:color w:val="808080" w:themeColor="background1" w:themeShade="80"/>
                <w:sz w:val="16"/>
                <w:szCs w:val="16"/>
              </w:rPr>
              <w:t>a description of any steps the organization has taken to reduce the risk of harm; and</w:t>
            </w:r>
          </w:p>
          <w:p w14:paraId="5DC62A8F" w14:textId="77777777" w:rsidR="00722486" w:rsidRPr="00927AEB" w:rsidRDefault="00722486" w:rsidP="00880A52">
            <w:pPr>
              <w:numPr>
                <w:ilvl w:val="0"/>
                <w:numId w:val="16"/>
              </w:numPr>
              <w:ind w:left="397"/>
              <w:textAlignment w:val="center"/>
              <w:rPr>
                <w:rFonts w:cs="Open Sans"/>
                <w:color w:val="808080" w:themeColor="background1" w:themeShade="80"/>
                <w:sz w:val="16"/>
                <w:szCs w:val="16"/>
              </w:rPr>
            </w:pPr>
            <w:r w:rsidRPr="00927AEB">
              <w:rPr>
                <w:rFonts w:cs="Open Sans"/>
                <w:color w:val="808080" w:themeColor="background1" w:themeShade="80"/>
                <w:sz w:val="16"/>
                <w:szCs w:val="16"/>
              </w:rPr>
              <w:t>contact information for a person who can answer, on behalf of the organization, questions about the loss or unauthorized access or disclosure.</w:t>
            </w:r>
          </w:p>
        </w:tc>
      </w:tr>
      <w:tr w:rsidR="00722486" w:rsidRPr="009D0F01" w14:paraId="7EBBF6A9"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BEFC2F" w14:textId="77777777" w:rsidR="00722486" w:rsidRPr="00927AEB"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927AEB">
              <w:rPr>
                <w:rFonts w:ascii="Open Sans" w:hAnsi="Open Sans" w:cs="Open Sans"/>
                <w:color w:val="808080" w:themeColor="background1" w:themeShade="80"/>
                <w:sz w:val="20"/>
                <w:szCs w:val="20"/>
              </w:rPr>
              <w:t>Does the law permit indirect notification of individuals?</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7496" w14:textId="77777777" w:rsidR="00722486" w:rsidRPr="00927AEB"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927AEB">
              <w:rPr>
                <w:rFonts w:ascii="Open Sans" w:hAnsi="Open Sans" w:cs="Open Sans"/>
                <w:color w:val="808080" w:themeColor="background1" w:themeShade="80"/>
                <w:sz w:val="16"/>
                <w:szCs w:val="16"/>
              </w:rPr>
              <w:t>Yes, provided that notifying the individual or individuals would involve "disproportionate effort."</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E6C58" w14:textId="77777777" w:rsidR="00722486" w:rsidRPr="00927AEB"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927AEB">
              <w:rPr>
                <w:rFonts w:ascii="Open Sans" w:hAnsi="Open Sans" w:cs="Open Sans"/>
                <w:color w:val="808080" w:themeColor="background1" w:themeShade="80"/>
                <w:sz w:val="16"/>
                <w:szCs w:val="16"/>
              </w:rPr>
              <w:t>Yes, provided that:</w:t>
            </w:r>
          </w:p>
          <w:p w14:paraId="3D1F3B3E" w14:textId="77777777" w:rsidR="00722486" w:rsidRPr="00927AEB" w:rsidRDefault="00722486" w:rsidP="00880A52">
            <w:pPr>
              <w:numPr>
                <w:ilvl w:val="0"/>
                <w:numId w:val="17"/>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 xml:space="preserve">direct notification would be likely to cause further harm to the affected </w:t>
            </w:r>
            <w:proofErr w:type="gramStart"/>
            <w:r w:rsidRPr="00927AEB">
              <w:rPr>
                <w:rFonts w:cs="Open Sans"/>
                <w:color w:val="808080" w:themeColor="background1" w:themeShade="80"/>
                <w:sz w:val="16"/>
                <w:szCs w:val="16"/>
              </w:rPr>
              <w:t>individual;</w:t>
            </w:r>
            <w:proofErr w:type="gramEnd"/>
          </w:p>
          <w:p w14:paraId="72309A1A" w14:textId="77777777" w:rsidR="00722486" w:rsidRPr="00927AEB" w:rsidRDefault="00722486" w:rsidP="00880A52">
            <w:pPr>
              <w:numPr>
                <w:ilvl w:val="0"/>
                <w:numId w:val="17"/>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direct notification would be likely to cause undue hardship for the organization; or</w:t>
            </w:r>
          </w:p>
          <w:p w14:paraId="4D94DCD1" w14:textId="77777777" w:rsidR="00722486" w:rsidRPr="00927AEB" w:rsidRDefault="00722486" w:rsidP="00880A52">
            <w:pPr>
              <w:numPr>
                <w:ilvl w:val="0"/>
                <w:numId w:val="17"/>
              </w:numPr>
              <w:ind w:left="444"/>
              <w:textAlignment w:val="center"/>
              <w:rPr>
                <w:rFonts w:cs="Open Sans"/>
                <w:color w:val="808080" w:themeColor="background1" w:themeShade="80"/>
                <w:sz w:val="16"/>
                <w:szCs w:val="16"/>
              </w:rPr>
            </w:pPr>
            <w:r w:rsidRPr="00927AEB">
              <w:rPr>
                <w:rFonts w:cs="Open Sans"/>
                <w:color w:val="808080" w:themeColor="background1" w:themeShade="80"/>
                <w:sz w:val="16"/>
                <w:szCs w:val="16"/>
              </w:rPr>
              <w:t>the organization does not have contact information.</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8240D" w14:textId="77777777" w:rsidR="00722486" w:rsidRPr="00927AEB"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927AEB">
              <w:rPr>
                <w:rFonts w:ascii="Open Sans" w:hAnsi="Open Sans" w:cs="Open Sans"/>
                <w:color w:val="808080" w:themeColor="background1" w:themeShade="80"/>
                <w:sz w:val="16"/>
                <w:szCs w:val="16"/>
              </w:rPr>
              <w:t>Notification may be given to an individual indirectly if the Commissioner so allows.</w:t>
            </w:r>
          </w:p>
        </w:tc>
      </w:tr>
      <w:tr w:rsidR="00722486" w:rsidRPr="009D0F01" w14:paraId="17AA7CC1"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F2BFD6"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lastRenderedPageBreak/>
              <w:t>What sanction arises if one fails to report to the individual?</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633C1"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data subject has the right to:</w:t>
            </w:r>
          </w:p>
          <w:p w14:paraId="3AEC6A1A" w14:textId="77777777" w:rsidR="00722486" w:rsidRPr="00457F1F" w:rsidRDefault="00722486" w:rsidP="00880A52">
            <w:pPr>
              <w:numPr>
                <w:ilvl w:val="0"/>
                <w:numId w:val="18"/>
              </w:numPr>
              <w:ind w:left="355"/>
              <w:textAlignment w:val="center"/>
              <w:rPr>
                <w:rFonts w:cs="Open Sans"/>
                <w:color w:val="808080" w:themeColor="background1" w:themeShade="80"/>
                <w:sz w:val="16"/>
                <w:szCs w:val="16"/>
              </w:rPr>
            </w:pPr>
            <w:r w:rsidRPr="00457F1F">
              <w:rPr>
                <w:rFonts w:cs="Open Sans"/>
                <w:color w:val="808080" w:themeColor="background1" w:themeShade="80"/>
                <w:sz w:val="16"/>
                <w:szCs w:val="16"/>
              </w:rPr>
              <w:t xml:space="preserve">lodge a complaint with a supervisory </w:t>
            </w:r>
            <w:proofErr w:type="gramStart"/>
            <w:r w:rsidRPr="00457F1F">
              <w:rPr>
                <w:rFonts w:cs="Open Sans"/>
                <w:color w:val="808080" w:themeColor="background1" w:themeShade="80"/>
                <w:sz w:val="16"/>
                <w:szCs w:val="16"/>
              </w:rPr>
              <w:t>authority;</w:t>
            </w:r>
            <w:proofErr w:type="gramEnd"/>
            <w:r w:rsidRPr="00457F1F">
              <w:rPr>
                <w:rFonts w:cs="Open Sans"/>
                <w:color w:val="808080" w:themeColor="background1" w:themeShade="80"/>
                <w:sz w:val="16"/>
                <w:szCs w:val="16"/>
              </w:rPr>
              <w:t xml:space="preserve"> </w:t>
            </w:r>
          </w:p>
          <w:p w14:paraId="1AAF2C02" w14:textId="77777777" w:rsidR="00722486" w:rsidRPr="00457F1F" w:rsidRDefault="00722486" w:rsidP="00880A52">
            <w:pPr>
              <w:numPr>
                <w:ilvl w:val="0"/>
                <w:numId w:val="18"/>
              </w:numPr>
              <w:ind w:left="355"/>
              <w:textAlignment w:val="center"/>
              <w:rPr>
                <w:rFonts w:cs="Open Sans"/>
                <w:color w:val="808080" w:themeColor="background1" w:themeShade="80"/>
                <w:sz w:val="16"/>
                <w:szCs w:val="16"/>
              </w:rPr>
            </w:pPr>
            <w:r w:rsidRPr="00457F1F">
              <w:rPr>
                <w:rFonts w:cs="Open Sans"/>
                <w:color w:val="808080" w:themeColor="background1" w:themeShade="80"/>
                <w:sz w:val="16"/>
                <w:szCs w:val="16"/>
              </w:rPr>
              <w:t xml:space="preserve">an effective judicial remedy against a controller or processor (where the supervisory authority does not handle the complaint within three months); and </w:t>
            </w:r>
          </w:p>
          <w:p w14:paraId="4D3803EB" w14:textId="77777777" w:rsidR="00722486" w:rsidRPr="00457F1F" w:rsidRDefault="00722486" w:rsidP="00880A52">
            <w:pPr>
              <w:numPr>
                <w:ilvl w:val="0"/>
                <w:numId w:val="18"/>
              </w:numPr>
              <w:ind w:left="355"/>
              <w:textAlignment w:val="center"/>
              <w:rPr>
                <w:rFonts w:cs="Open Sans"/>
                <w:color w:val="808080" w:themeColor="background1" w:themeShade="80"/>
                <w:sz w:val="16"/>
                <w:szCs w:val="16"/>
              </w:rPr>
            </w:pPr>
            <w:r w:rsidRPr="00457F1F">
              <w:rPr>
                <w:rFonts w:cs="Open Sans"/>
                <w:color w:val="808080" w:themeColor="background1" w:themeShade="80"/>
                <w:sz w:val="16"/>
                <w:szCs w:val="16"/>
              </w:rPr>
              <w:t>receive compensation for material or non-material damage suffered.</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FB3B3D"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Court may order the organization to:</w:t>
            </w:r>
          </w:p>
          <w:p w14:paraId="591C9070" w14:textId="77777777" w:rsidR="00722486" w:rsidRPr="00457F1F" w:rsidRDefault="00722486" w:rsidP="00880A52">
            <w:pPr>
              <w:numPr>
                <w:ilvl w:val="0"/>
                <w:numId w:val="19"/>
              </w:numPr>
              <w:ind w:left="444"/>
              <w:textAlignment w:val="center"/>
              <w:rPr>
                <w:rFonts w:cs="Open Sans"/>
                <w:color w:val="808080" w:themeColor="background1" w:themeShade="80"/>
                <w:sz w:val="16"/>
                <w:szCs w:val="16"/>
              </w:rPr>
            </w:pPr>
            <w:r w:rsidRPr="00457F1F">
              <w:rPr>
                <w:rFonts w:cs="Open Sans"/>
                <w:color w:val="808080" w:themeColor="background1" w:themeShade="80"/>
                <w:sz w:val="16"/>
                <w:szCs w:val="16"/>
              </w:rPr>
              <w:t xml:space="preserve">correct its practices, pay damages to the complainant, including damages for humiliation; and </w:t>
            </w:r>
          </w:p>
          <w:p w14:paraId="37DE0D80" w14:textId="77777777" w:rsidR="00722486" w:rsidRPr="00457F1F" w:rsidRDefault="00722486" w:rsidP="00880A52">
            <w:pPr>
              <w:numPr>
                <w:ilvl w:val="0"/>
                <w:numId w:val="19"/>
              </w:numPr>
              <w:ind w:left="444"/>
              <w:textAlignment w:val="center"/>
              <w:rPr>
                <w:rFonts w:cs="Open Sans"/>
                <w:color w:val="808080" w:themeColor="background1" w:themeShade="80"/>
                <w:sz w:val="16"/>
                <w:szCs w:val="16"/>
              </w:rPr>
            </w:pPr>
            <w:r w:rsidRPr="00457F1F">
              <w:rPr>
                <w:rFonts w:cs="Open Sans"/>
                <w:color w:val="808080" w:themeColor="background1" w:themeShade="80"/>
                <w:sz w:val="16"/>
                <w:szCs w:val="16"/>
              </w:rPr>
              <w:t>publish a notice of any action taken to correct its practices.</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8C828"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Commissioner may make any order it considers appropriate.</w:t>
            </w:r>
          </w:p>
          <w:p w14:paraId="37E38C82"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w:t>
            </w:r>
          </w:p>
          <w:p w14:paraId="2F92393C"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Court may order the organization to pay damages to the complainant for loss or injury.</w:t>
            </w:r>
          </w:p>
        </w:tc>
      </w:tr>
      <w:tr w:rsidR="00722486" w:rsidRPr="009D0F01" w14:paraId="53B00FDA"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0B64F"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 xml:space="preserve">Does the law mandate record </w:t>
            </w:r>
            <w:proofErr w:type="gramStart"/>
            <w:r w:rsidRPr="00457F1F">
              <w:rPr>
                <w:rFonts w:ascii="Open Sans" w:hAnsi="Open Sans" w:cs="Open Sans"/>
                <w:color w:val="808080" w:themeColor="background1" w:themeShade="80"/>
                <w:sz w:val="20"/>
                <w:szCs w:val="20"/>
              </w:rPr>
              <w:t>keeping</w:t>
            </w:r>
            <w:proofErr w:type="gramEnd"/>
            <w:r w:rsidRPr="00457F1F">
              <w:rPr>
                <w:rFonts w:ascii="Open Sans" w:hAnsi="Open Sans" w:cs="Open Sans"/>
                <w:color w:val="808080" w:themeColor="background1" w:themeShade="80"/>
                <w:sz w:val="20"/>
                <w:szCs w:val="20"/>
              </w:rPr>
              <w:t xml:space="preserve"> requirements?</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E9F09"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controller shall document any personal data breaches, including facts relating to the breach, its effects, and the remedial action taken. This documentation will allow the supervisory authority to verify compliance with the GDPR.</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7E7CC" w14:textId="77777777" w:rsidR="00722486" w:rsidRPr="00457F1F" w:rsidRDefault="00722486" w:rsidP="00880A52">
            <w:pPr>
              <w:numPr>
                <w:ilvl w:val="1"/>
                <w:numId w:val="20"/>
              </w:numPr>
              <w:ind w:left="444"/>
              <w:textAlignment w:val="center"/>
              <w:rPr>
                <w:rFonts w:cs="Open Sans"/>
                <w:color w:val="808080" w:themeColor="background1" w:themeShade="80"/>
                <w:sz w:val="16"/>
                <w:szCs w:val="16"/>
              </w:rPr>
            </w:pPr>
            <w:r w:rsidRPr="00457F1F">
              <w:rPr>
                <w:rFonts w:cs="Open Sans"/>
                <w:color w:val="808080" w:themeColor="background1" w:themeShade="80"/>
                <w:sz w:val="16"/>
                <w:szCs w:val="16"/>
              </w:rPr>
              <w:t>Organizations must keep and maintain a record of every breach of security safeguards involving personal information under its control.</w:t>
            </w:r>
          </w:p>
          <w:p w14:paraId="41D4718C" w14:textId="77777777" w:rsidR="00722486" w:rsidRPr="00457F1F" w:rsidRDefault="00722486" w:rsidP="00880A52">
            <w:pPr>
              <w:numPr>
                <w:ilvl w:val="1"/>
                <w:numId w:val="20"/>
              </w:numPr>
              <w:ind w:left="444"/>
              <w:textAlignment w:val="center"/>
              <w:rPr>
                <w:rFonts w:cs="Open Sans"/>
                <w:color w:val="808080" w:themeColor="background1" w:themeShade="80"/>
                <w:sz w:val="16"/>
                <w:szCs w:val="16"/>
              </w:rPr>
            </w:pPr>
            <w:r w:rsidRPr="00457F1F">
              <w:rPr>
                <w:rFonts w:cs="Open Sans"/>
                <w:color w:val="808080" w:themeColor="background1" w:themeShade="80"/>
                <w:sz w:val="16"/>
                <w:szCs w:val="16"/>
              </w:rPr>
              <w:t>Records must be kept for 24 months following the date the organization determines that the breach has occurred.</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4EC0B"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PIPA does not impose any specific requirements to keep records related to breaches.</w:t>
            </w:r>
          </w:p>
        </w:tc>
      </w:tr>
      <w:tr w:rsidR="00722486" w:rsidRPr="009D0F01" w14:paraId="1AB31640" w14:textId="77777777" w:rsidTr="00722486">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CFE55"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20"/>
                <w:szCs w:val="20"/>
              </w:rPr>
            </w:pPr>
            <w:r w:rsidRPr="00457F1F">
              <w:rPr>
                <w:rFonts w:ascii="Open Sans" w:hAnsi="Open Sans" w:cs="Open Sans"/>
                <w:color w:val="808080" w:themeColor="background1" w:themeShade="80"/>
                <w:sz w:val="20"/>
                <w:szCs w:val="20"/>
              </w:rPr>
              <w:t>Does the law contemplate exemptions to the notification responsibilities?</w:t>
            </w:r>
          </w:p>
        </w:tc>
        <w:tc>
          <w:tcPr>
            <w:tcW w:w="3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5B815"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Notice to the individual is not required in any of the following circumstances:</w:t>
            </w:r>
          </w:p>
          <w:p w14:paraId="70C3AFC1" w14:textId="77777777" w:rsidR="00722486" w:rsidRPr="00457F1F" w:rsidRDefault="00722486" w:rsidP="00880A52">
            <w:pPr>
              <w:numPr>
                <w:ilvl w:val="0"/>
                <w:numId w:val="21"/>
              </w:numPr>
              <w:ind w:left="355"/>
              <w:textAlignment w:val="center"/>
              <w:rPr>
                <w:rFonts w:cs="Open Sans"/>
                <w:color w:val="808080" w:themeColor="background1" w:themeShade="80"/>
                <w:sz w:val="16"/>
                <w:szCs w:val="16"/>
              </w:rPr>
            </w:pPr>
            <w:r w:rsidRPr="00457F1F">
              <w:rPr>
                <w:rFonts w:cs="Open Sans"/>
                <w:color w:val="808080" w:themeColor="background1" w:themeShade="80"/>
                <w:sz w:val="16"/>
                <w:szCs w:val="16"/>
              </w:rPr>
              <w:t xml:space="preserve">the controller has implemented appropriate technical and organizational protection measures, and those measures were applied to the personal data affected by the data breach, in particular those that render the personal data unintelligible to any person who is not authorized to access it, such as </w:t>
            </w:r>
            <w:proofErr w:type="gramStart"/>
            <w:r w:rsidRPr="00457F1F">
              <w:rPr>
                <w:rFonts w:cs="Open Sans"/>
                <w:color w:val="808080" w:themeColor="background1" w:themeShade="80"/>
                <w:sz w:val="16"/>
                <w:szCs w:val="16"/>
              </w:rPr>
              <w:t>encryption;</w:t>
            </w:r>
            <w:proofErr w:type="gramEnd"/>
          </w:p>
          <w:p w14:paraId="1E3A6CD0" w14:textId="77777777" w:rsidR="00722486" w:rsidRPr="00457F1F" w:rsidRDefault="00722486" w:rsidP="00880A52">
            <w:pPr>
              <w:numPr>
                <w:ilvl w:val="0"/>
                <w:numId w:val="21"/>
              </w:numPr>
              <w:ind w:left="355"/>
              <w:textAlignment w:val="center"/>
              <w:rPr>
                <w:rFonts w:cs="Open Sans"/>
                <w:color w:val="808080" w:themeColor="background1" w:themeShade="80"/>
                <w:sz w:val="16"/>
                <w:szCs w:val="16"/>
              </w:rPr>
            </w:pPr>
            <w:r w:rsidRPr="00457F1F">
              <w:rPr>
                <w:rFonts w:cs="Open Sans"/>
                <w:color w:val="808080" w:themeColor="background1" w:themeShade="80"/>
                <w:sz w:val="16"/>
                <w:szCs w:val="16"/>
              </w:rPr>
              <w:t xml:space="preserve">the controller has taken subsequent measures which ensure that the risk to the rights of data subjects is no longer likely to materialize; or </w:t>
            </w:r>
          </w:p>
          <w:p w14:paraId="426D180B" w14:textId="77777777" w:rsidR="00722486" w:rsidRPr="00457F1F" w:rsidRDefault="00722486" w:rsidP="00880A52">
            <w:pPr>
              <w:numPr>
                <w:ilvl w:val="0"/>
                <w:numId w:val="21"/>
              </w:numPr>
              <w:ind w:left="355"/>
              <w:textAlignment w:val="center"/>
              <w:rPr>
                <w:rFonts w:cs="Open Sans"/>
                <w:color w:val="808080" w:themeColor="background1" w:themeShade="80"/>
                <w:sz w:val="16"/>
                <w:szCs w:val="16"/>
              </w:rPr>
            </w:pPr>
            <w:r w:rsidRPr="00457F1F">
              <w:rPr>
                <w:rFonts w:cs="Open Sans"/>
                <w:color w:val="808080" w:themeColor="background1" w:themeShade="80"/>
                <w:sz w:val="16"/>
                <w:szCs w:val="16"/>
              </w:rPr>
              <w:t>it would involve disproportionate effort, in which case there shall instead be a public communication or similar measure whereby the data subjects are informed in an equally effective manner.</w:t>
            </w:r>
          </w:p>
        </w:tc>
        <w:tc>
          <w:tcPr>
            <w:tcW w:w="4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0257A"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organization is not required to notify the individual of a breach if doing so is prohibited by law.</w:t>
            </w:r>
          </w:p>
          <w:p w14:paraId="2DEA9E1A"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organization is not required to notify the Commissioner or the individual if it is not reasonable in the circumstances to believe that the breach creates a real risk of significant harm to the individual.</w:t>
            </w:r>
          </w:p>
        </w:tc>
        <w:tc>
          <w:tcPr>
            <w:tcW w:w="4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00AC3"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organization is not required to give notice to the Commissioner if there is no real risk of significant harm to an individual as a result of the loss or unauthorized access or disclosure of personal information.</w:t>
            </w:r>
          </w:p>
          <w:p w14:paraId="0E69A0FA"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 </w:t>
            </w:r>
          </w:p>
          <w:p w14:paraId="05514AE6" w14:textId="77777777" w:rsidR="00722486" w:rsidRPr="00457F1F" w:rsidRDefault="00722486" w:rsidP="00013C96">
            <w:pPr>
              <w:pStyle w:val="NormalWeb"/>
              <w:spacing w:before="0" w:beforeAutospacing="0" w:after="0" w:afterAutospacing="0"/>
              <w:rPr>
                <w:rFonts w:ascii="Open Sans" w:hAnsi="Open Sans" w:cs="Open Sans"/>
                <w:color w:val="808080" w:themeColor="background1" w:themeShade="80"/>
                <w:sz w:val="16"/>
                <w:szCs w:val="16"/>
              </w:rPr>
            </w:pPr>
            <w:r w:rsidRPr="00457F1F">
              <w:rPr>
                <w:rFonts w:ascii="Open Sans" w:hAnsi="Open Sans" w:cs="Open Sans"/>
                <w:color w:val="808080" w:themeColor="background1" w:themeShade="80"/>
                <w:sz w:val="16"/>
                <w:szCs w:val="16"/>
              </w:rPr>
              <w:t>The organization is not required to give notice to the individual unless so ordered by the Commissioner.</w:t>
            </w:r>
          </w:p>
        </w:tc>
      </w:tr>
    </w:tbl>
    <w:p w14:paraId="227D9324" w14:textId="731D9BAF" w:rsidR="4CFF8ABA" w:rsidRDefault="4CFF8ABA"/>
    <w:p w14:paraId="4FB86B6B" w14:textId="0958DA93" w:rsidR="4CFF8ABA" w:rsidRDefault="4CFF8ABA" w:rsidP="4CFF8ABA"/>
    <w:p w14:paraId="6CDD0EE8" w14:textId="6FA2D4EE" w:rsidR="4CFF8ABA" w:rsidRDefault="4CFF8ABA" w:rsidP="4CFF8ABA"/>
    <w:p w14:paraId="4B549B18" w14:textId="58A192F2" w:rsidR="2CEE0A8B" w:rsidRDefault="2CEE0A8B" w:rsidP="4CFF8ABA">
      <w:r>
        <w:lastRenderedPageBreak/>
        <w:t xml:space="preserve">Reference: </w:t>
      </w:r>
      <w:hyperlink r:id="rId11">
        <w:r w:rsidRPr="4CFF8ABA">
          <w:rPr>
            <w:rStyle w:val="Hyperlink"/>
          </w:rPr>
          <w:t>https://www5.bennettjones.com/Blogs-Section/Breach-Notification-Rules-under-GDPR-PIPEDA-and-PIPA</w:t>
        </w:r>
      </w:hyperlink>
    </w:p>
    <w:p w14:paraId="781DF224" w14:textId="7034D857" w:rsidR="4CFF8ABA" w:rsidRDefault="4CFF8ABA" w:rsidP="4CFF8ABA"/>
    <w:sectPr w:rsidR="4CFF8ABA" w:rsidSect="008D58D6">
      <w:headerReference w:type="default" r:id="rId12"/>
      <w:footerReference w:type="even" r:id="rId13"/>
      <w:footerReference w:type="default" r:id="rId14"/>
      <w:pgSz w:w="15840" w:h="12240" w:orient="landscape"/>
      <w:pgMar w:top="1556" w:right="1440" w:bottom="1440" w:left="1440" w:header="118" w:footer="1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79E9F" w14:textId="77777777" w:rsidR="002F1FD0" w:rsidRDefault="002F1FD0" w:rsidP="00CC2576">
      <w:r>
        <w:separator/>
      </w:r>
    </w:p>
  </w:endnote>
  <w:endnote w:type="continuationSeparator" w:id="0">
    <w:p w14:paraId="59C6894F" w14:textId="77777777" w:rsidR="002F1FD0" w:rsidRDefault="002F1FD0" w:rsidP="00CC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OBLIQUE">
    <w:altName w:val="Arial"/>
    <w:charset w:val="00"/>
    <w:family w:val="auto"/>
    <w:pitch w:val="variable"/>
    <w:sig w:usb0="E00002FF" w:usb1="5000785B"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503B" w14:textId="42FD24D7" w:rsidR="008C04B5" w:rsidRDefault="008C04B5" w:rsidP="00EF6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52D57D5" w14:textId="77777777" w:rsidR="00825D81" w:rsidRDefault="00825D81" w:rsidP="008C0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7264"/>
      <w:docPartObj>
        <w:docPartGallery w:val="Page Numbers (Bottom of Page)"/>
        <w:docPartUnique/>
      </w:docPartObj>
    </w:sdtPr>
    <w:sdtEndPr>
      <w:rPr>
        <w:rStyle w:val="PageNumber"/>
        <w:sz w:val="16"/>
        <w:szCs w:val="18"/>
      </w:rPr>
    </w:sdtEndPr>
    <w:sdtContent>
      <w:p w14:paraId="047B1F5B" w14:textId="28B74BCC" w:rsidR="008C04B5" w:rsidRDefault="008C04B5" w:rsidP="00EF6161">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sidRPr="003605EF">
          <w:rPr>
            <w:rStyle w:val="PageNumber"/>
            <w:noProof/>
            <w:color w:val="064C7C"/>
            <w:sz w:val="16"/>
            <w:szCs w:val="18"/>
          </w:rPr>
          <w:t>1</w:t>
        </w:r>
        <w:r w:rsidRPr="003605EF">
          <w:rPr>
            <w:rStyle w:val="PageNumber"/>
            <w:color w:val="064C7C"/>
            <w:sz w:val="16"/>
            <w:szCs w:val="18"/>
          </w:rPr>
          <w:fldChar w:fldCharType="end"/>
        </w:r>
      </w:p>
    </w:sdtContent>
  </w:sdt>
  <w:p w14:paraId="42C839D2" w14:textId="77777777" w:rsidR="00E44C1E" w:rsidRPr="00406BC9" w:rsidRDefault="00E44C1E" w:rsidP="00E44C1E">
    <w:pPr>
      <w:pStyle w:val="NormalWeb"/>
      <w:rPr>
        <w:rFonts w:ascii="Calibri Light" w:hAnsi="Calibri Light" w:cs="Calibri Light"/>
        <w:color w:val="404040" w:themeColor="text1" w:themeTint="BF"/>
        <w:sz w:val="24"/>
      </w:rPr>
    </w:pPr>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r>
      <w:rPr>
        <w:rFonts w:ascii="Calibri Light" w:hAnsi="Calibri Light" w:cs="Calibri Light"/>
        <w:color w:val="404040" w:themeColor="text1" w:themeTint="BF"/>
        <w:sz w:val="14"/>
        <w:szCs w:val="14"/>
      </w:rPr>
      <w:t>Red Stack Labs</w:t>
    </w:r>
    <w:r w:rsidRPr="00406BC9">
      <w:rPr>
        <w:rFonts w:ascii="Calibri Light" w:hAnsi="Calibri Light" w:cs="Calibri Light"/>
        <w:color w:val="404040" w:themeColor="text1" w:themeTint="BF"/>
        <w:sz w:val="14"/>
        <w:szCs w:val="14"/>
      </w:rPr>
      <w:t>’s</w:t>
    </w:r>
    <w:r>
      <w:rPr>
        <w:rFonts w:ascii="Calibri Light" w:hAnsi="Calibri Light" w:cs="Calibri Light"/>
        <w:color w:val="404040" w:themeColor="text1" w:themeTint="BF"/>
        <w:sz w:val="14"/>
        <w:szCs w:val="14"/>
      </w:rPr>
      <w:t xml:space="preserve"> Corporate Liability Reduction</w:t>
    </w:r>
    <w:r w:rsidRPr="00406BC9">
      <w:rPr>
        <w:rFonts w:ascii="Calibri Light" w:hAnsi="Calibri Light" w:cs="Calibri Light"/>
        <w:color w:val="404040" w:themeColor="text1" w:themeTint="BF"/>
        <w:sz w:val="14"/>
        <w:szCs w:val="14"/>
      </w:rPr>
      <w:t xml:space="preserve"> program. Do not duplicate, distribute, publish, share, or train from without written permission. For inquiries, contact </w:t>
    </w:r>
    <w:r>
      <w:rPr>
        <w:rFonts w:ascii="Calibri Light" w:hAnsi="Calibri Light" w:cs="Calibri Light"/>
        <w:color w:val="404040" w:themeColor="text1" w:themeTint="BF"/>
        <w:sz w:val="14"/>
        <w:szCs w:val="14"/>
      </w:rPr>
      <w:t>hello</w:t>
    </w:r>
    <w:r w:rsidRPr="00406BC9">
      <w:rPr>
        <w:rFonts w:ascii="Calibri Light" w:hAnsi="Calibri Light" w:cs="Calibri Light"/>
        <w:color w:val="404040" w:themeColor="text1" w:themeTint="BF"/>
        <w:sz w:val="14"/>
        <w:szCs w:val="14"/>
      </w:rPr>
      <w:t>@</w:t>
    </w:r>
    <w:r>
      <w:rPr>
        <w:rFonts w:ascii="Calibri Light" w:hAnsi="Calibri Light" w:cs="Calibri Light"/>
        <w:color w:val="404040" w:themeColor="text1" w:themeTint="BF"/>
        <w:sz w:val="14"/>
        <w:szCs w:val="14"/>
      </w:rPr>
      <w:t>redstack.io</w:t>
    </w:r>
    <w:r w:rsidRPr="00406BC9">
      <w:rPr>
        <w:rFonts w:ascii="Calibri Light" w:hAnsi="Calibri Light" w:cs="Calibri Light"/>
        <w:color w:val="404040" w:themeColor="text1" w:themeTint="BF"/>
        <w:sz w:val="14"/>
        <w:szCs w:val="14"/>
      </w:rPr>
      <w:t>. ©202</w:t>
    </w:r>
    <w:r>
      <w:rPr>
        <w:rFonts w:ascii="Calibri Light" w:hAnsi="Calibri Light" w:cs="Calibri Light"/>
        <w:color w:val="404040" w:themeColor="text1" w:themeTint="BF"/>
        <w:sz w:val="14"/>
        <w:szCs w:val="14"/>
      </w:rPr>
      <w:t>3</w:t>
    </w:r>
    <w:r w:rsidRPr="00406BC9">
      <w:rPr>
        <w:rFonts w:ascii="Calibri Light" w:hAnsi="Calibri Light" w:cs="Calibri Light"/>
        <w:color w:val="404040" w:themeColor="text1" w:themeTint="BF"/>
        <w:sz w:val="14"/>
        <w:szCs w:val="14"/>
      </w:rPr>
      <w:t xml:space="preserve"> </w:t>
    </w:r>
    <w:r>
      <w:rPr>
        <w:rFonts w:ascii="Calibri Light" w:hAnsi="Calibri Light" w:cs="Calibri Light"/>
        <w:color w:val="404040" w:themeColor="text1" w:themeTint="BF"/>
        <w:sz w:val="14"/>
        <w:szCs w:val="14"/>
      </w:rPr>
      <w:t>Red Stack Labs Corp.</w:t>
    </w:r>
    <w:r w:rsidRPr="00406BC9">
      <w:rPr>
        <w:rFonts w:ascii="Calibri Light" w:hAnsi="Calibri Light" w:cs="Calibri Light"/>
        <w:color w:val="404040" w:themeColor="text1" w:themeTint="BF"/>
        <w:sz w:val="14"/>
        <w:szCs w:val="14"/>
      </w:rPr>
      <w:t>. All rights reserved.</w:t>
    </w:r>
  </w:p>
  <w:p w14:paraId="08673D56" w14:textId="25B96926" w:rsidR="00CC2576" w:rsidRDefault="00CC2576" w:rsidP="008C04B5">
    <w:pPr>
      <w:pStyle w:val="Footer"/>
      <w:tabs>
        <w:tab w:val="clear" w:pos="9360"/>
      </w:tabs>
      <w:ind w:left="-1134"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7EFCD" w14:textId="77777777" w:rsidR="002F1FD0" w:rsidRDefault="002F1FD0" w:rsidP="00CC2576">
      <w:r>
        <w:separator/>
      </w:r>
    </w:p>
  </w:footnote>
  <w:footnote w:type="continuationSeparator" w:id="0">
    <w:p w14:paraId="0645F8F5" w14:textId="77777777" w:rsidR="002F1FD0" w:rsidRDefault="002F1FD0" w:rsidP="00CC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C7CD" w14:textId="77777777" w:rsidR="00C41539" w:rsidRDefault="00C41539" w:rsidP="00C41539">
    <w:pPr>
      <w:pStyle w:val="Header"/>
      <w:ind w:left="-426"/>
      <w:rPr>
        <w:color w:val="064C7C"/>
      </w:rPr>
    </w:pPr>
    <w:r>
      <w:rPr>
        <w:noProof/>
        <w:color w:val="064C7C"/>
      </w:rPr>
      <w:drawing>
        <wp:inline distT="0" distB="0" distL="0" distR="0" wp14:anchorId="461A5663" wp14:editId="7B70ED33">
          <wp:extent cx="2238451" cy="323850"/>
          <wp:effectExtent l="0" t="0" r="952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41" cy="328247"/>
                  </a:xfrm>
                  <a:prstGeom prst="rect">
                    <a:avLst/>
                  </a:prstGeom>
                  <a:noFill/>
                  <a:ln>
                    <a:noFill/>
                  </a:ln>
                </pic:spPr>
              </pic:pic>
            </a:graphicData>
          </a:graphic>
        </wp:inline>
      </w:drawing>
    </w:r>
  </w:p>
  <w:p w14:paraId="78ABBF6A" w14:textId="77777777" w:rsidR="00C41539" w:rsidRDefault="00C41539" w:rsidP="00C41539">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D0092E">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t xml:space="preserve">    Corporate Liability Reduction</w:t>
    </w:r>
  </w:p>
  <w:p w14:paraId="74012F3C" w14:textId="553AD61D" w:rsidR="003424F9" w:rsidRPr="00457F1F" w:rsidRDefault="00C41539" w:rsidP="00457F1F">
    <w:pPr>
      <w:pStyle w:val="Header"/>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591AB9">
      <w:rPr>
        <w:noProof/>
        <w:color w:val="808080" w:themeColor="background1" w:themeShade="80"/>
      </w:rPr>
      <mc:AlternateContent>
        <mc:Choice Requires="wps">
          <w:drawing>
            <wp:anchor distT="0" distB="0" distL="114300" distR="114300" simplePos="0" relativeHeight="251659264" behindDoc="0" locked="0" layoutInCell="1" allowOverlap="1" wp14:anchorId="3648CA8B" wp14:editId="218F0AA5">
              <wp:simplePos x="0" y="0"/>
              <wp:positionH relativeFrom="column">
                <wp:posOffset>-266700</wp:posOffset>
              </wp:positionH>
              <wp:positionV relativeFrom="paragraph">
                <wp:posOffset>86995</wp:posOffset>
              </wp:positionV>
              <wp:extent cx="8763000" cy="0"/>
              <wp:effectExtent l="0" t="0" r="0" b="0"/>
              <wp:wrapNone/>
              <wp:docPr id="123727594" name="Straight Connector 2"/>
              <wp:cNvGraphicFramePr/>
              <a:graphic xmlns:a="http://schemas.openxmlformats.org/drawingml/2006/main">
                <a:graphicData uri="http://schemas.microsoft.com/office/word/2010/wordprocessingShape">
                  <wps:wsp>
                    <wps:cNvCnPr/>
                    <wps:spPr>
                      <a:xfrm>
                        <a:off x="0" y="0"/>
                        <a:ext cx="8763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4B79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6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" strokecolor="#7f7f7f [1612]"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0034"/>
    <w:multiLevelType w:val="multilevel"/>
    <w:tmpl w:val="11F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70FF7"/>
    <w:multiLevelType w:val="multilevel"/>
    <w:tmpl w:val="37A06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92A71"/>
    <w:multiLevelType w:val="multilevel"/>
    <w:tmpl w:val="B824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E09"/>
    <w:multiLevelType w:val="multilevel"/>
    <w:tmpl w:val="FBD0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24603"/>
    <w:multiLevelType w:val="multilevel"/>
    <w:tmpl w:val="62B8B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133A2"/>
    <w:multiLevelType w:val="multilevel"/>
    <w:tmpl w:val="028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A2C12"/>
    <w:multiLevelType w:val="multilevel"/>
    <w:tmpl w:val="D3B2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77277"/>
    <w:multiLevelType w:val="multilevel"/>
    <w:tmpl w:val="2B1E9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1511C"/>
    <w:multiLevelType w:val="multilevel"/>
    <w:tmpl w:val="D1182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33720"/>
    <w:multiLevelType w:val="multilevel"/>
    <w:tmpl w:val="2212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65644"/>
    <w:multiLevelType w:val="multilevel"/>
    <w:tmpl w:val="575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62CD9"/>
    <w:multiLevelType w:val="multilevel"/>
    <w:tmpl w:val="53FE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D1E9B"/>
    <w:multiLevelType w:val="multilevel"/>
    <w:tmpl w:val="B8AA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87C86"/>
    <w:multiLevelType w:val="multilevel"/>
    <w:tmpl w:val="FB0C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6233D4"/>
    <w:multiLevelType w:val="multilevel"/>
    <w:tmpl w:val="FBC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24DF7"/>
    <w:multiLevelType w:val="multilevel"/>
    <w:tmpl w:val="9E1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C017CA"/>
    <w:multiLevelType w:val="multilevel"/>
    <w:tmpl w:val="C37A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9C172C"/>
    <w:multiLevelType w:val="multilevel"/>
    <w:tmpl w:val="2A5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5B5CE3"/>
    <w:multiLevelType w:val="hybridMultilevel"/>
    <w:tmpl w:val="678CDFF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75533FB3"/>
    <w:multiLevelType w:val="multilevel"/>
    <w:tmpl w:val="02C49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A155C"/>
    <w:multiLevelType w:val="multilevel"/>
    <w:tmpl w:val="4FD2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0872">
    <w:abstractNumId w:val="5"/>
  </w:num>
  <w:num w:numId="2" w16cid:durableId="263151296">
    <w:abstractNumId w:val="9"/>
  </w:num>
  <w:num w:numId="3" w16cid:durableId="929855103">
    <w:abstractNumId w:val="1"/>
  </w:num>
  <w:num w:numId="4" w16cid:durableId="862980098">
    <w:abstractNumId w:val="19"/>
  </w:num>
  <w:num w:numId="5" w16cid:durableId="1478572283">
    <w:abstractNumId w:val="11"/>
  </w:num>
  <w:num w:numId="6" w16cid:durableId="737628950">
    <w:abstractNumId w:val="13"/>
  </w:num>
  <w:num w:numId="7" w16cid:durableId="1000498032">
    <w:abstractNumId w:val="15"/>
  </w:num>
  <w:num w:numId="8" w16cid:durableId="2045209557">
    <w:abstractNumId w:val="7"/>
  </w:num>
  <w:num w:numId="9" w16cid:durableId="657154207">
    <w:abstractNumId w:val="4"/>
  </w:num>
  <w:num w:numId="10" w16cid:durableId="512960333">
    <w:abstractNumId w:val="18"/>
  </w:num>
  <w:num w:numId="11" w16cid:durableId="731775595">
    <w:abstractNumId w:val="3"/>
  </w:num>
  <w:num w:numId="12" w16cid:durableId="1679845429">
    <w:abstractNumId w:val="10"/>
  </w:num>
  <w:num w:numId="13" w16cid:durableId="1803696873">
    <w:abstractNumId w:val="20"/>
  </w:num>
  <w:num w:numId="14" w16cid:durableId="612831764">
    <w:abstractNumId w:val="6"/>
  </w:num>
  <w:num w:numId="15" w16cid:durableId="772285953">
    <w:abstractNumId w:val="12"/>
  </w:num>
  <w:num w:numId="16" w16cid:durableId="1002314197">
    <w:abstractNumId w:val="17"/>
  </w:num>
  <w:num w:numId="17" w16cid:durableId="697702982">
    <w:abstractNumId w:val="14"/>
  </w:num>
  <w:num w:numId="18" w16cid:durableId="370963618">
    <w:abstractNumId w:val="0"/>
  </w:num>
  <w:num w:numId="19" w16cid:durableId="959188873">
    <w:abstractNumId w:val="2"/>
  </w:num>
  <w:num w:numId="20" w16cid:durableId="863397032">
    <w:abstractNumId w:val="8"/>
  </w:num>
  <w:num w:numId="21" w16cid:durableId="11129371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B"/>
    <w:rsid w:val="000201B1"/>
    <w:rsid w:val="0002533D"/>
    <w:rsid w:val="00036EBA"/>
    <w:rsid w:val="000376EB"/>
    <w:rsid w:val="000562F5"/>
    <w:rsid w:val="000953B6"/>
    <w:rsid w:val="000B0315"/>
    <w:rsid w:val="000E6B8C"/>
    <w:rsid w:val="000F21BA"/>
    <w:rsid w:val="000F23B0"/>
    <w:rsid w:val="00102724"/>
    <w:rsid w:val="00103C6B"/>
    <w:rsid w:val="001264E2"/>
    <w:rsid w:val="00133F24"/>
    <w:rsid w:val="00186382"/>
    <w:rsid w:val="0019550C"/>
    <w:rsid w:val="001B5994"/>
    <w:rsid w:val="001E01DC"/>
    <w:rsid w:val="002165CB"/>
    <w:rsid w:val="002324E3"/>
    <w:rsid w:val="00232A9E"/>
    <w:rsid w:val="00240D5E"/>
    <w:rsid w:val="002520D2"/>
    <w:rsid w:val="002A4F1E"/>
    <w:rsid w:val="002C6E95"/>
    <w:rsid w:val="002D53B4"/>
    <w:rsid w:val="002F1FD0"/>
    <w:rsid w:val="003424F9"/>
    <w:rsid w:val="003605EF"/>
    <w:rsid w:val="00364A2D"/>
    <w:rsid w:val="0037470B"/>
    <w:rsid w:val="00395D35"/>
    <w:rsid w:val="00397028"/>
    <w:rsid w:val="003D3CCB"/>
    <w:rsid w:val="003F3244"/>
    <w:rsid w:val="003F720C"/>
    <w:rsid w:val="00401A43"/>
    <w:rsid w:val="00406BC9"/>
    <w:rsid w:val="00436AFC"/>
    <w:rsid w:val="00450CFE"/>
    <w:rsid w:val="0045502C"/>
    <w:rsid w:val="00457F1F"/>
    <w:rsid w:val="00463355"/>
    <w:rsid w:val="004B799E"/>
    <w:rsid w:val="00500D0D"/>
    <w:rsid w:val="005041A4"/>
    <w:rsid w:val="0051657D"/>
    <w:rsid w:val="0052797E"/>
    <w:rsid w:val="005330C7"/>
    <w:rsid w:val="005341F1"/>
    <w:rsid w:val="005834E5"/>
    <w:rsid w:val="005A6739"/>
    <w:rsid w:val="005B332A"/>
    <w:rsid w:val="00621FB9"/>
    <w:rsid w:val="00635122"/>
    <w:rsid w:val="00693EE8"/>
    <w:rsid w:val="006F7F42"/>
    <w:rsid w:val="00722486"/>
    <w:rsid w:val="0072429D"/>
    <w:rsid w:val="0079417F"/>
    <w:rsid w:val="007F3C65"/>
    <w:rsid w:val="00805A8B"/>
    <w:rsid w:val="00825D81"/>
    <w:rsid w:val="00826341"/>
    <w:rsid w:val="00835BE1"/>
    <w:rsid w:val="00843F87"/>
    <w:rsid w:val="00854970"/>
    <w:rsid w:val="008633D6"/>
    <w:rsid w:val="008730AB"/>
    <w:rsid w:val="00880A52"/>
    <w:rsid w:val="008A3E83"/>
    <w:rsid w:val="008C04B5"/>
    <w:rsid w:val="008D2458"/>
    <w:rsid w:val="008D58D6"/>
    <w:rsid w:val="008E419D"/>
    <w:rsid w:val="009116A9"/>
    <w:rsid w:val="00927AEB"/>
    <w:rsid w:val="00941373"/>
    <w:rsid w:val="009A209B"/>
    <w:rsid w:val="009D0F01"/>
    <w:rsid w:val="00A031A5"/>
    <w:rsid w:val="00A43D89"/>
    <w:rsid w:val="00A5440D"/>
    <w:rsid w:val="00A97D7F"/>
    <w:rsid w:val="00AA7D2C"/>
    <w:rsid w:val="00AE330A"/>
    <w:rsid w:val="00AF57B5"/>
    <w:rsid w:val="00AF6698"/>
    <w:rsid w:val="00B055FA"/>
    <w:rsid w:val="00B0685F"/>
    <w:rsid w:val="00B07A30"/>
    <w:rsid w:val="00B205D4"/>
    <w:rsid w:val="00B679A1"/>
    <w:rsid w:val="00B7379B"/>
    <w:rsid w:val="00B947AE"/>
    <w:rsid w:val="00BB393B"/>
    <w:rsid w:val="00BE056A"/>
    <w:rsid w:val="00BE1CEF"/>
    <w:rsid w:val="00C06838"/>
    <w:rsid w:val="00C10A3D"/>
    <w:rsid w:val="00C41539"/>
    <w:rsid w:val="00C850AC"/>
    <w:rsid w:val="00CB2522"/>
    <w:rsid w:val="00CB3DB0"/>
    <w:rsid w:val="00CC2576"/>
    <w:rsid w:val="00CC7F06"/>
    <w:rsid w:val="00CD1E61"/>
    <w:rsid w:val="00CF667F"/>
    <w:rsid w:val="00CF7C9E"/>
    <w:rsid w:val="00D3689D"/>
    <w:rsid w:val="00D51755"/>
    <w:rsid w:val="00D607F0"/>
    <w:rsid w:val="00D61634"/>
    <w:rsid w:val="00D8719E"/>
    <w:rsid w:val="00DC3C23"/>
    <w:rsid w:val="00DC6C69"/>
    <w:rsid w:val="00DE0DB4"/>
    <w:rsid w:val="00E44C1E"/>
    <w:rsid w:val="00E50F95"/>
    <w:rsid w:val="00E56155"/>
    <w:rsid w:val="00ED5627"/>
    <w:rsid w:val="00F137E9"/>
    <w:rsid w:val="00F30E2B"/>
    <w:rsid w:val="00F61013"/>
    <w:rsid w:val="00F75E14"/>
    <w:rsid w:val="00F86938"/>
    <w:rsid w:val="00FC2DFD"/>
    <w:rsid w:val="00FD112A"/>
    <w:rsid w:val="2CEE0A8B"/>
    <w:rsid w:val="4CFF8A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A566"/>
  <w15:chartTrackingRefBased/>
  <w15:docId w15:val="{6024A807-F167-1141-9D7F-B4249C3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D2"/>
    <w:rPr>
      <w:rFonts w:ascii="Open Sans" w:eastAsiaTheme="minorEastAsia" w:hAnsi="Open Sans"/>
      <w:sz w:val="22"/>
    </w:rPr>
  </w:style>
  <w:style w:type="paragraph" w:styleId="Heading1">
    <w:name w:val="heading 1"/>
    <w:basedOn w:val="Normal"/>
    <w:next w:val="Normal"/>
    <w:link w:val="Heading1Char"/>
    <w:uiPriority w:val="9"/>
    <w:qFormat/>
    <w:rsid w:val="00C41539"/>
    <w:pPr>
      <w:keepNext/>
      <w:keepLines/>
      <w:spacing w:before="240"/>
      <w:outlineLvl w:val="0"/>
    </w:pPr>
    <w:rPr>
      <w:rFonts w:ascii="HELVETICA OBLIQUE" w:eastAsiaTheme="majorEastAsia" w:hAnsi="HELVETICA OBLIQUE" w:cstheme="majorBidi"/>
      <w:i/>
      <w:color w:val="808080" w:themeColor="background1" w:themeShade="80"/>
      <w:sz w:val="40"/>
      <w:szCs w:val="32"/>
    </w:rPr>
  </w:style>
  <w:style w:type="paragraph" w:styleId="Heading2">
    <w:name w:val="heading 2"/>
    <w:basedOn w:val="Normal"/>
    <w:link w:val="Heading2Char"/>
    <w:uiPriority w:val="9"/>
    <w:qFormat/>
    <w:rsid w:val="002520D2"/>
    <w:pPr>
      <w:spacing w:before="100" w:beforeAutospacing="1" w:after="100" w:afterAutospacing="1"/>
      <w:outlineLvl w:val="1"/>
    </w:pPr>
    <w:rPr>
      <w:rFonts w:ascii="Helvetica" w:eastAsia="Times New Roman" w:hAnsi="Helvetica" w:cs="Times New Roman"/>
      <w:bCs/>
      <w:color w:val="064C7C"/>
      <w:sz w:val="32"/>
      <w:szCs w:val="36"/>
    </w:rPr>
  </w:style>
  <w:style w:type="paragraph" w:styleId="Heading3">
    <w:name w:val="heading 3"/>
    <w:basedOn w:val="Normal"/>
    <w:link w:val="Heading3Char"/>
    <w:uiPriority w:val="9"/>
    <w:qFormat/>
    <w:rsid w:val="00103C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0D2"/>
    <w:rPr>
      <w:rFonts w:ascii="Helvetica" w:eastAsia="Times New Roman" w:hAnsi="Helvetica" w:cs="Times New Roman"/>
      <w:bCs/>
      <w:color w:val="064C7C"/>
      <w:sz w:val="32"/>
      <w:szCs w:val="36"/>
    </w:rPr>
  </w:style>
  <w:style w:type="character" w:customStyle="1" w:styleId="Heading3Char">
    <w:name w:val="Heading 3 Char"/>
    <w:basedOn w:val="DefaultParagraphFont"/>
    <w:link w:val="Heading3"/>
    <w:uiPriority w:val="9"/>
    <w:rsid w:val="00103C6B"/>
    <w:rPr>
      <w:rFonts w:ascii="Times New Roman" w:eastAsia="Times New Roman" w:hAnsi="Times New Roman" w:cs="Times New Roman"/>
      <w:b/>
      <w:bCs/>
      <w:sz w:val="27"/>
      <w:szCs w:val="27"/>
    </w:rPr>
  </w:style>
  <w:style w:type="character" w:styleId="Strong">
    <w:name w:val="Strong"/>
    <w:basedOn w:val="DefaultParagraphFont"/>
    <w:uiPriority w:val="22"/>
    <w:qFormat/>
    <w:rsid w:val="00103C6B"/>
    <w:rPr>
      <w:b/>
      <w:bCs/>
    </w:rPr>
  </w:style>
  <w:style w:type="paragraph" w:styleId="NormalWeb">
    <w:name w:val="Normal (Web)"/>
    <w:basedOn w:val="Normal"/>
    <w:uiPriority w:val="99"/>
    <w:unhideWhenUsed/>
    <w:rsid w:val="00103C6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2576"/>
    <w:pPr>
      <w:tabs>
        <w:tab w:val="center" w:pos="4680"/>
        <w:tab w:val="right" w:pos="9360"/>
      </w:tabs>
    </w:pPr>
  </w:style>
  <w:style w:type="character" w:customStyle="1" w:styleId="HeaderChar">
    <w:name w:val="Header Char"/>
    <w:basedOn w:val="DefaultParagraphFont"/>
    <w:link w:val="Header"/>
    <w:uiPriority w:val="99"/>
    <w:rsid w:val="00CC2576"/>
  </w:style>
  <w:style w:type="paragraph" w:styleId="Footer">
    <w:name w:val="footer"/>
    <w:basedOn w:val="Normal"/>
    <w:link w:val="FooterChar"/>
    <w:uiPriority w:val="99"/>
    <w:unhideWhenUsed/>
    <w:rsid w:val="00CC2576"/>
    <w:pPr>
      <w:tabs>
        <w:tab w:val="center" w:pos="4680"/>
        <w:tab w:val="right" w:pos="9360"/>
      </w:tabs>
    </w:pPr>
  </w:style>
  <w:style w:type="character" w:customStyle="1" w:styleId="FooterChar">
    <w:name w:val="Footer Char"/>
    <w:basedOn w:val="DefaultParagraphFont"/>
    <w:link w:val="Footer"/>
    <w:uiPriority w:val="99"/>
    <w:rsid w:val="00CC2576"/>
  </w:style>
  <w:style w:type="character" w:customStyle="1" w:styleId="Heading1Char">
    <w:name w:val="Heading 1 Char"/>
    <w:basedOn w:val="DefaultParagraphFont"/>
    <w:link w:val="Heading1"/>
    <w:uiPriority w:val="9"/>
    <w:rsid w:val="00C41539"/>
    <w:rPr>
      <w:rFonts w:ascii="HELVETICA OBLIQUE" w:eastAsiaTheme="majorEastAsia" w:hAnsi="HELVETICA OBLIQUE" w:cstheme="majorBidi"/>
      <w:i/>
      <w:color w:val="808080" w:themeColor="background1" w:themeShade="80"/>
      <w:sz w:val="40"/>
      <w:szCs w:val="32"/>
    </w:rPr>
  </w:style>
  <w:style w:type="character" w:styleId="PageNumber">
    <w:name w:val="page number"/>
    <w:basedOn w:val="DefaultParagraphFont"/>
    <w:uiPriority w:val="99"/>
    <w:semiHidden/>
    <w:unhideWhenUsed/>
    <w:rsid w:val="008C04B5"/>
  </w:style>
  <w:style w:type="paragraph" w:styleId="NoSpacing">
    <w:name w:val="No Spacing"/>
    <w:uiPriority w:val="1"/>
    <w:qFormat/>
    <w:rsid w:val="005341F1"/>
    <w:rPr>
      <w:rFonts w:eastAsiaTheme="minorEastAsia"/>
      <w:sz w:val="22"/>
      <w:szCs w:val="22"/>
      <w:lang w:val="en-US" w:eastAsia="zh-CN"/>
    </w:rPr>
  </w:style>
  <w:style w:type="paragraph" w:styleId="ListParagraph">
    <w:name w:val="List Paragraph"/>
    <w:basedOn w:val="Normal"/>
    <w:uiPriority w:val="34"/>
    <w:qFormat/>
    <w:rsid w:val="000F23B0"/>
    <w:pPr>
      <w:ind w:left="720"/>
      <w:contextualSpacing/>
    </w:pPr>
  </w:style>
  <w:style w:type="table" w:styleId="TableGrid">
    <w:name w:val="Table Grid"/>
    <w:basedOn w:val="TableNormal"/>
    <w:uiPriority w:val="39"/>
    <w:rsid w:val="00583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0730">
      <w:bodyDiv w:val="1"/>
      <w:marLeft w:val="0"/>
      <w:marRight w:val="0"/>
      <w:marTop w:val="0"/>
      <w:marBottom w:val="0"/>
      <w:divBdr>
        <w:top w:val="none" w:sz="0" w:space="0" w:color="auto"/>
        <w:left w:val="none" w:sz="0" w:space="0" w:color="auto"/>
        <w:bottom w:val="none" w:sz="0" w:space="0" w:color="auto"/>
        <w:right w:val="none" w:sz="0" w:space="0" w:color="auto"/>
      </w:divBdr>
      <w:divsChild>
        <w:div w:id="517543354">
          <w:marLeft w:val="0"/>
          <w:marRight w:val="0"/>
          <w:marTop w:val="0"/>
          <w:marBottom w:val="0"/>
          <w:divBdr>
            <w:top w:val="none" w:sz="0" w:space="0" w:color="auto"/>
            <w:left w:val="none" w:sz="0" w:space="0" w:color="auto"/>
            <w:bottom w:val="none" w:sz="0" w:space="0" w:color="auto"/>
            <w:right w:val="none" w:sz="0" w:space="0" w:color="auto"/>
          </w:divBdr>
          <w:divsChild>
            <w:div w:id="1175194058">
              <w:marLeft w:val="0"/>
              <w:marRight w:val="0"/>
              <w:marTop w:val="0"/>
              <w:marBottom w:val="0"/>
              <w:divBdr>
                <w:top w:val="none" w:sz="0" w:space="0" w:color="auto"/>
                <w:left w:val="none" w:sz="0" w:space="0" w:color="auto"/>
                <w:bottom w:val="none" w:sz="0" w:space="0" w:color="auto"/>
                <w:right w:val="none" w:sz="0" w:space="0" w:color="auto"/>
              </w:divBdr>
              <w:divsChild>
                <w:div w:id="914317634">
                  <w:marLeft w:val="0"/>
                  <w:marRight w:val="0"/>
                  <w:marTop w:val="0"/>
                  <w:marBottom w:val="0"/>
                  <w:divBdr>
                    <w:top w:val="none" w:sz="0" w:space="0" w:color="auto"/>
                    <w:left w:val="none" w:sz="0" w:space="0" w:color="auto"/>
                    <w:bottom w:val="none" w:sz="0" w:space="0" w:color="auto"/>
                    <w:right w:val="none" w:sz="0" w:space="0" w:color="auto"/>
                  </w:divBdr>
                  <w:divsChild>
                    <w:div w:id="21206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694">
      <w:bodyDiv w:val="1"/>
      <w:marLeft w:val="0"/>
      <w:marRight w:val="0"/>
      <w:marTop w:val="0"/>
      <w:marBottom w:val="0"/>
      <w:divBdr>
        <w:top w:val="none" w:sz="0" w:space="0" w:color="auto"/>
        <w:left w:val="none" w:sz="0" w:space="0" w:color="auto"/>
        <w:bottom w:val="none" w:sz="0" w:space="0" w:color="auto"/>
        <w:right w:val="none" w:sz="0" w:space="0" w:color="auto"/>
      </w:divBdr>
      <w:divsChild>
        <w:div w:id="888683437">
          <w:marLeft w:val="0"/>
          <w:marRight w:val="0"/>
          <w:marTop w:val="0"/>
          <w:marBottom w:val="0"/>
          <w:divBdr>
            <w:top w:val="none" w:sz="0" w:space="0" w:color="auto"/>
            <w:left w:val="none" w:sz="0" w:space="0" w:color="auto"/>
            <w:bottom w:val="none" w:sz="0" w:space="0" w:color="auto"/>
            <w:right w:val="none" w:sz="0" w:space="0" w:color="auto"/>
          </w:divBdr>
          <w:divsChild>
            <w:div w:id="10767605">
              <w:marLeft w:val="0"/>
              <w:marRight w:val="0"/>
              <w:marTop w:val="0"/>
              <w:marBottom w:val="0"/>
              <w:divBdr>
                <w:top w:val="none" w:sz="0" w:space="0" w:color="auto"/>
                <w:left w:val="none" w:sz="0" w:space="0" w:color="auto"/>
                <w:bottom w:val="none" w:sz="0" w:space="0" w:color="auto"/>
                <w:right w:val="none" w:sz="0" w:space="0" w:color="auto"/>
              </w:divBdr>
              <w:divsChild>
                <w:div w:id="1907570155">
                  <w:marLeft w:val="0"/>
                  <w:marRight w:val="0"/>
                  <w:marTop w:val="0"/>
                  <w:marBottom w:val="0"/>
                  <w:divBdr>
                    <w:top w:val="none" w:sz="0" w:space="0" w:color="auto"/>
                    <w:left w:val="none" w:sz="0" w:space="0" w:color="auto"/>
                    <w:bottom w:val="none" w:sz="0" w:space="0" w:color="auto"/>
                    <w:right w:val="none" w:sz="0" w:space="0" w:color="auto"/>
                  </w:divBdr>
                </w:div>
              </w:divsChild>
            </w:div>
            <w:div w:id="1167018177">
              <w:marLeft w:val="0"/>
              <w:marRight w:val="0"/>
              <w:marTop w:val="0"/>
              <w:marBottom w:val="0"/>
              <w:divBdr>
                <w:top w:val="none" w:sz="0" w:space="0" w:color="auto"/>
                <w:left w:val="none" w:sz="0" w:space="0" w:color="auto"/>
                <w:bottom w:val="none" w:sz="0" w:space="0" w:color="auto"/>
                <w:right w:val="none" w:sz="0" w:space="0" w:color="auto"/>
              </w:divBdr>
              <w:divsChild>
                <w:div w:id="2061203830">
                  <w:marLeft w:val="0"/>
                  <w:marRight w:val="0"/>
                  <w:marTop w:val="0"/>
                  <w:marBottom w:val="0"/>
                  <w:divBdr>
                    <w:top w:val="none" w:sz="0" w:space="0" w:color="auto"/>
                    <w:left w:val="none" w:sz="0" w:space="0" w:color="auto"/>
                    <w:bottom w:val="none" w:sz="0" w:space="0" w:color="auto"/>
                    <w:right w:val="none" w:sz="0" w:space="0" w:color="auto"/>
                  </w:divBdr>
                </w:div>
              </w:divsChild>
            </w:div>
            <w:div w:id="1121848300">
              <w:marLeft w:val="0"/>
              <w:marRight w:val="0"/>
              <w:marTop w:val="0"/>
              <w:marBottom w:val="0"/>
              <w:divBdr>
                <w:top w:val="none" w:sz="0" w:space="0" w:color="auto"/>
                <w:left w:val="none" w:sz="0" w:space="0" w:color="auto"/>
                <w:bottom w:val="none" w:sz="0" w:space="0" w:color="auto"/>
                <w:right w:val="none" w:sz="0" w:space="0" w:color="auto"/>
              </w:divBdr>
              <w:divsChild>
                <w:div w:id="1156531236">
                  <w:marLeft w:val="0"/>
                  <w:marRight w:val="0"/>
                  <w:marTop w:val="0"/>
                  <w:marBottom w:val="0"/>
                  <w:divBdr>
                    <w:top w:val="none" w:sz="0" w:space="0" w:color="auto"/>
                    <w:left w:val="none" w:sz="0" w:space="0" w:color="auto"/>
                    <w:bottom w:val="none" w:sz="0" w:space="0" w:color="auto"/>
                    <w:right w:val="none" w:sz="0" w:space="0" w:color="auto"/>
                  </w:divBdr>
                </w:div>
              </w:divsChild>
            </w:div>
            <w:div w:id="1454132391">
              <w:marLeft w:val="0"/>
              <w:marRight w:val="0"/>
              <w:marTop w:val="0"/>
              <w:marBottom w:val="0"/>
              <w:divBdr>
                <w:top w:val="none" w:sz="0" w:space="0" w:color="auto"/>
                <w:left w:val="none" w:sz="0" w:space="0" w:color="auto"/>
                <w:bottom w:val="none" w:sz="0" w:space="0" w:color="auto"/>
                <w:right w:val="none" w:sz="0" w:space="0" w:color="auto"/>
              </w:divBdr>
              <w:divsChild>
                <w:div w:id="1557888294">
                  <w:marLeft w:val="0"/>
                  <w:marRight w:val="0"/>
                  <w:marTop w:val="0"/>
                  <w:marBottom w:val="0"/>
                  <w:divBdr>
                    <w:top w:val="none" w:sz="0" w:space="0" w:color="auto"/>
                    <w:left w:val="none" w:sz="0" w:space="0" w:color="auto"/>
                    <w:bottom w:val="none" w:sz="0" w:space="0" w:color="auto"/>
                    <w:right w:val="none" w:sz="0" w:space="0" w:color="auto"/>
                  </w:divBdr>
                </w:div>
              </w:divsChild>
            </w:div>
            <w:div w:id="1169640585">
              <w:marLeft w:val="0"/>
              <w:marRight w:val="0"/>
              <w:marTop w:val="0"/>
              <w:marBottom w:val="0"/>
              <w:divBdr>
                <w:top w:val="none" w:sz="0" w:space="0" w:color="auto"/>
                <w:left w:val="none" w:sz="0" w:space="0" w:color="auto"/>
                <w:bottom w:val="none" w:sz="0" w:space="0" w:color="auto"/>
                <w:right w:val="none" w:sz="0" w:space="0" w:color="auto"/>
              </w:divBdr>
              <w:divsChild>
                <w:div w:id="1113936109">
                  <w:marLeft w:val="0"/>
                  <w:marRight w:val="0"/>
                  <w:marTop w:val="0"/>
                  <w:marBottom w:val="0"/>
                  <w:divBdr>
                    <w:top w:val="none" w:sz="0" w:space="0" w:color="auto"/>
                    <w:left w:val="none" w:sz="0" w:space="0" w:color="auto"/>
                    <w:bottom w:val="none" w:sz="0" w:space="0" w:color="auto"/>
                    <w:right w:val="none" w:sz="0" w:space="0" w:color="auto"/>
                  </w:divBdr>
                </w:div>
              </w:divsChild>
            </w:div>
            <w:div w:id="959343209">
              <w:marLeft w:val="0"/>
              <w:marRight w:val="0"/>
              <w:marTop w:val="0"/>
              <w:marBottom w:val="0"/>
              <w:divBdr>
                <w:top w:val="none" w:sz="0" w:space="0" w:color="auto"/>
                <w:left w:val="none" w:sz="0" w:space="0" w:color="auto"/>
                <w:bottom w:val="none" w:sz="0" w:space="0" w:color="auto"/>
                <w:right w:val="none" w:sz="0" w:space="0" w:color="auto"/>
              </w:divBdr>
              <w:divsChild>
                <w:div w:id="1101030518">
                  <w:marLeft w:val="0"/>
                  <w:marRight w:val="0"/>
                  <w:marTop w:val="0"/>
                  <w:marBottom w:val="0"/>
                  <w:divBdr>
                    <w:top w:val="none" w:sz="0" w:space="0" w:color="auto"/>
                    <w:left w:val="none" w:sz="0" w:space="0" w:color="auto"/>
                    <w:bottom w:val="none" w:sz="0" w:space="0" w:color="auto"/>
                    <w:right w:val="none" w:sz="0" w:space="0" w:color="auto"/>
                  </w:divBdr>
                </w:div>
              </w:divsChild>
            </w:div>
            <w:div w:id="937761418">
              <w:marLeft w:val="0"/>
              <w:marRight w:val="0"/>
              <w:marTop w:val="0"/>
              <w:marBottom w:val="0"/>
              <w:divBdr>
                <w:top w:val="none" w:sz="0" w:space="0" w:color="auto"/>
                <w:left w:val="none" w:sz="0" w:space="0" w:color="auto"/>
                <w:bottom w:val="none" w:sz="0" w:space="0" w:color="auto"/>
                <w:right w:val="none" w:sz="0" w:space="0" w:color="auto"/>
              </w:divBdr>
              <w:divsChild>
                <w:div w:id="1401714754">
                  <w:marLeft w:val="0"/>
                  <w:marRight w:val="0"/>
                  <w:marTop w:val="0"/>
                  <w:marBottom w:val="0"/>
                  <w:divBdr>
                    <w:top w:val="none" w:sz="0" w:space="0" w:color="auto"/>
                    <w:left w:val="none" w:sz="0" w:space="0" w:color="auto"/>
                    <w:bottom w:val="none" w:sz="0" w:space="0" w:color="auto"/>
                    <w:right w:val="none" w:sz="0" w:space="0" w:color="auto"/>
                  </w:divBdr>
                </w:div>
              </w:divsChild>
            </w:div>
            <w:div w:id="126902031">
              <w:marLeft w:val="0"/>
              <w:marRight w:val="0"/>
              <w:marTop w:val="0"/>
              <w:marBottom w:val="0"/>
              <w:divBdr>
                <w:top w:val="none" w:sz="0" w:space="0" w:color="auto"/>
                <w:left w:val="none" w:sz="0" w:space="0" w:color="auto"/>
                <w:bottom w:val="none" w:sz="0" w:space="0" w:color="auto"/>
                <w:right w:val="none" w:sz="0" w:space="0" w:color="auto"/>
              </w:divBdr>
              <w:divsChild>
                <w:div w:id="771164301">
                  <w:marLeft w:val="0"/>
                  <w:marRight w:val="0"/>
                  <w:marTop w:val="0"/>
                  <w:marBottom w:val="0"/>
                  <w:divBdr>
                    <w:top w:val="none" w:sz="0" w:space="0" w:color="auto"/>
                    <w:left w:val="none" w:sz="0" w:space="0" w:color="auto"/>
                    <w:bottom w:val="none" w:sz="0" w:space="0" w:color="auto"/>
                    <w:right w:val="none" w:sz="0" w:space="0" w:color="auto"/>
                  </w:divBdr>
                </w:div>
              </w:divsChild>
            </w:div>
            <w:div w:id="755977596">
              <w:marLeft w:val="0"/>
              <w:marRight w:val="0"/>
              <w:marTop w:val="0"/>
              <w:marBottom w:val="0"/>
              <w:divBdr>
                <w:top w:val="none" w:sz="0" w:space="0" w:color="auto"/>
                <w:left w:val="none" w:sz="0" w:space="0" w:color="auto"/>
                <w:bottom w:val="none" w:sz="0" w:space="0" w:color="auto"/>
                <w:right w:val="none" w:sz="0" w:space="0" w:color="auto"/>
              </w:divBdr>
              <w:divsChild>
                <w:div w:id="1827626569">
                  <w:marLeft w:val="0"/>
                  <w:marRight w:val="0"/>
                  <w:marTop w:val="0"/>
                  <w:marBottom w:val="0"/>
                  <w:divBdr>
                    <w:top w:val="none" w:sz="0" w:space="0" w:color="auto"/>
                    <w:left w:val="none" w:sz="0" w:space="0" w:color="auto"/>
                    <w:bottom w:val="none" w:sz="0" w:space="0" w:color="auto"/>
                    <w:right w:val="none" w:sz="0" w:space="0" w:color="auto"/>
                  </w:divBdr>
                </w:div>
              </w:divsChild>
            </w:div>
            <w:div w:id="1623339051">
              <w:marLeft w:val="0"/>
              <w:marRight w:val="0"/>
              <w:marTop w:val="0"/>
              <w:marBottom w:val="0"/>
              <w:divBdr>
                <w:top w:val="none" w:sz="0" w:space="0" w:color="auto"/>
                <w:left w:val="none" w:sz="0" w:space="0" w:color="auto"/>
                <w:bottom w:val="none" w:sz="0" w:space="0" w:color="auto"/>
                <w:right w:val="none" w:sz="0" w:space="0" w:color="auto"/>
              </w:divBdr>
              <w:divsChild>
                <w:div w:id="508258951">
                  <w:marLeft w:val="0"/>
                  <w:marRight w:val="0"/>
                  <w:marTop w:val="0"/>
                  <w:marBottom w:val="0"/>
                  <w:divBdr>
                    <w:top w:val="none" w:sz="0" w:space="0" w:color="auto"/>
                    <w:left w:val="none" w:sz="0" w:space="0" w:color="auto"/>
                    <w:bottom w:val="none" w:sz="0" w:space="0" w:color="auto"/>
                    <w:right w:val="none" w:sz="0" w:space="0" w:color="auto"/>
                  </w:divBdr>
                </w:div>
              </w:divsChild>
            </w:div>
            <w:div w:id="650985998">
              <w:marLeft w:val="0"/>
              <w:marRight w:val="0"/>
              <w:marTop w:val="0"/>
              <w:marBottom w:val="0"/>
              <w:divBdr>
                <w:top w:val="none" w:sz="0" w:space="0" w:color="auto"/>
                <w:left w:val="none" w:sz="0" w:space="0" w:color="auto"/>
                <w:bottom w:val="none" w:sz="0" w:space="0" w:color="auto"/>
                <w:right w:val="none" w:sz="0" w:space="0" w:color="auto"/>
              </w:divBdr>
              <w:divsChild>
                <w:div w:id="2121679117">
                  <w:marLeft w:val="0"/>
                  <w:marRight w:val="0"/>
                  <w:marTop w:val="0"/>
                  <w:marBottom w:val="0"/>
                  <w:divBdr>
                    <w:top w:val="none" w:sz="0" w:space="0" w:color="auto"/>
                    <w:left w:val="none" w:sz="0" w:space="0" w:color="auto"/>
                    <w:bottom w:val="none" w:sz="0" w:space="0" w:color="auto"/>
                    <w:right w:val="none" w:sz="0" w:space="0" w:color="auto"/>
                  </w:divBdr>
                </w:div>
              </w:divsChild>
            </w:div>
            <w:div w:id="299041598">
              <w:marLeft w:val="0"/>
              <w:marRight w:val="0"/>
              <w:marTop w:val="0"/>
              <w:marBottom w:val="0"/>
              <w:divBdr>
                <w:top w:val="none" w:sz="0" w:space="0" w:color="auto"/>
                <w:left w:val="none" w:sz="0" w:space="0" w:color="auto"/>
                <w:bottom w:val="none" w:sz="0" w:space="0" w:color="auto"/>
                <w:right w:val="none" w:sz="0" w:space="0" w:color="auto"/>
              </w:divBdr>
              <w:divsChild>
                <w:div w:id="765344572">
                  <w:marLeft w:val="0"/>
                  <w:marRight w:val="0"/>
                  <w:marTop w:val="0"/>
                  <w:marBottom w:val="0"/>
                  <w:divBdr>
                    <w:top w:val="none" w:sz="0" w:space="0" w:color="auto"/>
                    <w:left w:val="none" w:sz="0" w:space="0" w:color="auto"/>
                    <w:bottom w:val="none" w:sz="0" w:space="0" w:color="auto"/>
                    <w:right w:val="none" w:sz="0" w:space="0" w:color="auto"/>
                  </w:divBdr>
                </w:div>
              </w:divsChild>
            </w:div>
            <w:div w:id="1533376337">
              <w:marLeft w:val="0"/>
              <w:marRight w:val="0"/>
              <w:marTop w:val="0"/>
              <w:marBottom w:val="0"/>
              <w:divBdr>
                <w:top w:val="none" w:sz="0" w:space="0" w:color="auto"/>
                <w:left w:val="none" w:sz="0" w:space="0" w:color="auto"/>
                <w:bottom w:val="none" w:sz="0" w:space="0" w:color="auto"/>
                <w:right w:val="none" w:sz="0" w:space="0" w:color="auto"/>
              </w:divBdr>
              <w:divsChild>
                <w:div w:id="1534465668">
                  <w:marLeft w:val="0"/>
                  <w:marRight w:val="0"/>
                  <w:marTop w:val="0"/>
                  <w:marBottom w:val="0"/>
                  <w:divBdr>
                    <w:top w:val="none" w:sz="0" w:space="0" w:color="auto"/>
                    <w:left w:val="none" w:sz="0" w:space="0" w:color="auto"/>
                    <w:bottom w:val="none" w:sz="0" w:space="0" w:color="auto"/>
                    <w:right w:val="none" w:sz="0" w:space="0" w:color="auto"/>
                  </w:divBdr>
                </w:div>
              </w:divsChild>
            </w:div>
            <w:div w:id="1179927114">
              <w:marLeft w:val="0"/>
              <w:marRight w:val="0"/>
              <w:marTop w:val="0"/>
              <w:marBottom w:val="0"/>
              <w:divBdr>
                <w:top w:val="none" w:sz="0" w:space="0" w:color="auto"/>
                <w:left w:val="none" w:sz="0" w:space="0" w:color="auto"/>
                <w:bottom w:val="none" w:sz="0" w:space="0" w:color="auto"/>
                <w:right w:val="none" w:sz="0" w:space="0" w:color="auto"/>
              </w:divBdr>
              <w:divsChild>
                <w:div w:id="116876560">
                  <w:marLeft w:val="0"/>
                  <w:marRight w:val="0"/>
                  <w:marTop w:val="0"/>
                  <w:marBottom w:val="0"/>
                  <w:divBdr>
                    <w:top w:val="none" w:sz="0" w:space="0" w:color="auto"/>
                    <w:left w:val="none" w:sz="0" w:space="0" w:color="auto"/>
                    <w:bottom w:val="none" w:sz="0" w:space="0" w:color="auto"/>
                    <w:right w:val="none" w:sz="0" w:space="0" w:color="auto"/>
                  </w:divBdr>
                </w:div>
              </w:divsChild>
            </w:div>
            <w:div w:id="1311640108">
              <w:marLeft w:val="0"/>
              <w:marRight w:val="0"/>
              <w:marTop w:val="0"/>
              <w:marBottom w:val="0"/>
              <w:divBdr>
                <w:top w:val="none" w:sz="0" w:space="0" w:color="auto"/>
                <w:left w:val="none" w:sz="0" w:space="0" w:color="auto"/>
                <w:bottom w:val="none" w:sz="0" w:space="0" w:color="auto"/>
                <w:right w:val="none" w:sz="0" w:space="0" w:color="auto"/>
              </w:divBdr>
              <w:divsChild>
                <w:div w:id="856888480">
                  <w:marLeft w:val="0"/>
                  <w:marRight w:val="0"/>
                  <w:marTop w:val="0"/>
                  <w:marBottom w:val="0"/>
                  <w:divBdr>
                    <w:top w:val="none" w:sz="0" w:space="0" w:color="auto"/>
                    <w:left w:val="none" w:sz="0" w:space="0" w:color="auto"/>
                    <w:bottom w:val="none" w:sz="0" w:space="0" w:color="auto"/>
                    <w:right w:val="none" w:sz="0" w:space="0" w:color="auto"/>
                  </w:divBdr>
                </w:div>
              </w:divsChild>
            </w:div>
            <w:div w:id="115684311">
              <w:marLeft w:val="0"/>
              <w:marRight w:val="0"/>
              <w:marTop w:val="0"/>
              <w:marBottom w:val="0"/>
              <w:divBdr>
                <w:top w:val="none" w:sz="0" w:space="0" w:color="auto"/>
                <w:left w:val="none" w:sz="0" w:space="0" w:color="auto"/>
                <w:bottom w:val="none" w:sz="0" w:space="0" w:color="auto"/>
                <w:right w:val="none" w:sz="0" w:space="0" w:color="auto"/>
              </w:divBdr>
              <w:divsChild>
                <w:div w:id="1463111926">
                  <w:marLeft w:val="0"/>
                  <w:marRight w:val="0"/>
                  <w:marTop w:val="0"/>
                  <w:marBottom w:val="0"/>
                  <w:divBdr>
                    <w:top w:val="none" w:sz="0" w:space="0" w:color="auto"/>
                    <w:left w:val="none" w:sz="0" w:space="0" w:color="auto"/>
                    <w:bottom w:val="none" w:sz="0" w:space="0" w:color="auto"/>
                    <w:right w:val="none" w:sz="0" w:space="0" w:color="auto"/>
                  </w:divBdr>
                </w:div>
              </w:divsChild>
            </w:div>
            <w:div w:id="1858080136">
              <w:marLeft w:val="0"/>
              <w:marRight w:val="0"/>
              <w:marTop w:val="0"/>
              <w:marBottom w:val="0"/>
              <w:divBdr>
                <w:top w:val="none" w:sz="0" w:space="0" w:color="auto"/>
                <w:left w:val="none" w:sz="0" w:space="0" w:color="auto"/>
                <w:bottom w:val="none" w:sz="0" w:space="0" w:color="auto"/>
                <w:right w:val="none" w:sz="0" w:space="0" w:color="auto"/>
              </w:divBdr>
              <w:divsChild>
                <w:div w:id="1656881705">
                  <w:marLeft w:val="0"/>
                  <w:marRight w:val="0"/>
                  <w:marTop w:val="0"/>
                  <w:marBottom w:val="0"/>
                  <w:divBdr>
                    <w:top w:val="none" w:sz="0" w:space="0" w:color="auto"/>
                    <w:left w:val="none" w:sz="0" w:space="0" w:color="auto"/>
                    <w:bottom w:val="none" w:sz="0" w:space="0" w:color="auto"/>
                    <w:right w:val="none" w:sz="0" w:space="0" w:color="auto"/>
                  </w:divBdr>
                </w:div>
              </w:divsChild>
            </w:div>
            <w:div w:id="372922622">
              <w:marLeft w:val="0"/>
              <w:marRight w:val="0"/>
              <w:marTop w:val="0"/>
              <w:marBottom w:val="0"/>
              <w:divBdr>
                <w:top w:val="none" w:sz="0" w:space="0" w:color="auto"/>
                <w:left w:val="none" w:sz="0" w:space="0" w:color="auto"/>
                <w:bottom w:val="none" w:sz="0" w:space="0" w:color="auto"/>
                <w:right w:val="none" w:sz="0" w:space="0" w:color="auto"/>
              </w:divBdr>
              <w:divsChild>
                <w:div w:id="882716452">
                  <w:marLeft w:val="0"/>
                  <w:marRight w:val="0"/>
                  <w:marTop w:val="0"/>
                  <w:marBottom w:val="0"/>
                  <w:divBdr>
                    <w:top w:val="none" w:sz="0" w:space="0" w:color="auto"/>
                    <w:left w:val="none" w:sz="0" w:space="0" w:color="auto"/>
                    <w:bottom w:val="none" w:sz="0" w:space="0" w:color="auto"/>
                    <w:right w:val="none" w:sz="0" w:space="0" w:color="auto"/>
                  </w:divBdr>
                </w:div>
              </w:divsChild>
            </w:div>
            <w:div w:id="1755663546">
              <w:marLeft w:val="0"/>
              <w:marRight w:val="0"/>
              <w:marTop w:val="0"/>
              <w:marBottom w:val="0"/>
              <w:divBdr>
                <w:top w:val="none" w:sz="0" w:space="0" w:color="auto"/>
                <w:left w:val="none" w:sz="0" w:space="0" w:color="auto"/>
                <w:bottom w:val="none" w:sz="0" w:space="0" w:color="auto"/>
                <w:right w:val="none" w:sz="0" w:space="0" w:color="auto"/>
              </w:divBdr>
              <w:divsChild>
                <w:div w:id="9012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6266">
      <w:bodyDiv w:val="1"/>
      <w:marLeft w:val="0"/>
      <w:marRight w:val="0"/>
      <w:marTop w:val="0"/>
      <w:marBottom w:val="0"/>
      <w:divBdr>
        <w:top w:val="none" w:sz="0" w:space="0" w:color="auto"/>
        <w:left w:val="none" w:sz="0" w:space="0" w:color="auto"/>
        <w:bottom w:val="none" w:sz="0" w:space="0" w:color="auto"/>
        <w:right w:val="none" w:sz="0" w:space="0" w:color="auto"/>
      </w:divBdr>
      <w:divsChild>
        <w:div w:id="1402363984">
          <w:marLeft w:val="0"/>
          <w:marRight w:val="0"/>
          <w:marTop w:val="0"/>
          <w:marBottom w:val="0"/>
          <w:divBdr>
            <w:top w:val="none" w:sz="0" w:space="0" w:color="auto"/>
            <w:left w:val="none" w:sz="0" w:space="0" w:color="auto"/>
            <w:bottom w:val="none" w:sz="0" w:space="0" w:color="auto"/>
            <w:right w:val="none" w:sz="0" w:space="0" w:color="auto"/>
          </w:divBdr>
          <w:divsChild>
            <w:div w:id="1569076453">
              <w:marLeft w:val="0"/>
              <w:marRight w:val="0"/>
              <w:marTop w:val="0"/>
              <w:marBottom w:val="0"/>
              <w:divBdr>
                <w:top w:val="none" w:sz="0" w:space="0" w:color="auto"/>
                <w:left w:val="none" w:sz="0" w:space="0" w:color="auto"/>
                <w:bottom w:val="none" w:sz="0" w:space="0" w:color="auto"/>
                <w:right w:val="none" w:sz="0" w:space="0" w:color="auto"/>
              </w:divBdr>
              <w:divsChild>
                <w:div w:id="523519420">
                  <w:marLeft w:val="0"/>
                  <w:marRight w:val="0"/>
                  <w:marTop w:val="0"/>
                  <w:marBottom w:val="0"/>
                  <w:divBdr>
                    <w:top w:val="none" w:sz="0" w:space="0" w:color="auto"/>
                    <w:left w:val="none" w:sz="0" w:space="0" w:color="auto"/>
                    <w:bottom w:val="none" w:sz="0" w:space="0" w:color="auto"/>
                    <w:right w:val="none" w:sz="0" w:space="0" w:color="auto"/>
                  </w:divBdr>
                  <w:divsChild>
                    <w:div w:id="201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6515">
      <w:bodyDiv w:val="1"/>
      <w:marLeft w:val="0"/>
      <w:marRight w:val="0"/>
      <w:marTop w:val="0"/>
      <w:marBottom w:val="0"/>
      <w:divBdr>
        <w:top w:val="none" w:sz="0" w:space="0" w:color="auto"/>
        <w:left w:val="none" w:sz="0" w:space="0" w:color="auto"/>
        <w:bottom w:val="none" w:sz="0" w:space="0" w:color="auto"/>
        <w:right w:val="none" w:sz="0" w:space="0" w:color="auto"/>
      </w:divBdr>
      <w:divsChild>
        <w:div w:id="1868980441">
          <w:marLeft w:val="0"/>
          <w:marRight w:val="0"/>
          <w:marTop w:val="0"/>
          <w:marBottom w:val="0"/>
          <w:divBdr>
            <w:top w:val="none" w:sz="0" w:space="0" w:color="auto"/>
            <w:left w:val="none" w:sz="0" w:space="0" w:color="auto"/>
            <w:bottom w:val="none" w:sz="0" w:space="0" w:color="auto"/>
            <w:right w:val="none" w:sz="0" w:space="0" w:color="auto"/>
          </w:divBdr>
          <w:divsChild>
            <w:div w:id="1840995421">
              <w:marLeft w:val="0"/>
              <w:marRight w:val="0"/>
              <w:marTop w:val="0"/>
              <w:marBottom w:val="0"/>
              <w:divBdr>
                <w:top w:val="none" w:sz="0" w:space="0" w:color="auto"/>
                <w:left w:val="none" w:sz="0" w:space="0" w:color="auto"/>
                <w:bottom w:val="none" w:sz="0" w:space="0" w:color="auto"/>
                <w:right w:val="none" w:sz="0" w:space="0" w:color="auto"/>
              </w:divBdr>
              <w:divsChild>
                <w:div w:id="2068992489">
                  <w:marLeft w:val="0"/>
                  <w:marRight w:val="0"/>
                  <w:marTop w:val="0"/>
                  <w:marBottom w:val="0"/>
                  <w:divBdr>
                    <w:top w:val="none" w:sz="0" w:space="0" w:color="auto"/>
                    <w:left w:val="none" w:sz="0" w:space="0" w:color="auto"/>
                    <w:bottom w:val="none" w:sz="0" w:space="0" w:color="auto"/>
                    <w:right w:val="none" w:sz="0" w:space="0" w:color="auto"/>
                  </w:divBdr>
                  <w:divsChild>
                    <w:div w:id="19519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7294">
      <w:bodyDiv w:val="1"/>
      <w:marLeft w:val="0"/>
      <w:marRight w:val="0"/>
      <w:marTop w:val="0"/>
      <w:marBottom w:val="0"/>
      <w:divBdr>
        <w:top w:val="none" w:sz="0" w:space="0" w:color="auto"/>
        <w:left w:val="none" w:sz="0" w:space="0" w:color="auto"/>
        <w:bottom w:val="none" w:sz="0" w:space="0" w:color="auto"/>
        <w:right w:val="none" w:sz="0" w:space="0" w:color="auto"/>
      </w:divBdr>
    </w:div>
    <w:div w:id="696783446">
      <w:bodyDiv w:val="1"/>
      <w:marLeft w:val="0"/>
      <w:marRight w:val="0"/>
      <w:marTop w:val="0"/>
      <w:marBottom w:val="0"/>
      <w:divBdr>
        <w:top w:val="none" w:sz="0" w:space="0" w:color="auto"/>
        <w:left w:val="none" w:sz="0" w:space="0" w:color="auto"/>
        <w:bottom w:val="none" w:sz="0" w:space="0" w:color="auto"/>
        <w:right w:val="none" w:sz="0" w:space="0" w:color="auto"/>
      </w:divBdr>
      <w:divsChild>
        <w:div w:id="1982610717">
          <w:marLeft w:val="0"/>
          <w:marRight w:val="0"/>
          <w:marTop w:val="0"/>
          <w:marBottom w:val="0"/>
          <w:divBdr>
            <w:top w:val="none" w:sz="0" w:space="0" w:color="auto"/>
            <w:left w:val="none" w:sz="0" w:space="0" w:color="auto"/>
            <w:bottom w:val="none" w:sz="0" w:space="0" w:color="auto"/>
            <w:right w:val="none" w:sz="0" w:space="0" w:color="auto"/>
          </w:divBdr>
          <w:divsChild>
            <w:div w:id="500586248">
              <w:marLeft w:val="0"/>
              <w:marRight w:val="0"/>
              <w:marTop w:val="0"/>
              <w:marBottom w:val="0"/>
              <w:divBdr>
                <w:top w:val="none" w:sz="0" w:space="0" w:color="auto"/>
                <w:left w:val="none" w:sz="0" w:space="0" w:color="auto"/>
                <w:bottom w:val="none" w:sz="0" w:space="0" w:color="auto"/>
                <w:right w:val="none" w:sz="0" w:space="0" w:color="auto"/>
              </w:divBdr>
              <w:divsChild>
                <w:div w:id="860700911">
                  <w:marLeft w:val="0"/>
                  <w:marRight w:val="0"/>
                  <w:marTop w:val="0"/>
                  <w:marBottom w:val="0"/>
                  <w:divBdr>
                    <w:top w:val="none" w:sz="0" w:space="0" w:color="auto"/>
                    <w:left w:val="none" w:sz="0" w:space="0" w:color="auto"/>
                    <w:bottom w:val="none" w:sz="0" w:space="0" w:color="auto"/>
                    <w:right w:val="none" w:sz="0" w:space="0" w:color="auto"/>
                  </w:divBdr>
                  <w:divsChild>
                    <w:div w:id="17962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6890">
      <w:bodyDiv w:val="1"/>
      <w:marLeft w:val="0"/>
      <w:marRight w:val="0"/>
      <w:marTop w:val="0"/>
      <w:marBottom w:val="0"/>
      <w:divBdr>
        <w:top w:val="none" w:sz="0" w:space="0" w:color="auto"/>
        <w:left w:val="none" w:sz="0" w:space="0" w:color="auto"/>
        <w:bottom w:val="none" w:sz="0" w:space="0" w:color="auto"/>
        <w:right w:val="none" w:sz="0" w:space="0" w:color="auto"/>
      </w:divBdr>
      <w:divsChild>
        <w:div w:id="158351226">
          <w:marLeft w:val="0"/>
          <w:marRight w:val="0"/>
          <w:marTop w:val="0"/>
          <w:marBottom w:val="0"/>
          <w:divBdr>
            <w:top w:val="none" w:sz="0" w:space="0" w:color="auto"/>
            <w:left w:val="none" w:sz="0" w:space="0" w:color="auto"/>
            <w:bottom w:val="none" w:sz="0" w:space="0" w:color="auto"/>
            <w:right w:val="none" w:sz="0" w:space="0" w:color="auto"/>
          </w:divBdr>
          <w:divsChild>
            <w:div w:id="154801694">
              <w:marLeft w:val="0"/>
              <w:marRight w:val="0"/>
              <w:marTop w:val="0"/>
              <w:marBottom w:val="0"/>
              <w:divBdr>
                <w:top w:val="none" w:sz="0" w:space="0" w:color="auto"/>
                <w:left w:val="none" w:sz="0" w:space="0" w:color="auto"/>
                <w:bottom w:val="none" w:sz="0" w:space="0" w:color="auto"/>
                <w:right w:val="none" w:sz="0" w:space="0" w:color="auto"/>
              </w:divBdr>
              <w:divsChild>
                <w:div w:id="1317418168">
                  <w:marLeft w:val="0"/>
                  <w:marRight w:val="0"/>
                  <w:marTop w:val="0"/>
                  <w:marBottom w:val="0"/>
                  <w:divBdr>
                    <w:top w:val="none" w:sz="0" w:space="0" w:color="auto"/>
                    <w:left w:val="none" w:sz="0" w:space="0" w:color="auto"/>
                    <w:bottom w:val="none" w:sz="0" w:space="0" w:color="auto"/>
                    <w:right w:val="none" w:sz="0" w:space="0" w:color="auto"/>
                  </w:divBdr>
                  <w:divsChild>
                    <w:div w:id="21468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70830">
      <w:bodyDiv w:val="1"/>
      <w:marLeft w:val="0"/>
      <w:marRight w:val="0"/>
      <w:marTop w:val="0"/>
      <w:marBottom w:val="0"/>
      <w:divBdr>
        <w:top w:val="none" w:sz="0" w:space="0" w:color="auto"/>
        <w:left w:val="none" w:sz="0" w:space="0" w:color="auto"/>
        <w:bottom w:val="none" w:sz="0" w:space="0" w:color="auto"/>
        <w:right w:val="none" w:sz="0" w:space="0" w:color="auto"/>
      </w:divBdr>
      <w:divsChild>
        <w:div w:id="1445880680">
          <w:marLeft w:val="0"/>
          <w:marRight w:val="0"/>
          <w:marTop w:val="0"/>
          <w:marBottom w:val="0"/>
          <w:divBdr>
            <w:top w:val="none" w:sz="0" w:space="0" w:color="auto"/>
            <w:left w:val="none" w:sz="0" w:space="0" w:color="auto"/>
            <w:bottom w:val="none" w:sz="0" w:space="0" w:color="auto"/>
            <w:right w:val="none" w:sz="0" w:space="0" w:color="auto"/>
          </w:divBdr>
          <w:divsChild>
            <w:div w:id="1823304837">
              <w:marLeft w:val="0"/>
              <w:marRight w:val="0"/>
              <w:marTop w:val="0"/>
              <w:marBottom w:val="0"/>
              <w:divBdr>
                <w:top w:val="none" w:sz="0" w:space="0" w:color="auto"/>
                <w:left w:val="none" w:sz="0" w:space="0" w:color="auto"/>
                <w:bottom w:val="none" w:sz="0" w:space="0" w:color="auto"/>
                <w:right w:val="none" w:sz="0" w:space="0" w:color="auto"/>
              </w:divBdr>
              <w:divsChild>
                <w:div w:id="634718638">
                  <w:marLeft w:val="0"/>
                  <w:marRight w:val="0"/>
                  <w:marTop w:val="0"/>
                  <w:marBottom w:val="0"/>
                  <w:divBdr>
                    <w:top w:val="none" w:sz="0" w:space="0" w:color="auto"/>
                    <w:left w:val="none" w:sz="0" w:space="0" w:color="auto"/>
                    <w:bottom w:val="none" w:sz="0" w:space="0" w:color="auto"/>
                    <w:right w:val="none" w:sz="0" w:space="0" w:color="auto"/>
                  </w:divBdr>
                  <w:divsChild>
                    <w:div w:id="14764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0338">
      <w:bodyDiv w:val="1"/>
      <w:marLeft w:val="0"/>
      <w:marRight w:val="0"/>
      <w:marTop w:val="0"/>
      <w:marBottom w:val="0"/>
      <w:divBdr>
        <w:top w:val="none" w:sz="0" w:space="0" w:color="auto"/>
        <w:left w:val="none" w:sz="0" w:space="0" w:color="auto"/>
        <w:bottom w:val="none" w:sz="0" w:space="0" w:color="auto"/>
        <w:right w:val="none" w:sz="0" w:space="0" w:color="auto"/>
      </w:divBdr>
    </w:div>
    <w:div w:id="1181890479">
      <w:bodyDiv w:val="1"/>
      <w:marLeft w:val="0"/>
      <w:marRight w:val="0"/>
      <w:marTop w:val="0"/>
      <w:marBottom w:val="0"/>
      <w:divBdr>
        <w:top w:val="none" w:sz="0" w:space="0" w:color="auto"/>
        <w:left w:val="none" w:sz="0" w:space="0" w:color="auto"/>
        <w:bottom w:val="none" w:sz="0" w:space="0" w:color="auto"/>
        <w:right w:val="none" w:sz="0" w:space="0" w:color="auto"/>
      </w:divBdr>
      <w:divsChild>
        <w:div w:id="507672736">
          <w:marLeft w:val="0"/>
          <w:marRight w:val="0"/>
          <w:marTop w:val="0"/>
          <w:marBottom w:val="0"/>
          <w:divBdr>
            <w:top w:val="none" w:sz="0" w:space="0" w:color="auto"/>
            <w:left w:val="none" w:sz="0" w:space="0" w:color="auto"/>
            <w:bottom w:val="none" w:sz="0" w:space="0" w:color="auto"/>
            <w:right w:val="none" w:sz="0" w:space="0" w:color="auto"/>
          </w:divBdr>
          <w:divsChild>
            <w:div w:id="170293240">
              <w:marLeft w:val="0"/>
              <w:marRight w:val="0"/>
              <w:marTop w:val="0"/>
              <w:marBottom w:val="0"/>
              <w:divBdr>
                <w:top w:val="none" w:sz="0" w:space="0" w:color="auto"/>
                <w:left w:val="none" w:sz="0" w:space="0" w:color="auto"/>
                <w:bottom w:val="none" w:sz="0" w:space="0" w:color="auto"/>
                <w:right w:val="none" w:sz="0" w:space="0" w:color="auto"/>
              </w:divBdr>
              <w:divsChild>
                <w:div w:id="1334213994">
                  <w:marLeft w:val="0"/>
                  <w:marRight w:val="0"/>
                  <w:marTop w:val="0"/>
                  <w:marBottom w:val="0"/>
                  <w:divBdr>
                    <w:top w:val="none" w:sz="0" w:space="0" w:color="auto"/>
                    <w:left w:val="none" w:sz="0" w:space="0" w:color="auto"/>
                    <w:bottom w:val="none" w:sz="0" w:space="0" w:color="auto"/>
                    <w:right w:val="none" w:sz="0" w:space="0" w:color="auto"/>
                  </w:divBdr>
                  <w:divsChild>
                    <w:div w:id="13167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32472">
      <w:bodyDiv w:val="1"/>
      <w:marLeft w:val="0"/>
      <w:marRight w:val="0"/>
      <w:marTop w:val="0"/>
      <w:marBottom w:val="0"/>
      <w:divBdr>
        <w:top w:val="none" w:sz="0" w:space="0" w:color="auto"/>
        <w:left w:val="none" w:sz="0" w:space="0" w:color="auto"/>
        <w:bottom w:val="none" w:sz="0" w:space="0" w:color="auto"/>
        <w:right w:val="none" w:sz="0" w:space="0" w:color="auto"/>
      </w:divBdr>
      <w:divsChild>
        <w:div w:id="640228599">
          <w:marLeft w:val="0"/>
          <w:marRight w:val="0"/>
          <w:marTop w:val="0"/>
          <w:marBottom w:val="0"/>
          <w:divBdr>
            <w:top w:val="none" w:sz="0" w:space="0" w:color="auto"/>
            <w:left w:val="none" w:sz="0" w:space="0" w:color="auto"/>
            <w:bottom w:val="none" w:sz="0" w:space="0" w:color="auto"/>
            <w:right w:val="none" w:sz="0" w:space="0" w:color="auto"/>
          </w:divBdr>
          <w:divsChild>
            <w:div w:id="809592557">
              <w:marLeft w:val="0"/>
              <w:marRight w:val="0"/>
              <w:marTop w:val="0"/>
              <w:marBottom w:val="0"/>
              <w:divBdr>
                <w:top w:val="none" w:sz="0" w:space="0" w:color="auto"/>
                <w:left w:val="none" w:sz="0" w:space="0" w:color="auto"/>
                <w:bottom w:val="none" w:sz="0" w:space="0" w:color="auto"/>
                <w:right w:val="none" w:sz="0" w:space="0" w:color="auto"/>
              </w:divBdr>
              <w:divsChild>
                <w:div w:id="1498575217">
                  <w:marLeft w:val="0"/>
                  <w:marRight w:val="0"/>
                  <w:marTop w:val="0"/>
                  <w:marBottom w:val="0"/>
                  <w:divBdr>
                    <w:top w:val="none" w:sz="0" w:space="0" w:color="auto"/>
                    <w:left w:val="none" w:sz="0" w:space="0" w:color="auto"/>
                    <w:bottom w:val="none" w:sz="0" w:space="0" w:color="auto"/>
                    <w:right w:val="none" w:sz="0" w:space="0" w:color="auto"/>
                  </w:divBdr>
                  <w:divsChild>
                    <w:div w:id="18997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2145">
      <w:bodyDiv w:val="1"/>
      <w:marLeft w:val="0"/>
      <w:marRight w:val="0"/>
      <w:marTop w:val="0"/>
      <w:marBottom w:val="0"/>
      <w:divBdr>
        <w:top w:val="none" w:sz="0" w:space="0" w:color="auto"/>
        <w:left w:val="none" w:sz="0" w:space="0" w:color="auto"/>
        <w:bottom w:val="none" w:sz="0" w:space="0" w:color="auto"/>
        <w:right w:val="none" w:sz="0" w:space="0" w:color="auto"/>
      </w:divBdr>
    </w:div>
    <w:div w:id="2057662154">
      <w:bodyDiv w:val="1"/>
      <w:marLeft w:val="0"/>
      <w:marRight w:val="0"/>
      <w:marTop w:val="0"/>
      <w:marBottom w:val="0"/>
      <w:divBdr>
        <w:top w:val="none" w:sz="0" w:space="0" w:color="auto"/>
        <w:left w:val="none" w:sz="0" w:space="0" w:color="auto"/>
        <w:bottom w:val="none" w:sz="0" w:space="0" w:color="auto"/>
        <w:right w:val="none" w:sz="0" w:space="0" w:color="auto"/>
      </w:divBdr>
      <w:divsChild>
        <w:div w:id="979270197">
          <w:marLeft w:val="0"/>
          <w:marRight w:val="0"/>
          <w:marTop w:val="0"/>
          <w:marBottom w:val="0"/>
          <w:divBdr>
            <w:top w:val="none" w:sz="0" w:space="0" w:color="auto"/>
            <w:left w:val="none" w:sz="0" w:space="0" w:color="auto"/>
            <w:bottom w:val="none" w:sz="0" w:space="0" w:color="auto"/>
            <w:right w:val="none" w:sz="0" w:space="0" w:color="auto"/>
          </w:divBdr>
          <w:divsChild>
            <w:div w:id="1829402971">
              <w:marLeft w:val="0"/>
              <w:marRight w:val="0"/>
              <w:marTop w:val="0"/>
              <w:marBottom w:val="0"/>
              <w:divBdr>
                <w:top w:val="none" w:sz="0" w:space="0" w:color="auto"/>
                <w:left w:val="none" w:sz="0" w:space="0" w:color="auto"/>
                <w:bottom w:val="none" w:sz="0" w:space="0" w:color="auto"/>
                <w:right w:val="none" w:sz="0" w:space="0" w:color="auto"/>
              </w:divBdr>
              <w:divsChild>
                <w:div w:id="1304777470">
                  <w:marLeft w:val="0"/>
                  <w:marRight w:val="0"/>
                  <w:marTop w:val="0"/>
                  <w:marBottom w:val="0"/>
                  <w:divBdr>
                    <w:top w:val="none" w:sz="0" w:space="0" w:color="auto"/>
                    <w:left w:val="none" w:sz="0" w:space="0" w:color="auto"/>
                    <w:bottom w:val="none" w:sz="0" w:space="0" w:color="auto"/>
                    <w:right w:val="none" w:sz="0" w:space="0" w:color="auto"/>
                  </w:divBdr>
                  <w:divsChild>
                    <w:div w:id="11849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67836">
      <w:bodyDiv w:val="1"/>
      <w:marLeft w:val="0"/>
      <w:marRight w:val="0"/>
      <w:marTop w:val="0"/>
      <w:marBottom w:val="0"/>
      <w:divBdr>
        <w:top w:val="none" w:sz="0" w:space="0" w:color="auto"/>
        <w:left w:val="none" w:sz="0" w:space="0" w:color="auto"/>
        <w:bottom w:val="none" w:sz="0" w:space="0" w:color="auto"/>
        <w:right w:val="none" w:sz="0" w:space="0" w:color="auto"/>
      </w:divBdr>
      <w:divsChild>
        <w:div w:id="247230305">
          <w:marLeft w:val="0"/>
          <w:marRight w:val="0"/>
          <w:marTop w:val="0"/>
          <w:marBottom w:val="0"/>
          <w:divBdr>
            <w:top w:val="none" w:sz="0" w:space="0" w:color="auto"/>
            <w:left w:val="none" w:sz="0" w:space="0" w:color="auto"/>
            <w:bottom w:val="none" w:sz="0" w:space="0" w:color="auto"/>
            <w:right w:val="none" w:sz="0" w:space="0" w:color="auto"/>
          </w:divBdr>
          <w:divsChild>
            <w:div w:id="568151967">
              <w:marLeft w:val="0"/>
              <w:marRight w:val="0"/>
              <w:marTop w:val="0"/>
              <w:marBottom w:val="0"/>
              <w:divBdr>
                <w:top w:val="none" w:sz="0" w:space="0" w:color="auto"/>
                <w:left w:val="none" w:sz="0" w:space="0" w:color="auto"/>
                <w:bottom w:val="none" w:sz="0" w:space="0" w:color="auto"/>
                <w:right w:val="none" w:sz="0" w:space="0" w:color="auto"/>
              </w:divBdr>
              <w:divsChild>
                <w:div w:id="1134516811">
                  <w:marLeft w:val="0"/>
                  <w:marRight w:val="0"/>
                  <w:marTop w:val="0"/>
                  <w:marBottom w:val="0"/>
                  <w:divBdr>
                    <w:top w:val="none" w:sz="0" w:space="0" w:color="auto"/>
                    <w:left w:val="none" w:sz="0" w:space="0" w:color="auto"/>
                    <w:bottom w:val="none" w:sz="0" w:space="0" w:color="auto"/>
                    <w:right w:val="none" w:sz="0" w:space="0" w:color="auto"/>
                  </w:divBdr>
                </w:div>
              </w:divsChild>
            </w:div>
            <w:div w:id="75053102">
              <w:marLeft w:val="0"/>
              <w:marRight w:val="0"/>
              <w:marTop w:val="0"/>
              <w:marBottom w:val="0"/>
              <w:divBdr>
                <w:top w:val="none" w:sz="0" w:space="0" w:color="auto"/>
                <w:left w:val="none" w:sz="0" w:space="0" w:color="auto"/>
                <w:bottom w:val="none" w:sz="0" w:space="0" w:color="auto"/>
                <w:right w:val="none" w:sz="0" w:space="0" w:color="auto"/>
              </w:divBdr>
              <w:divsChild>
                <w:div w:id="355237079">
                  <w:marLeft w:val="0"/>
                  <w:marRight w:val="0"/>
                  <w:marTop w:val="0"/>
                  <w:marBottom w:val="0"/>
                  <w:divBdr>
                    <w:top w:val="none" w:sz="0" w:space="0" w:color="auto"/>
                    <w:left w:val="none" w:sz="0" w:space="0" w:color="auto"/>
                    <w:bottom w:val="none" w:sz="0" w:space="0" w:color="auto"/>
                    <w:right w:val="none" w:sz="0" w:space="0" w:color="auto"/>
                  </w:divBdr>
                </w:div>
              </w:divsChild>
            </w:div>
            <w:div w:id="1677417625">
              <w:marLeft w:val="0"/>
              <w:marRight w:val="0"/>
              <w:marTop w:val="0"/>
              <w:marBottom w:val="0"/>
              <w:divBdr>
                <w:top w:val="none" w:sz="0" w:space="0" w:color="auto"/>
                <w:left w:val="none" w:sz="0" w:space="0" w:color="auto"/>
                <w:bottom w:val="none" w:sz="0" w:space="0" w:color="auto"/>
                <w:right w:val="none" w:sz="0" w:space="0" w:color="auto"/>
              </w:divBdr>
              <w:divsChild>
                <w:div w:id="11393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5.bennettjones.com/Blogs-Section/Breach-Notification-Rules-under-GDPR-PIPEDA-and-PIP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889B4-303E-4FF2-A58B-9098DEAD6E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481001-0C24-4B39-BE0B-61FB4D40B6B8}">
  <ds:schemaRefs>
    <ds:schemaRef ds:uri="http://schemas.microsoft.com/sharepoint/v3/contenttype/forms"/>
  </ds:schemaRefs>
</ds:datastoreItem>
</file>

<file path=customXml/itemProps3.xml><?xml version="1.0" encoding="utf-8"?>
<ds:datastoreItem xmlns:ds="http://schemas.openxmlformats.org/officeDocument/2006/customXml" ds:itemID="{C37B9892-6831-455C-B5A1-8219B731EBEA}"/>
</file>

<file path=customXml/itemProps4.xml><?xml version="1.0" encoding="utf-8"?>
<ds:datastoreItem xmlns:ds="http://schemas.openxmlformats.org/officeDocument/2006/customXml" ds:itemID="{99FE91E5-CDFB-D347-A675-8560D17D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1721</Words>
  <Characters>9811</Characters>
  <Application>Microsoft Office Word</Application>
  <DocSecurity>0</DocSecurity>
  <Lines>81</Lines>
  <Paragraphs>23</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Mann</dc:creator>
  <cp:keywords/>
  <dc:description/>
  <cp:lastModifiedBy>Ermis Catevatis</cp:lastModifiedBy>
  <cp:revision>33</cp:revision>
  <cp:lastPrinted>2022-12-06T19:42:00Z</cp:lastPrinted>
  <dcterms:created xsi:type="dcterms:W3CDTF">2022-12-06T19:28:00Z</dcterms:created>
  <dcterms:modified xsi:type="dcterms:W3CDTF">2023-06-23T03:16:00Z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