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3DAC55" w14:textId="035A92DF" w:rsidR="00835BE1" w:rsidRDefault="00E50F95" w:rsidP="00636304">
      <w:pPr>
        <w:pStyle w:val="Heading1"/>
        <w:tabs>
          <w:tab w:val="left" w:pos="3825"/>
        </w:tabs>
        <w:rPr>
          <w:sz w:val="36"/>
        </w:rPr>
      </w:pPr>
      <w:r>
        <w:t>Data flows</w:t>
      </w:r>
    </w:p>
    <w:p w14:paraId="51B4DF1D" w14:textId="6F67BE7C" w:rsidR="002C6E95" w:rsidRPr="005C7648" w:rsidRDefault="00E50F95" w:rsidP="00835BE1">
      <w:pPr>
        <w:pStyle w:val="NormalWeb"/>
        <w:rPr>
          <w:rFonts w:ascii="Open Sans" w:hAnsi="Open Sans" w:cs="Open Sans"/>
          <w:color w:val="808080" w:themeColor="background1" w:themeShade="80"/>
          <w:sz w:val="21"/>
          <w:szCs w:val="21"/>
        </w:rPr>
      </w:pPr>
      <w:r w:rsidRPr="005C7648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The goal of this exercise is to understand </w:t>
      </w:r>
      <w:r w:rsidR="00133F24" w:rsidRPr="005C7648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your data flows when </w:t>
      </w:r>
      <w:r w:rsidR="00A3269B">
        <w:rPr>
          <w:rFonts w:ascii="Open Sans" w:hAnsi="Open Sans" w:cs="Open Sans"/>
          <w:color w:val="808080" w:themeColor="background1" w:themeShade="80"/>
          <w:sz w:val="21"/>
          <w:szCs w:val="21"/>
        </w:rPr>
        <w:t xml:space="preserve">conversing </w:t>
      </w:r>
      <w:r w:rsidR="00133F24" w:rsidRPr="005C7648">
        <w:rPr>
          <w:rFonts w:ascii="Open Sans" w:hAnsi="Open Sans" w:cs="Open Sans"/>
          <w:color w:val="808080" w:themeColor="background1" w:themeShade="80"/>
          <w:sz w:val="21"/>
          <w:szCs w:val="21"/>
        </w:rPr>
        <w:t>with your lawyer.</w:t>
      </w:r>
    </w:p>
    <w:tbl>
      <w:tblPr>
        <w:tblStyle w:val="TableGrid"/>
        <w:tblW w:w="13893" w:type="dxa"/>
        <w:tblInd w:w="-431" w:type="dxa"/>
        <w:tblLook w:val="04A0" w:firstRow="1" w:lastRow="0" w:firstColumn="1" w:lastColumn="0" w:noHBand="0" w:noVBand="1"/>
      </w:tblPr>
      <w:tblGrid>
        <w:gridCol w:w="426"/>
        <w:gridCol w:w="3119"/>
        <w:gridCol w:w="5812"/>
        <w:gridCol w:w="4536"/>
      </w:tblGrid>
      <w:tr w:rsidR="001B5994" w:rsidRPr="00693EE8" w14:paraId="3CBAF3F4" w14:textId="77777777" w:rsidTr="00A031A5">
        <w:trPr>
          <w:trHeight w:val="310"/>
        </w:trPr>
        <w:tc>
          <w:tcPr>
            <w:tcW w:w="426" w:type="dxa"/>
          </w:tcPr>
          <w:p w14:paraId="65943784" w14:textId="77777777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3119" w:type="dxa"/>
          </w:tcPr>
          <w:p w14:paraId="31CCB569" w14:textId="5C930513" w:rsidR="001B5994" w:rsidRPr="002655B3" w:rsidRDefault="00102724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2655B3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Sources</w:t>
            </w:r>
          </w:p>
        </w:tc>
        <w:tc>
          <w:tcPr>
            <w:tcW w:w="5812" w:type="dxa"/>
          </w:tcPr>
          <w:p w14:paraId="15583ABD" w14:textId="35E71B88" w:rsidR="001B5994" w:rsidRPr="002655B3" w:rsidRDefault="003F720C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2655B3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Notes</w:t>
            </w:r>
          </w:p>
        </w:tc>
        <w:tc>
          <w:tcPr>
            <w:tcW w:w="4536" w:type="dxa"/>
          </w:tcPr>
          <w:p w14:paraId="74D223F9" w14:textId="6830D5F4" w:rsidR="001B5994" w:rsidRPr="002655B3" w:rsidRDefault="003F720C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2655B3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Links to documents</w:t>
            </w:r>
          </w:p>
        </w:tc>
      </w:tr>
      <w:tr w:rsidR="001B5994" w:rsidRPr="00693EE8" w14:paraId="47830C5E" w14:textId="77777777" w:rsidTr="00A031A5">
        <w:trPr>
          <w:trHeight w:val="1345"/>
        </w:trPr>
        <w:tc>
          <w:tcPr>
            <w:tcW w:w="426" w:type="dxa"/>
          </w:tcPr>
          <w:p w14:paraId="4209F28F" w14:textId="0F39C952" w:rsidR="001B5994" w:rsidRPr="00636304" w:rsidRDefault="00D8719E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1</w:t>
            </w:r>
          </w:p>
        </w:tc>
        <w:tc>
          <w:tcPr>
            <w:tcW w:w="3119" w:type="dxa"/>
          </w:tcPr>
          <w:p w14:paraId="6B2DB214" w14:textId="60AF6305" w:rsidR="001B5994" w:rsidRPr="00636304" w:rsidRDefault="00133F24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Inputs</w:t>
            </w:r>
            <w:r w:rsidR="00DC6C69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 – where are you</w:t>
            </w:r>
            <w:r w:rsidR="003F720C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r</w:t>
            </w:r>
            <w:r w:rsidR="00DC6C69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 data sources coming</w:t>
            </w:r>
            <w:r w:rsidR="00102724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 from including </w:t>
            </w:r>
            <w:r w:rsidR="00F61013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user </w:t>
            </w:r>
            <w:r w:rsidR="00102724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devices,</w:t>
            </w:r>
            <w:r w:rsidR="00F61013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 forms,</w:t>
            </w:r>
            <w:r w:rsidR="00102724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 </w:t>
            </w:r>
            <w:r w:rsidR="00F61013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external sources, etc. </w:t>
            </w:r>
          </w:p>
        </w:tc>
        <w:tc>
          <w:tcPr>
            <w:tcW w:w="5812" w:type="dxa"/>
          </w:tcPr>
          <w:p w14:paraId="53158C52" w14:textId="35923251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4536" w:type="dxa"/>
          </w:tcPr>
          <w:p w14:paraId="7CB504B8" w14:textId="77777777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1B5994" w:rsidRPr="00693EE8" w14:paraId="1ED73F1A" w14:textId="77777777" w:rsidTr="00A031A5">
        <w:trPr>
          <w:trHeight w:val="1694"/>
        </w:trPr>
        <w:tc>
          <w:tcPr>
            <w:tcW w:w="426" w:type="dxa"/>
          </w:tcPr>
          <w:p w14:paraId="025AB52D" w14:textId="36ED1A65" w:rsidR="001B5994" w:rsidRPr="00636304" w:rsidRDefault="00D8719E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2</w:t>
            </w:r>
          </w:p>
        </w:tc>
        <w:tc>
          <w:tcPr>
            <w:tcW w:w="3119" w:type="dxa"/>
          </w:tcPr>
          <w:p w14:paraId="097E4001" w14:textId="2AEE4BCD" w:rsidR="001B5994" w:rsidRPr="00636304" w:rsidRDefault="00401A43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Residency – list the regions where data resides (include data prior to ETF</w:t>
            </w:r>
            <w:r w:rsidR="00DC6C69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)</w:t>
            </w:r>
          </w:p>
        </w:tc>
        <w:tc>
          <w:tcPr>
            <w:tcW w:w="5812" w:type="dxa"/>
          </w:tcPr>
          <w:p w14:paraId="4B6A0F46" w14:textId="44A11D13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4536" w:type="dxa"/>
          </w:tcPr>
          <w:p w14:paraId="3ED8D103" w14:textId="7DCCCB95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1B5994" w:rsidRPr="00693EE8" w14:paraId="34736877" w14:textId="77777777" w:rsidTr="00A031A5">
        <w:trPr>
          <w:trHeight w:val="2257"/>
        </w:trPr>
        <w:tc>
          <w:tcPr>
            <w:tcW w:w="426" w:type="dxa"/>
          </w:tcPr>
          <w:p w14:paraId="03D354D8" w14:textId="411A52BB" w:rsidR="001B5994" w:rsidRPr="00636304" w:rsidRDefault="00D8719E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3</w:t>
            </w:r>
          </w:p>
        </w:tc>
        <w:tc>
          <w:tcPr>
            <w:tcW w:w="3119" w:type="dxa"/>
          </w:tcPr>
          <w:p w14:paraId="429C8836" w14:textId="73BAAB9B" w:rsidR="001B5994" w:rsidRPr="00636304" w:rsidRDefault="001E01DC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Duplication – list sources where the same data resides</w:t>
            </w:r>
            <w:r w:rsidR="00CC7F06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; these may include data warehouses, lakes, </w:t>
            </w:r>
            <w:r w:rsidR="005041A4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pipelines, </w:t>
            </w:r>
            <w:r w:rsidR="00CC7F06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etc. </w:t>
            </w:r>
            <w:r w:rsidR="005041A4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H</w:t>
            </w:r>
            <w:r w:rsidR="00CC7F06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ighlight what happens during transformation.</w:t>
            </w:r>
          </w:p>
        </w:tc>
        <w:tc>
          <w:tcPr>
            <w:tcW w:w="5812" w:type="dxa"/>
          </w:tcPr>
          <w:p w14:paraId="0A224933" w14:textId="73E53EF6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4536" w:type="dxa"/>
          </w:tcPr>
          <w:p w14:paraId="605EEB3D" w14:textId="77777777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  <w:tr w:rsidR="001B5994" w:rsidRPr="00693EE8" w14:paraId="730EF33A" w14:textId="77777777" w:rsidTr="00A031A5">
        <w:trPr>
          <w:trHeight w:val="1673"/>
        </w:trPr>
        <w:tc>
          <w:tcPr>
            <w:tcW w:w="426" w:type="dxa"/>
          </w:tcPr>
          <w:p w14:paraId="28436EBF" w14:textId="29E4B90F" w:rsidR="001B5994" w:rsidRPr="00636304" w:rsidRDefault="00D8719E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4</w:t>
            </w:r>
          </w:p>
        </w:tc>
        <w:tc>
          <w:tcPr>
            <w:tcW w:w="3119" w:type="dxa"/>
          </w:tcPr>
          <w:p w14:paraId="4A7B66E2" w14:textId="496D9AF7" w:rsidR="001B5994" w:rsidRPr="00636304" w:rsidRDefault="003D3CCB" w:rsidP="00835BE1">
            <w:pPr>
              <w:pStyle w:val="NormalWeb"/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</w:pPr>
            <w:r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 xml:space="preserve">SaaS services – services your business depends </w:t>
            </w:r>
            <w:r w:rsidR="000201B1" w:rsidRPr="00636304">
              <w:rPr>
                <w:rFonts w:ascii="Open Sans" w:hAnsi="Open Sans" w:cs="Open Sans"/>
                <w:color w:val="808080" w:themeColor="background1" w:themeShade="80"/>
                <w:sz w:val="21"/>
                <w:szCs w:val="21"/>
              </w:rPr>
              <w:t>&amp; store potential client information</w:t>
            </w:r>
          </w:p>
        </w:tc>
        <w:tc>
          <w:tcPr>
            <w:tcW w:w="5812" w:type="dxa"/>
          </w:tcPr>
          <w:p w14:paraId="7B26DB24" w14:textId="3CAD5423" w:rsidR="001B5994" w:rsidRPr="00693EE8" w:rsidRDefault="001B5994" w:rsidP="00AF6698">
            <w:pPr>
              <w:pStyle w:val="NormalWeb"/>
              <w:tabs>
                <w:tab w:val="left" w:pos="1651"/>
                <w:tab w:val="left" w:pos="3171"/>
              </w:tabs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  <w:tc>
          <w:tcPr>
            <w:tcW w:w="4536" w:type="dxa"/>
          </w:tcPr>
          <w:p w14:paraId="1CB1FBA0" w14:textId="77777777" w:rsidR="001B5994" w:rsidRPr="00693EE8" w:rsidRDefault="001B5994" w:rsidP="00835BE1">
            <w:pPr>
              <w:pStyle w:val="NormalWeb"/>
              <w:rPr>
                <w:rFonts w:ascii="Open Sans" w:hAnsi="Open Sans" w:cs="Open Sans"/>
                <w:color w:val="556370"/>
                <w:sz w:val="21"/>
                <w:szCs w:val="21"/>
              </w:rPr>
            </w:pPr>
          </w:p>
        </w:tc>
      </w:tr>
    </w:tbl>
    <w:p w14:paraId="1629138D" w14:textId="77777777" w:rsidR="006F7F42" w:rsidRDefault="006F7F42" w:rsidP="008D58D6"/>
    <w:sectPr w:rsidR="006F7F42" w:rsidSect="008D58D6">
      <w:headerReference w:type="default" r:id="rId11"/>
      <w:footerReference w:type="even" r:id="rId12"/>
      <w:footerReference w:type="default" r:id="rId13"/>
      <w:pgSz w:w="15840" w:h="12240" w:orient="landscape"/>
      <w:pgMar w:top="1556" w:right="1440" w:bottom="1440" w:left="1440" w:header="118" w:footer="1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F4698" w14:textId="77777777" w:rsidR="005A6739" w:rsidRDefault="005A6739" w:rsidP="00CC2576">
      <w:r>
        <w:separator/>
      </w:r>
    </w:p>
  </w:endnote>
  <w:endnote w:type="continuationSeparator" w:id="0">
    <w:p w14:paraId="77861C6E" w14:textId="77777777" w:rsidR="005A6739" w:rsidRDefault="005A6739" w:rsidP="00CC2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HELVETICA OBLIQUE">
    <w:altName w:val="Arial"/>
    <w:charset w:val="00"/>
    <w:family w:val="auto"/>
    <w:pitch w:val="variable"/>
    <w:sig w:usb0="E00002FF" w:usb1="5000785B" w:usb2="00000000" w:usb3="00000000" w:csb0="0000019F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94249174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773503B" w14:textId="42FD24D7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3</w:t>
        </w:r>
        <w:r>
          <w:rPr>
            <w:rStyle w:val="PageNumber"/>
          </w:rPr>
          <w:fldChar w:fldCharType="end"/>
        </w:r>
      </w:p>
    </w:sdtContent>
  </w:sdt>
  <w:p w14:paraId="152D57D5" w14:textId="77777777" w:rsidR="00825D81" w:rsidRDefault="00825D81" w:rsidP="008C04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21897264"/>
      <w:docPartObj>
        <w:docPartGallery w:val="Page Numbers (Bottom of Page)"/>
        <w:docPartUnique/>
      </w:docPartObj>
    </w:sdtPr>
    <w:sdtEndPr>
      <w:rPr>
        <w:rStyle w:val="PageNumber"/>
        <w:sz w:val="16"/>
        <w:szCs w:val="18"/>
      </w:rPr>
    </w:sdtEndPr>
    <w:sdtContent>
      <w:p w14:paraId="047B1F5B" w14:textId="28B74BCC" w:rsidR="008C04B5" w:rsidRDefault="008C04B5" w:rsidP="00EF6161">
        <w:pPr>
          <w:pStyle w:val="Footer"/>
          <w:framePr w:wrap="none" w:vAnchor="text" w:hAnchor="margin" w:xAlign="right" w:y="1"/>
          <w:rPr>
            <w:rStyle w:val="PageNumber"/>
          </w:rPr>
        </w:pPr>
        <w:r w:rsidRPr="003605EF">
          <w:rPr>
            <w:rStyle w:val="PageNumber"/>
            <w:color w:val="064C7C"/>
            <w:sz w:val="16"/>
            <w:szCs w:val="18"/>
          </w:rPr>
          <w:fldChar w:fldCharType="begin"/>
        </w:r>
        <w:r w:rsidRPr="003605EF">
          <w:rPr>
            <w:rStyle w:val="PageNumber"/>
            <w:color w:val="064C7C"/>
            <w:sz w:val="16"/>
            <w:szCs w:val="18"/>
          </w:rPr>
          <w:instrText xml:space="preserve"> PAGE </w:instrText>
        </w:r>
        <w:r w:rsidRPr="003605EF">
          <w:rPr>
            <w:rStyle w:val="PageNumber"/>
            <w:color w:val="064C7C"/>
            <w:sz w:val="16"/>
            <w:szCs w:val="18"/>
          </w:rPr>
          <w:fldChar w:fldCharType="separate"/>
        </w:r>
        <w:r w:rsidRPr="003605EF">
          <w:rPr>
            <w:rStyle w:val="PageNumber"/>
            <w:noProof/>
            <w:color w:val="064C7C"/>
            <w:sz w:val="16"/>
            <w:szCs w:val="18"/>
          </w:rPr>
          <w:t>1</w:t>
        </w:r>
        <w:r w:rsidRPr="003605EF">
          <w:rPr>
            <w:rStyle w:val="PageNumber"/>
            <w:color w:val="064C7C"/>
            <w:sz w:val="16"/>
            <w:szCs w:val="18"/>
          </w:rPr>
          <w:fldChar w:fldCharType="end"/>
        </w:r>
      </w:p>
    </w:sdtContent>
  </w:sdt>
  <w:p w14:paraId="77B52B5F" w14:textId="77777777" w:rsidR="00C40D47" w:rsidRPr="00406BC9" w:rsidRDefault="00C40D47" w:rsidP="00C40D47">
    <w:pPr>
      <w:pStyle w:val="NormalWeb"/>
      <w:rPr>
        <w:rFonts w:ascii="Calibri Light" w:hAnsi="Calibri Light" w:cs="Calibri Light"/>
        <w:color w:val="404040" w:themeColor="text1" w:themeTint="BF"/>
        <w:sz w:val="24"/>
      </w:rPr>
    </w:pP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This material and all content within this document are copyrighted and based on proprietary concepts from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’s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Corporate Liability Reduction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program. Do not duplicate, distribute, publish, share, or train from without written permission. For inquiries, contact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hello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@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redstack.io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©202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3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 xml:space="preserve"> </w:t>
    </w:r>
    <w:r>
      <w:rPr>
        <w:rFonts w:ascii="Calibri Light" w:hAnsi="Calibri Light" w:cs="Calibri Light"/>
        <w:color w:val="404040" w:themeColor="text1" w:themeTint="BF"/>
        <w:sz w:val="14"/>
        <w:szCs w:val="14"/>
      </w:rPr>
      <w:t>Red Stack Labs Corp.</w:t>
    </w:r>
    <w:r w:rsidRPr="00406BC9">
      <w:rPr>
        <w:rFonts w:ascii="Calibri Light" w:hAnsi="Calibri Light" w:cs="Calibri Light"/>
        <w:color w:val="404040" w:themeColor="text1" w:themeTint="BF"/>
        <w:sz w:val="14"/>
        <w:szCs w:val="14"/>
      </w:rPr>
      <w:t>. All rights reserved.</w:t>
    </w:r>
  </w:p>
  <w:p w14:paraId="08673D56" w14:textId="25B96926" w:rsidR="00CC2576" w:rsidRDefault="00CC2576" w:rsidP="008C04B5">
    <w:pPr>
      <w:pStyle w:val="Footer"/>
      <w:tabs>
        <w:tab w:val="clear" w:pos="9360"/>
      </w:tabs>
      <w:ind w:left="-1134"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92D565" w14:textId="77777777" w:rsidR="005A6739" w:rsidRDefault="005A6739" w:rsidP="00CC2576">
      <w:r>
        <w:separator/>
      </w:r>
    </w:p>
  </w:footnote>
  <w:footnote w:type="continuationSeparator" w:id="0">
    <w:p w14:paraId="57E22BBA" w14:textId="77777777" w:rsidR="005A6739" w:rsidRDefault="005A6739" w:rsidP="00CC25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4DC1C3" w14:textId="77777777" w:rsidR="00C40D47" w:rsidRDefault="00C40D47" w:rsidP="00C40D47">
    <w:pPr>
      <w:pStyle w:val="Header"/>
      <w:ind w:left="-426"/>
      <w:rPr>
        <w:color w:val="064C7C"/>
      </w:rPr>
    </w:pPr>
    <w:r>
      <w:rPr>
        <w:noProof/>
        <w:color w:val="064C7C"/>
      </w:rPr>
      <w:drawing>
        <wp:inline distT="0" distB="0" distL="0" distR="0" wp14:anchorId="05C0FCF3" wp14:editId="57B4B7FD">
          <wp:extent cx="2238451" cy="323850"/>
          <wp:effectExtent l="0" t="0" r="9525" b="0"/>
          <wp:docPr id="1359003300" name="Picture 1" descr="A picture containing text, font, graphics, graphic de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9003300" name="Picture 1" descr="A picture containing text, font, graphics, graphic design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68841" cy="3282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0F34D9" w14:textId="77777777" w:rsidR="00C40D47" w:rsidRDefault="00C40D47" w:rsidP="00C40D47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D0092E"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  <w:t xml:space="preserve">    Corporate Liability Reduction</w:t>
    </w:r>
  </w:p>
  <w:p w14:paraId="4E6B4EF5" w14:textId="77777777" w:rsidR="00C40D47" w:rsidRDefault="00C40D47" w:rsidP="00C40D47">
    <w:pPr>
      <w:pStyle w:val="Header"/>
      <w:ind w:left="-426"/>
      <w:rPr>
        <w:color w:val="FFFFFF" w:themeColor="background1"/>
        <w14:textFill>
          <w14:gradFill>
            <w14:gsLst>
              <w14:gs w14:pos="0">
                <w14:schemeClr w14:val="bg1">
                  <w14:lumMod w14:val="50000"/>
                  <w14:shade w14:val="30000"/>
                  <w14:satMod w14:val="115000"/>
                </w14:schemeClr>
              </w14:gs>
              <w14:gs w14:pos="50000">
                <w14:schemeClr w14:val="bg1">
                  <w14:lumMod w14:val="50000"/>
                  <w14:shade w14:val="67500"/>
                  <w14:satMod w14:val="115000"/>
                </w14:schemeClr>
              </w14:gs>
              <w14:gs w14:pos="100000">
                <w14:schemeClr w14:val="bg1">
                  <w14:lumMod w14:val="50000"/>
                  <w14:shade w14:val="100000"/>
                  <w14:satMod w14:val="115000"/>
                </w14:schemeClr>
              </w14:gs>
            </w14:gsLst>
            <w14:lin w14:ang="18900000" w14:scaled="0"/>
          </w14:gradFill>
        </w14:textFill>
      </w:rPr>
    </w:pPr>
    <w:r w:rsidRPr="00591AB9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034A36" wp14:editId="5842E9A2">
              <wp:simplePos x="0" y="0"/>
              <wp:positionH relativeFrom="column">
                <wp:posOffset>-266700</wp:posOffset>
              </wp:positionH>
              <wp:positionV relativeFrom="paragraph">
                <wp:posOffset>86995</wp:posOffset>
              </wp:positionV>
              <wp:extent cx="8763000" cy="0"/>
              <wp:effectExtent l="0" t="0" r="0" b="0"/>
              <wp:wrapNone/>
              <wp:docPr id="123727594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8763000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B518732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1pt,6.85pt" to="669pt,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" strokecolor="#7f7f7f [1612]" strokeweight=".5pt">
              <v:stroke joinstyle="miter"/>
            </v:line>
          </w:pict>
        </mc:Fallback>
      </mc:AlternateContent>
    </w:r>
  </w:p>
  <w:p w14:paraId="74012F3C" w14:textId="06EA3707" w:rsidR="003424F9" w:rsidRPr="00C40D47" w:rsidRDefault="003424F9" w:rsidP="00C40D4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70FF7"/>
    <w:multiLevelType w:val="multilevel"/>
    <w:tmpl w:val="37A06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F44E09"/>
    <w:multiLevelType w:val="multilevel"/>
    <w:tmpl w:val="FBD0D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024603"/>
    <w:multiLevelType w:val="multilevel"/>
    <w:tmpl w:val="62B8B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133A2"/>
    <w:multiLevelType w:val="multilevel"/>
    <w:tmpl w:val="028CF0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177277"/>
    <w:multiLevelType w:val="multilevel"/>
    <w:tmpl w:val="2B1E9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A33720"/>
    <w:multiLevelType w:val="multilevel"/>
    <w:tmpl w:val="22129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265644"/>
    <w:multiLevelType w:val="multilevel"/>
    <w:tmpl w:val="575A9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6162CD9"/>
    <w:multiLevelType w:val="multilevel"/>
    <w:tmpl w:val="53FE9A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A87C86"/>
    <w:multiLevelType w:val="multilevel"/>
    <w:tmpl w:val="FB0CA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E24DF7"/>
    <w:multiLevelType w:val="multilevel"/>
    <w:tmpl w:val="9E1E8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E5B5CE3"/>
    <w:multiLevelType w:val="hybridMultilevel"/>
    <w:tmpl w:val="678CDFFC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75533FB3"/>
    <w:multiLevelType w:val="multilevel"/>
    <w:tmpl w:val="02C493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CDA155C"/>
    <w:multiLevelType w:val="multilevel"/>
    <w:tmpl w:val="4FD2B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80270872">
    <w:abstractNumId w:val="3"/>
  </w:num>
  <w:num w:numId="2" w16cid:durableId="263151296">
    <w:abstractNumId w:val="5"/>
  </w:num>
  <w:num w:numId="3" w16cid:durableId="929855103">
    <w:abstractNumId w:val="0"/>
  </w:num>
  <w:num w:numId="4" w16cid:durableId="862980098">
    <w:abstractNumId w:val="11"/>
  </w:num>
  <w:num w:numId="5" w16cid:durableId="1478572283">
    <w:abstractNumId w:val="7"/>
  </w:num>
  <w:num w:numId="6" w16cid:durableId="737628950">
    <w:abstractNumId w:val="8"/>
  </w:num>
  <w:num w:numId="7" w16cid:durableId="1000498032">
    <w:abstractNumId w:val="9"/>
  </w:num>
  <w:num w:numId="8" w16cid:durableId="2045209557">
    <w:abstractNumId w:val="4"/>
  </w:num>
  <w:num w:numId="9" w16cid:durableId="657154207">
    <w:abstractNumId w:val="2"/>
  </w:num>
  <w:num w:numId="10" w16cid:durableId="512960333">
    <w:abstractNumId w:val="10"/>
  </w:num>
  <w:num w:numId="11" w16cid:durableId="731775595">
    <w:abstractNumId w:val="1"/>
  </w:num>
  <w:num w:numId="12" w16cid:durableId="1679845429">
    <w:abstractNumId w:val="6"/>
  </w:num>
  <w:num w:numId="13" w16cid:durableId="180369687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C6B"/>
    <w:rsid w:val="000201B1"/>
    <w:rsid w:val="0002533D"/>
    <w:rsid w:val="00036EBA"/>
    <w:rsid w:val="000376EB"/>
    <w:rsid w:val="000562F5"/>
    <w:rsid w:val="000B0315"/>
    <w:rsid w:val="000E6B8C"/>
    <w:rsid w:val="000F21BA"/>
    <w:rsid w:val="000F23B0"/>
    <w:rsid w:val="00102724"/>
    <w:rsid w:val="00103C6B"/>
    <w:rsid w:val="001264E2"/>
    <w:rsid w:val="00133F24"/>
    <w:rsid w:val="00186382"/>
    <w:rsid w:val="0019550C"/>
    <w:rsid w:val="001B5994"/>
    <w:rsid w:val="001E01DC"/>
    <w:rsid w:val="002165CB"/>
    <w:rsid w:val="002324E3"/>
    <w:rsid w:val="00232A9E"/>
    <w:rsid w:val="00240D5E"/>
    <w:rsid w:val="002520D2"/>
    <w:rsid w:val="002655B3"/>
    <w:rsid w:val="002A4F1E"/>
    <w:rsid w:val="002C6E95"/>
    <w:rsid w:val="002D53B4"/>
    <w:rsid w:val="003424F9"/>
    <w:rsid w:val="003605EF"/>
    <w:rsid w:val="00364A2D"/>
    <w:rsid w:val="0037470B"/>
    <w:rsid w:val="00395D35"/>
    <w:rsid w:val="00397028"/>
    <w:rsid w:val="003D3CCB"/>
    <w:rsid w:val="003F720C"/>
    <w:rsid w:val="00401A43"/>
    <w:rsid w:val="00406BC9"/>
    <w:rsid w:val="00436AFC"/>
    <w:rsid w:val="00450CFE"/>
    <w:rsid w:val="0045502C"/>
    <w:rsid w:val="004B799E"/>
    <w:rsid w:val="00500D0D"/>
    <w:rsid w:val="005041A4"/>
    <w:rsid w:val="0051657D"/>
    <w:rsid w:val="0052797E"/>
    <w:rsid w:val="005341F1"/>
    <w:rsid w:val="005834E5"/>
    <w:rsid w:val="005A6739"/>
    <w:rsid w:val="005B332A"/>
    <w:rsid w:val="005C7648"/>
    <w:rsid w:val="00621FB9"/>
    <w:rsid w:val="00635122"/>
    <w:rsid w:val="00636304"/>
    <w:rsid w:val="00693EE8"/>
    <w:rsid w:val="006F7F42"/>
    <w:rsid w:val="0072429D"/>
    <w:rsid w:val="0079417F"/>
    <w:rsid w:val="007F3C65"/>
    <w:rsid w:val="00805A8B"/>
    <w:rsid w:val="00825D81"/>
    <w:rsid w:val="00826341"/>
    <w:rsid w:val="00835BE1"/>
    <w:rsid w:val="00843F87"/>
    <w:rsid w:val="00854970"/>
    <w:rsid w:val="008633D6"/>
    <w:rsid w:val="008730AB"/>
    <w:rsid w:val="008A3E83"/>
    <w:rsid w:val="008C04B5"/>
    <w:rsid w:val="008D2458"/>
    <w:rsid w:val="008D58D6"/>
    <w:rsid w:val="008E419D"/>
    <w:rsid w:val="009116A9"/>
    <w:rsid w:val="00941373"/>
    <w:rsid w:val="009A209B"/>
    <w:rsid w:val="00A031A5"/>
    <w:rsid w:val="00A3269B"/>
    <w:rsid w:val="00A43D89"/>
    <w:rsid w:val="00A5440D"/>
    <w:rsid w:val="00A97D7F"/>
    <w:rsid w:val="00AA7D2C"/>
    <w:rsid w:val="00AE330A"/>
    <w:rsid w:val="00AF6698"/>
    <w:rsid w:val="00B055FA"/>
    <w:rsid w:val="00B0685F"/>
    <w:rsid w:val="00B07A30"/>
    <w:rsid w:val="00B205D4"/>
    <w:rsid w:val="00B679A1"/>
    <w:rsid w:val="00B7379B"/>
    <w:rsid w:val="00B947AE"/>
    <w:rsid w:val="00BB393B"/>
    <w:rsid w:val="00BE056A"/>
    <w:rsid w:val="00BE1CEF"/>
    <w:rsid w:val="00BF4A3B"/>
    <w:rsid w:val="00C06838"/>
    <w:rsid w:val="00C10A3D"/>
    <w:rsid w:val="00C40D47"/>
    <w:rsid w:val="00C850AC"/>
    <w:rsid w:val="00CB2522"/>
    <w:rsid w:val="00CC2576"/>
    <w:rsid w:val="00CC7F06"/>
    <w:rsid w:val="00CD1E61"/>
    <w:rsid w:val="00CF667F"/>
    <w:rsid w:val="00D3689D"/>
    <w:rsid w:val="00D51755"/>
    <w:rsid w:val="00D607F0"/>
    <w:rsid w:val="00D61634"/>
    <w:rsid w:val="00D8719E"/>
    <w:rsid w:val="00DC3C23"/>
    <w:rsid w:val="00DC6C69"/>
    <w:rsid w:val="00DE0DB4"/>
    <w:rsid w:val="00E50F95"/>
    <w:rsid w:val="00E56155"/>
    <w:rsid w:val="00ED5627"/>
    <w:rsid w:val="00F137E9"/>
    <w:rsid w:val="00F30E2B"/>
    <w:rsid w:val="00F61013"/>
    <w:rsid w:val="00F75E14"/>
    <w:rsid w:val="00F86938"/>
    <w:rsid w:val="00FC2DFD"/>
    <w:rsid w:val="00FD1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35A566"/>
  <w15:chartTrackingRefBased/>
  <w15:docId w15:val="{6024A807-F167-1141-9D7F-B4249C368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0D2"/>
    <w:rPr>
      <w:rFonts w:ascii="Open Sans" w:eastAsiaTheme="minorEastAsia" w:hAnsi="Open Sans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40D47"/>
    <w:pPr>
      <w:keepNext/>
      <w:keepLines/>
      <w:spacing w:before="240"/>
      <w:outlineLvl w:val="0"/>
    </w:pPr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paragraph" w:styleId="Heading2">
    <w:name w:val="heading 2"/>
    <w:basedOn w:val="Normal"/>
    <w:link w:val="Heading2Char"/>
    <w:uiPriority w:val="9"/>
    <w:qFormat/>
    <w:rsid w:val="002520D2"/>
    <w:pPr>
      <w:spacing w:before="100" w:beforeAutospacing="1" w:after="100" w:afterAutospacing="1"/>
      <w:outlineLvl w:val="1"/>
    </w:pPr>
    <w:rPr>
      <w:rFonts w:ascii="Helvetica" w:eastAsia="Times New Roman" w:hAnsi="Helvetica" w:cs="Times New Roman"/>
      <w:bCs/>
      <w:color w:val="064C7C"/>
      <w:sz w:val="32"/>
      <w:szCs w:val="36"/>
    </w:rPr>
  </w:style>
  <w:style w:type="paragraph" w:styleId="Heading3">
    <w:name w:val="heading 3"/>
    <w:basedOn w:val="Normal"/>
    <w:link w:val="Heading3Char"/>
    <w:uiPriority w:val="9"/>
    <w:qFormat/>
    <w:rsid w:val="00103C6B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0D2"/>
    <w:rPr>
      <w:rFonts w:ascii="Helvetica" w:eastAsia="Times New Roman" w:hAnsi="Helvetica" w:cs="Times New Roman"/>
      <w:bCs/>
      <w:color w:val="064C7C"/>
      <w:sz w:val="32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3C6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03C6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3C6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2576"/>
  </w:style>
  <w:style w:type="paragraph" w:styleId="Footer">
    <w:name w:val="footer"/>
    <w:basedOn w:val="Normal"/>
    <w:link w:val="FooterChar"/>
    <w:uiPriority w:val="99"/>
    <w:unhideWhenUsed/>
    <w:rsid w:val="00CC257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2576"/>
  </w:style>
  <w:style w:type="character" w:customStyle="1" w:styleId="Heading1Char">
    <w:name w:val="Heading 1 Char"/>
    <w:basedOn w:val="DefaultParagraphFont"/>
    <w:link w:val="Heading1"/>
    <w:uiPriority w:val="9"/>
    <w:rsid w:val="00C40D47"/>
    <w:rPr>
      <w:rFonts w:ascii="HELVETICA OBLIQUE" w:eastAsiaTheme="majorEastAsia" w:hAnsi="HELVETICA OBLIQUE" w:cstheme="majorBidi"/>
      <w:i/>
      <w:color w:val="808080" w:themeColor="background1" w:themeShade="80"/>
      <w:sz w:val="40"/>
      <w:szCs w:val="32"/>
    </w:rPr>
  </w:style>
  <w:style w:type="character" w:styleId="PageNumber">
    <w:name w:val="page number"/>
    <w:basedOn w:val="DefaultParagraphFont"/>
    <w:uiPriority w:val="99"/>
    <w:semiHidden/>
    <w:unhideWhenUsed/>
    <w:rsid w:val="008C04B5"/>
  </w:style>
  <w:style w:type="paragraph" w:styleId="NoSpacing">
    <w:name w:val="No Spacing"/>
    <w:uiPriority w:val="1"/>
    <w:qFormat/>
    <w:rsid w:val="005341F1"/>
    <w:rPr>
      <w:rFonts w:eastAsiaTheme="minorEastAsia"/>
      <w:sz w:val="22"/>
      <w:szCs w:val="22"/>
      <w:lang w:val="en-US" w:eastAsia="zh-CN"/>
    </w:rPr>
  </w:style>
  <w:style w:type="paragraph" w:styleId="ListParagraph">
    <w:name w:val="List Paragraph"/>
    <w:basedOn w:val="Normal"/>
    <w:uiPriority w:val="34"/>
    <w:qFormat/>
    <w:rsid w:val="000F23B0"/>
    <w:pPr>
      <w:ind w:left="720"/>
      <w:contextualSpacing/>
    </w:pPr>
  </w:style>
  <w:style w:type="table" w:styleId="TableGrid">
    <w:name w:val="Table Grid"/>
    <w:basedOn w:val="TableNormal"/>
    <w:uiPriority w:val="39"/>
    <w:rsid w:val="005834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1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1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680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98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0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203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1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88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9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93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3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03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77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171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9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164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59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626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33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258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67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9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34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3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46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6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8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88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292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1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6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211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16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51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598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904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9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9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2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42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8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61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70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9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3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689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77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88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3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71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412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8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21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71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03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22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5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4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43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6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4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777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7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77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3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1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0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3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4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34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42DC819C04B64AAD6A5F6CCA5E1596" ma:contentTypeVersion="3" ma:contentTypeDescription="Create a new document." ma:contentTypeScope="" ma:versionID="53974fa3029416cf6aab94c3220363db">
  <xsd:schema xmlns:xsd="http://www.w3.org/2001/XMLSchema" xmlns:xs="http://www.w3.org/2001/XMLSchema" xmlns:p="http://schemas.microsoft.com/office/2006/metadata/properties" xmlns:ns2="443f4a17-885a-4adf-8aec-a94e5f7522dc" targetNamespace="http://schemas.microsoft.com/office/2006/metadata/properties" ma:root="true" ma:fieldsID="764de440803c87cf1db875ecb17940c1" ns2:_="">
    <xsd:import namespace="443f4a17-885a-4adf-8aec-a94e5f7522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3f4a17-885a-4adf-8aec-a94e5f7522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481001-0C24-4B39-BE0B-61FB4D40B6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703DB5-02F3-4229-85DC-5B87E3399542}"/>
</file>

<file path=customXml/itemProps3.xml><?xml version="1.0" encoding="utf-8"?>
<ds:datastoreItem xmlns:ds="http://schemas.openxmlformats.org/officeDocument/2006/customXml" ds:itemID="{99FE91E5-CDFB-D347-A675-8560D17D66C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54889B4-303E-4FF2-A58B-9098DEAD6E0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Gurinder Mann</dc:creator>
  <cp:keywords/>
  <dc:description/>
  <cp:lastModifiedBy>Ermis Catevatis</cp:lastModifiedBy>
  <cp:revision>24</cp:revision>
  <cp:lastPrinted>2022-12-06T19:42:00Z</cp:lastPrinted>
  <dcterms:created xsi:type="dcterms:W3CDTF">2022-12-06T19:28:00Z</dcterms:created>
  <dcterms:modified xsi:type="dcterms:W3CDTF">2023-06-23T03:28:00Z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0x010100EA42DC819C04B64AAD6A5F6CCA5E1596</vt:lpwstr>
  </property>
</Properties>
</file>