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p>
    <w:p>
      <w:pPr>
        <w:spacing w:after="80" w:before="0"/>
      </w:pPr>
      <w:r>
        <w:rPr>
          <w:rFonts w:ascii="Arial" w:cs="Arial" w:eastAsia="Arial" w:hAnsi="Arial"/>
          <w:color w:val="6B7280"/>
          <w:spacing w:val="120"/>
          <w:sz w:val="20"/>
          <w:szCs w:val="20"/>
        </w:rPr>
        <w:t xml:space="preserve">INSTAGRAM STRATEGY</w:t>
      </w:r>
    </w:p>
    <w:p>
      <w:pPr>
        <w:spacing w:after="40" w:before="0"/>
      </w:pPr>
      <w:r>
        <w:rPr>
          <w:rFonts w:ascii="Georgia" w:cs="Georgia" w:eastAsia="Georgia" w:hAnsi="Georgia"/>
          <w:color w:val="0D1117"/>
          <w:sz w:val="80"/>
          <w:szCs w:val="80"/>
        </w:rPr>
        <w:t xml:space="preserve">What is </w:t>
      </w:r>
      <w:r>
        <w:rPr>
          <w:rFonts w:ascii="Georgia" w:cs="Georgia" w:eastAsia="Georgia" w:hAnsi="Georgia"/>
          <w:b/>
          <w:bCs/>
          <w:i/>
          <w:iCs/>
          <w:color w:val="E63946"/>
          <w:sz w:val="80"/>
          <w:szCs w:val="80"/>
        </w:rPr>
        <w:t xml:space="preserve">actually</w:t>
      </w:r>
      <w:r>
        <w:rPr>
          <w:rFonts w:ascii="Georgia" w:cs="Georgia" w:eastAsia="Georgia" w:hAnsi="Georgia"/>
          <w:color w:val="0D1117"/>
          <w:sz w:val="80"/>
          <w:szCs w:val="80"/>
        </w:rPr>
        <w:t xml:space="preserve"> happening</w:t>
      </w:r>
    </w:p>
    <w:p>
      <w:pPr>
        <w:spacing w:after="320" w:before="0"/>
      </w:pPr>
      <w:r>
        <w:rPr>
          <w:rFonts w:ascii="Arial" w:cs="Arial" w:eastAsia="Arial" w:hAnsi="Arial"/>
          <w:color w:val="6B7280"/>
          <w:sz w:val="26"/>
          <w:szCs w:val="26"/>
        </w:rPr>
        <w:t xml:space="preserve">Audience growth and content scheduling plan — April–May 2026</w:t>
      </w:r>
    </w:p>
    <w:p>
      <w:pPr>
        <w:pBdr>
          <w:bottom w:val="single" w:color="E63946" w:sz="8" w:space="1"/>
        </w:pBdr>
        <w:spacing w:after="320" w:before="0"/>
      </w:pPr>
    </w:p>
    <w:p>
      <w:pPr>
        <w:spacing w:after="80" w:before="0"/>
      </w:pPr>
      <w:r>
        <w:rPr>
          <w:rFonts w:ascii="Arial" w:cs="Arial" w:eastAsia="Arial" w:hAnsi="Arial"/>
          <w:b/>
          <w:bCs/>
          <w:color w:val="0D1117"/>
          <w:sz w:val="22"/>
          <w:szCs w:val="22"/>
        </w:rPr>
        <w:t xml:space="preserve">Platform: </w:t>
      </w:r>
      <w:r>
        <w:rPr>
          <w:rFonts w:ascii="Arial" w:cs="Arial" w:eastAsia="Arial" w:hAnsi="Arial"/>
          <w:color w:val="0D1117"/>
          <w:sz w:val="22"/>
          <w:szCs w:val="22"/>
        </w:rPr>
        <w:t xml:space="preserve">Instagram</w:t>
      </w:r>
      <w:r>
        <w:rPr>
          <w:rFonts w:ascii="Arial" w:cs="Arial" w:eastAsia="Arial" w:hAnsi="Arial"/>
          <w:color w:val="6B7280"/>
          <w:sz w:val="22"/>
          <w:szCs w:val="22"/>
        </w:rPr>
        <w:t xml:space="preserve">   |   </w:t>
      </w:r>
      <w:r>
        <w:rPr>
          <w:rFonts w:ascii="Arial" w:cs="Arial" w:eastAsia="Arial" w:hAnsi="Arial"/>
          <w:b/>
          <w:bCs/>
          <w:color w:val="0D1117"/>
          <w:sz w:val="22"/>
          <w:szCs w:val="22"/>
        </w:rPr>
        <w:t xml:space="preserve">Format: </w:t>
      </w:r>
      <w:r>
        <w:rPr>
          <w:rFonts w:ascii="Arial" w:cs="Arial" w:eastAsia="Arial" w:hAnsi="Arial"/>
          <w:color w:val="0D1117"/>
          <w:sz w:val="22"/>
          <w:szCs w:val="22"/>
        </w:rPr>
        <w:t xml:space="preserve">Stat cards, chart carousels</w:t>
      </w:r>
      <w:r>
        <w:rPr>
          <w:rFonts w:ascii="Arial" w:cs="Arial" w:eastAsia="Arial" w:hAnsi="Arial"/>
          <w:color w:val="6B7280"/>
          <w:sz w:val="22"/>
          <w:szCs w:val="22"/>
        </w:rPr>
        <w:t xml:space="preserve">   |   </w:t>
      </w:r>
      <w:r>
        <w:rPr>
          <w:rFonts w:ascii="Arial" w:cs="Arial" w:eastAsia="Arial" w:hAnsi="Arial"/>
          <w:b/>
          <w:bCs/>
          <w:color w:val="0D1117"/>
          <w:sz w:val="22"/>
          <w:szCs w:val="22"/>
        </w:rPr>
        <w:t xml:space="preserve">Cadence: </w:t>
      </w:r>
      <w:r>
        <w:rPr>
          <w:rFonts w:ascii="Arial" w:cs="Arial" w:eastAsia="Arial" w:hAnsi="Arial"/>
          <w:color w:val="0D1117"/>
          <w:sz w:val="22"/>
          <w:szCs w:val="22"/>
        </w:rPr>
        <w:t xml:space="preserve">Daily</w:t>
      </w:r>
    </w:p>
    <w:p>
      <w:pPr>
        <w:spacing w:after="80" w:before="0"/>
      </w:pPr>
      <w:r>
        <w:rPr>
          <w:rFonts w:ascii="Arial" w:cs="Arial" w:eastAsia="Arial" w:hAnsi="Arial"/>
          <w:b/>
          <w:bCs/>
          <w:color w:val="0D1117"/>
          <w:sz w:val="22"/>
          <w:szCs w:val="22"/>
        </w:rPr>
        <w:t xml:space="preserve">Covering: </w:t>
      </w:r>
      <w:r>
        <w:rPr>
          <w:rFonts w:ascii="Arial" w:cs="Arial" w:eastAsia="Arial" w:hAnsi="Arial"/>
          <w:color w:val="0D1117"/>
          <w:sz w:val="22"/>
          <w:szCs w:val="22"/>
        </w:rPr>
        <w:t xml:space="preserve">Health · Housing · Water · Justice · Education · Economy</w:t>
      </w:r>
    </w:p>
    <w:p>
      <w:pPr>
        <w:spacing w:after="0" w:before="0"/>
      </w:pPr>
      <w:r>
        <w:rPr>
          <w:rFonts w:ascii="Arial" w:cs="Arial" w:eastAsia="Arial" w:hAnsi="Arial"/>
          <w:b/>
          <w:bCs/>
          <w:color w:val="0D1117"/>
          <w:sz w:val="22"/>
          <w:szCs w:val="22"/>
        </w:rPr>
        <w:t xml:space="preserve">Prepared: </w:t>
      </w:r>
      <w:r>
        <w:rPr>
          <w:rFonts w:ascii="Arial" w:cs="Arial" w:eastAsia="Arial" w:hAnsi="Arial"/>
          <w:color w:val="0D1117"/>
          <w:sz w:val="22"/>
          <w:szCs w:val="22"/>
        </w:rPr>
        <w:t xml:space="preserve">March 2026</w:t>
      </w:r>
    </w:p>
    <w:p>
      <w:pPr>
        <w:spacing w:after="0" w:before="0"/>
      </w:pPr>
      <w:r>
        <w:rPr>
          <w:sz w:val="480"/>
          <w:szCs w:val="480"/>
        </w:rPr>
        <w:t xml:space="preserve"/>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1. Objective</w:t>
      </w:r>
    </w:p>
    <w:p>
      <w:pPr>
        <w:spacing w:after="120" w:before="0"/>
      </w:pPr>
      <w:r>
        <w:rPr>
          <w:rFonts w:ascii="Arial" w:cs="Arial" w:eastAsia="Arial" w:hAnsi="Arial"/>
          <w:color w:val="0D1117"/>
          <w:sz w:val="22"/>
          <w:szCs w:val="22"/>
        </w:rPr>
        <w:t xml:space="preserve">Grow an organic Instagram audience for whatisactuallyhappening.uk by publishing daily data-driven content that is surprising, clear, and personally relevant — not alarming. The goal is for people to share because they found something genuinely interesting, not because they are angry.</w:t>
      </w:r>
    </w:p>
    <w:p>
      <w:pPr>
        <w:spacing w:after="0" w:before="0"/>
      </w:pPr>
      <w:r>
        <w:rPr>
          <w:sz w:val="80"/>
          <w:szCs w:val="80"/>
        </w:rPr>
        <w:t xml:space="preserve"/>
      </w:r>
    </w:p>
    <w:p>
      <w:pPr>
        <w:spacing w:after="120" w:before="0"/>
      </w:pPr>
      <w:r>
        <w:rPr>
          <w:rFonts w:ascii="Arial" w:cs="Arial" w:eastAsia="Arial" w:hAnsi="Arial"/>
          <w:color w:val="0D1117"/>
          <w:sz w:val="22"/>
          <w:szCs w:val="22"/>
        </w:rPr>
        <w:t xml:space="preserve">Success looks like: a regular person sees a post on their feed, taps through to the site, types in their postcode, learns something they didn't know, and shares it.</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2. Why Instagram</w:t>
      </w:r>
    </w:p>
    <w:p>
      <w:pPr>
        <w:spacing w:after="120" w:before="0"/>
      </w:pPr>
      <w:r>
        <w:rPr>
          <w:rFonts w:ascii="Arial" w:cs="Arial" w:eastAsia="Arial" w:hAnsi="Arial"/>
          <w:color w:val="0D1117"/>
          <w:sz w:val="22"/>
          <w:szCs w:val="22"/>
        </w:rPr>
        <w:t xml:space="preserve">Instagram is the right platform for WIAH for three reasons:</w:t>
      </w:r>
    </w:p>
    <w:p>
      <w:pPr>
        <w:spacing w:after="0" w:before="0"/>
      </w:pPr>
      <w:r>
        <w:rPr>
          <w:sz w:val="80"/>
          <w:szCs w:val="80"/>
        </w:rPr>
        <w:t xml:space="preserve"/>
      </w:r>
    </w:p>
    <w:p>
      <w:pPr>
        <w:pStyle w:val="ListParagraph"/>
        <w:numPr>
          <w:ilvl w:val="0"/>
          <w:numId w:val="2"/>
        </w:numPr>
        <w:spacing w:after="80" w:before="0"/>
      </w:pPr>
      <w:r>
        <w:rPr>
          <w:rFonts w:ascii="Arial" w:cs="Arial" w:eastAsia="Arial" w:hAnsi="Arial"/>
          <w:color w:val="0D1117"/>
          <w:sz w:val="22"/>
          <w:szCs w:val="22"/>
        </w:rPr>
        <w:t xml:space="preserve">Visual-first format suits the card and chart aesthetic already built for the site. Every post is a polished data graphic.</w:t>
      </w:r>
    </w:p>
    <w:p>
      <w:pPr>
        <w:pStyle w:val="ListParagraph"/>
        <w:numPr>
          <w:ilvl w:val="0"/>
          <w:numId w:val="2"/>
        </w:numPr>
        <w:spacing w:after="80" w:before="0"/>
      </w:pPr>
      <w:r>
        <w:rPr>
          <w:rFonts w:ascii="Arial" w:cs="Arial" w:eastAsia="Arial" w:hAnsi="Arial"/>
          <w:color w:val="0D1117"/>
          <w:sz w:val="22"/>
          <w:szCs w:val="22"/>
        </w:rPr>
        <w:t xml:space="preserve">Sharing behaviour on Instagram drives traffic. A strong stat card screenshot travels widely. Postcode-specific results are inherently shareable ("my area is worse than average").</w:t>
      </w:r>
    </w:p>
    <w:p>
      <w:pPr>
        <w:pStyle w:val="ListParagraph"/>
        <w:numPr>
          <w:ilvl w:val="0"/>
          <w:numId w:val="2"/>
        </w:numPr>
        <w:spacing w:after="80" w:before="0"/>
      </w:pPr>
      <w:r>
        <w:rPr>
          <w:rFonts w:ascii="Arial" w:cs="Arial" w:eastAsia="Arial" w:hAnsi="Arial"/>
          <w:color w:val="0D1117"/>
          <w:sz w:val="22"/>
          <w:szCs w:val="22"/>
        </w:rPr>
        <w:t xml:space="preserve">The audience skews 25–45 — exactly the cohort most affected by GP wait times, housing affordability, and school quality. They are not passive: they search, discuss, and act on this kind of information.</w:t>
      </w:r>
    </w:p>
    <w:p>
      <w:pPr>
        <w:spacing w:after="0" w:before="0"/>
      </w:pPr>
      <w:r>
        <w:rPr>
          <w:sz w:val="80"/>
          <w:szCs w:val="80"/>
        </w:rPr>
        <w:t xml:space="preserve"/>
      </w:r>
    </w:p>
    <w:p>
      <w:pPr>
        <w:spacing w:after="120" w:before="0"/>
      </w:pPr>
      <w:r>
        <w:rPr>
          <w:rFonts w:ascii="Arial" w:cs="Arial" w:eastAsia="Arial" w:hAnsi="Arial"/>
          <w:color w:val="0D1117"/>
          <w:sz w:val="22"/>
          <w:szCs w:val="22"/>
        </w:rPr>
        <w:t xml:space="preserve">X / Twitter is a secondary consideration for link-sharing once an audience is established. LinkedIn is relevant for the justice and education topics (employers, policy professionals). TikTok requires video — not the current format.</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3. Positioning &amp; Tone</w:t>
      </w:r>
    </w:p>
    <w:p>
      <w:pPr>
        <w:pStyle w:val="Heading2"/>
        <w:spacing w:after="80" w:before="280"/>
      </w:pPr>
      <w:r>
        <w:rPr>
          <w:rFonts w:ascii="Arial" w:cs="Arial" w:eastAsia="Arial" w:hAnsi="Arial"/>
          <w:b/>
          <w:bCs/>
          <w:color w:val="0D1117"/>
          <w:sz w:val="24"/>
          <w:szCs w:val="24"/>
        </w:rPr>
        <w:t xml:space="preserve">The account is a curious, clear-eyed observer</w:t>
      </w:r>
    </w:p>
    <w:p>
      <w:pPr>
        <w:spacing w:after="120" w:before="0"/>
      </w:pPr>
      <w:r>
        <w:rPr>
          <w:rFonts w:ascii="Arial" w:cs="Arial" w:eastAsia="Arial" w:hAnsi="Arial"/>
          <w:color w:val="0D1117"/>
          <w:sz w:val="22"/>
          <w:szCs w:val="22"/>
        </w:rPr>
        <w:t xml:space="preserve">Not a campaigner. Not an optimist or a pessimist. An account that finds a number, sources it properly, and shows you what it means — without telling you what to think about it.</w:t>
      </w:r>
    </w:p>
    <w:p>
      <w:pPr>
        <w:spacing w:after="0" w:before="0"/>
      </w:pPr>
      <w:r>
        <w:rPr>
          <w:sz w:val="80"/>
          <w:szCs w:val="80"/>
        </w:rPr>
        <w:t xml:space="preserve"/>
      </w:r>
    </w:p>
    <w:p>
      <w:pPr>
        <w:pStyle w:val="ListParagraph"/>
        <w:numPr>
          <w:ilvl w:val="0"/>
          <w:numId w:val="2"/>
        </w:numPr>
        <w:spacing w:after="80" w:before="0"/>
      </w:pPr>
      <w:r>
        <w:rPr>
          <w:rFonts w:ascii="Arial" w:cs="Arial" w:eastAsia="Arial" w:hAnsi="Arial"/>
          <w:color w:val="0D1117"/>
          <w:sz w:val="22"/>
          <w:szCs w:val="22"/>
        </w:rPr>
        <w:t xml:space="preserve">Direct, not blunt. Plain statements of fact. "GP wait times have doubled." Not "the NHS is in crisis."</w:t>
      </w:r>
    </w:p>
    <w:p>
      <w:pPr>
        <w:pStyle w:val="ListParagraph"/>
        <w:numPr>
          <w:ilvl w:val="0"/>
          <w:numId w:val="2"/>
        </w:numPr>
        <w:spacing w:after="80" w:before="0"/>
      </w:pPr>
      <w:r>
        <w:rPr>
          <w:rFonts w:ascii="Arial" w:cs="Arial" w:eastAsia="Arial" w:hAnsi="Arial"/>
          <w:color w:val="0D1117"/>
          <w:sz w:val="22"/>
          <w:szCs w:val="22"/>
        </w:rPr>
        <w:t xml:space="preserve">Specific, not vague. Numbers, dates, regions. Never "significantly worse."</w:t>
      </w:r>
    </w:p>
    <w:p>
      <w:pPr>
        <w:pStyle w:val="ListParagraph"/>
        <w:numPr>
          <w:ilvl w:val="0"/>
          <w:numId w:val="2"/>
        </w:numPr>
        <w:spacing w:after="80" w:before="0"/>
      </w:pPr>
      <w:r>
        <w:rPr>
          <w:rFonts w:ascii="Arial" w:cs="Arial" w:eastAsia="Arial" w:hAnsi="Arial"/>
          <w:color w:val="0D1117"/>
          <w:sz w:val="22"/>
          <w:szCs w:val="22"/>
        </w:rPr>
        <w:t xml:space="preserve">Surprising, not shocking. The angle is counterintuitive or personally relevant. Outrage is not the goal.</w:t>
      </w:r>
    </w:p>
    <w:p>
      <w:pPr>
        <w:pStyle w:val="ListParagraph"/>
        <w:numPr>
          <w:ilvl w:val="0"/>
          <w:numId w:val="2"/>
        </w:numPr>
        <w:spacing w:after="80" w:before="0"/>
      </w:pPr>
      <w:r>
        <w:rPr>
          <w:rFonts w:ascii="Arial" w:cs="Arial" w:eastAsia="Arial" w:hAnsi="Arial"/>
          <w:color w:val="0D1117"/>
          <w:sz w:val="22"/>
          <w:szCs w:val="22"/>
        </w:rPr>
        <w:t xml:space="preserve">Honest about uncertainty. If the methodology changed, the caption says so.</w:t>
      </w:r>
    </w:p>
    <w:p>
      <w:pPr>
        <w:pStyle w:val="ListParagraph"/>
        <w:numPr>
          <w:ilvl w:val="0"/>
          <w:numId w:val="2"/>
        </w:numPr>
        <w:spacing w:after="80" w:before="0"/>
      </w:pPr>
      <w:r>
        <w:rPr>
          <w:rFonts w:ascii="Arial" w:cs="Arial" w:eastAsia="Arial" w:hAnsi="Arial"/>
          <w:color w:val="0D1117"/>
          <w:sz w:val="22"/>
          <w:szCs w:val="22"/>
        </w:rPr>
        <w:t xml:space="preserve">Positive data too. Cancer survival up. Something getting better. The account shares both directions.</w:t>
      </w:r>
    </w:p>
    <w:p>
      <w:pPr>
        <w:spacing w:after="0" w:before="0"/>
      </w:pPr>
      <w:r>
        <w:rPr>
          <w:sz w:val="80"/>
          <w:szCs w:val="80"/>
        </w:rPr>
        <w:t xml:space="preserve"/>
      </w:r>
    </w:p>
    <w:p>
      <w:pPr>
        <w:pStyle w:val="Heading2"/>
        <w:spacing w:after="80" w:before="280"/>
      </w:pPr>
      <w:r>
        <w:rPr>
          <w:rFonts w:ascii="Arial" w:cs="Arial" w:eastAsia="Arial" w:hAnsi="Arial"/>
          <w:b/>
          <w:bCs/>
          <w:color w:val="0D1117"/>
          <w:sz w:val="24"/>
          <w:szCs w:val="24"/>
        </w:rPr>
        <w:t xml:space="preserve">What we avoid</w:t>
      </w:r>
    </w:p>
    <w:p>
      <w:pPr>
        <w:pStyle w:val="ListParagraph"/>
        <w:numPr>
          <w:ilvl w:val="0"/>
          <w:numId w:val="2"/>
        </w:numPr>
        <w:spacing w:after="80" w:before="0"/>
      </w:pPr>
      <w:r>
        <w:rPr>
          <w:rFonts w:ascii="Arial" w:cs="Arial" w:eastAsia="Arial" w:hAnsi="Arial"/>
          <w:color w:val="0D1117"/>
          <w:sz w:val="22"/>
          <w:szCs w:val="22"/>
        </w:rPr>
        <w:t xml:space="preserve">Doom framing. We do not lead with catastrophe.</w:t>
      </w:r>
    </w:p>
    <w:p>
      <w:pPr>
        <w:pStyle w:val="ListParagraph"/>
        <w:numPr>
          <w:ilvl w:val="0"/>
          <w:numId w:val="2"/>
        </w:numPr>
        <w:spacing w:after="80" w:before="0"/>
      </w:pPr>
      <w:r>
        <w:rPr>
          <w:rFonts w:ascii="Arial" w:cs="Arial" w:eastAsia="Arial" w:hAnsi="Arial"/>
          <w:color w:val="0D1117"/>
          <w:sz w:val="22"/>
          <w:szCs w:val="22"/>
        </w:rPr>
        <w:t xml:space="preserve">Tribal content. No political sides. The data exists; interpretation is for the reader.</w:t>
      </w:r>
    </w:p>
    <w:p>
      <w:pPr>
        <w:pStyle w:val="ListParagraph"/>
        <w:numPr>
          <w:ilvl w:val="0"/>
          <w:numId w:val="2"/>
        </w:numPr>
        <w:spacing w:after="80" w:before="0"/>
      </w:pPr>
      <w:r>
        <w:rPr>
          <w:rFonts w:ascii="Arial" w:cs="Arial" w:eastAsia="Arial" w:hAnsi="Arial"/>
          <w:color w:val="0D1117"/>
          <w:sz w:val="22"/>
          <w:szCs w:val="22"/>
        </w:rPr>
        <w:t xml:space="preserve">Invented quotes or projections. Every number links to a primary source.</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4. Content Strategy</w:t>
      </w:r>
    </w:p>
    <w:p>
      <w:pPr>
        <w:pStyle w:val="Heading2"/>
        <w:spacing w:after="80" w:before="280"/>
      </w:pPr>
      <w:r>
        <w:rPr>
          <w:rFonts w:ascii="Arial" w:cs="Arial" w:eastAsia="Arial" w:hAnsi="Arial"/>
          <w:b/>
          <w:bCs/>
          <w:color w:val="0D1117"/>
          <w:sz w:val="24"/>
          <w:szCs w:val="24"/>
        </w:rPr>
        <w:t xml:space="preserve">Topic weighting</w:t>
      </w:r>
    </w:p>
    <w:p>
      <w:pPr>
        <w:spacing w:after="120" w:before="0"/>
      </w:pPr>
      <w:r>
        <w:rPr>
          <w:rFonts w:ascii="Arial" w:cs="Arial" w:eastAsia="Arial" w:hAnsi="Arial"/>
          <w:color w:val="0D1117"/>
          <w:sz w:val="22"/>
          <w:szCs w:val="22"/>
        </w:rPr>
        <w:t xml:space="preserve">Based on YouGov's Most Important Issues tracker, the three topics Britons care most about are the NHS, cost of living, and housing. These are the anchor topics that drive traffic and shares. All five site topics appear regularly, with Economy (real wages) added as a sixth thread because it underpins the housing and health stories.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Anchor topics (~50%)</w:t>
            </w:r>
          </w:p>
        </w:tc>
        <w:tc>
          <w:tcPr>
            <w:tcW w:type="dxa" w:w="312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Regular topics (~30%)</w:t>
            </w:r>
          </w:p>
        </w:tc>
        <w:tc>
          <w:tcPr>
            <w:tcW w:type="dxa" w:w="312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Variety topics (~20%)</w:t>
            </w:r>
          </w:p>
        </w:tc>
      </w:tr>
      <w:tr>
        <w:tc>
          <w:tcPr>
            <w:tcW w:type="dxa" w:w="3120"/>
            <w:tcBorders>
              <w:top w:val="single" w:color="E5E7EB" w:sz="1"/>
              <w:left w:val="single" w:color="E5E7EB" w:sz="1"/>
              <w:bottom w:val="single" w:color="E5E7EB" w:sz="1"/>
              <w:right w:val="single" w:color="E5E7EB" w:sz="1"/>
            </w:tcBorders>
            <w:shd w:fill="FDECEA" w:val="clear"/>
            <w:tcMar>
              <w:top w:type="dxa" w:w="60"/>
              <w:left w:type="dxa" w:w="120"/>
              <w:bottom w:type="dxa" w:w="60"/>
              <w:right w:type="dxa" w:w="120"/>
            </w:tcMar>
            <w:vAlign w:val="center"/>
          </w:tcPr>
          <w:p>
            <w:r>
              <w:rPr>
                <w:rFonts w:ascii="Arial" w:cs="Arial" w:eastAsia="Arial" w:hAnsi="Arial"/>
                <w:color w:val="0D1117"/>
                <w:sz w:val="18"/>
                <w:szCs w:val="18"/>
              </w:rPr>
              <w:t xml:space="preserve">Health (NHS, ambulance, GP)</w:t>
            </w:r>
          </w:p>
        </w:tc>
        <w:tc>
          <w:tcPr>
            <w:tcW w:type="dxa" w:w="31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vAlign w:val="center"/>
          </w:tcPr>
          <w:p>
            <w:r>
              <w:rPr>
                <w:rFonts w:ascii="Arial" w:cs="Arial" w:eastAsia="Arial" w:hAnsi="Arial"/>
                <w:color w:val="0D1117"/>
                <w:sz w:val="18"/>
                <w:szCs w:val="18"/>
              </w:rPr>
              <w:t xml:space="preserve">Justice (crime outcomes, courts)</w:t>
            </w:r>
          </w:p>
        </w:tc>
        <w:tc>
          <w:tcPr>
            <w:tcW w:type="dxa" w:w="3120"/>
            <w:tcBorders>
              <w:top w:val="single" w:color="E5E7EB" w:sz="1"/>
              <w:left w:val="single" w:color="E5E7EB" w:sz="1"/>
              <w:bottom w:val="single" w:color="E5E7EB" w:sz="1"/>
              <w:right w:val="single" w:color="E5E7EB" w:sz="1"/>
            </w:tcBorders>
            <w:shd w:fill="EAF1F5" w:val="clear"/>
            <w:tcMar>
              <w:top w:type="dxa" w:w="60"/>
              <w:left w:type="dxa" w:w="120"/>
              <w:bottom w:type="dxa" w:w="60"/>
              <w:right w:type="dxa" w:w="120"/>
            </w:tcMar>
            <w:vAlign w:val="center"/>
          </w:tcPr>
          <w:p>
            <w:r>
              <w:rPr>
                <w:rFonts w:ascii="Arial" w:cs="Arial" w:eastAsia="Arial" w:hAnsi="Arial"/>
                <w:color w:val="0D1117"/>
                <w:sz w:val="18"/>
                <w:szCs w:val="18"/>
              </w:rPr>
              <w:t xml:space="preserve">Water (rivers, bathing water)</w:t>
            </w:r>
          </w:p>
        </w:tc>
      </w:tr>
      <w:tr>
        <w:tc>
          <w:tcPr>
            <w:tcW w:type="dxa" w:w="3120"/>
            <w:tcBorders>
              <w:top w:val="single" w:color="E5E7EB" w:sz="1"/>
              <w:left w:val="single" w:color="E5E7EB" w:sz="1"/>
              <w:bottom w:val="single" w:color="E5E7EB" w:sz="1"/>
              <w:right w:val="single" w:color="E5E7EB" w:sz="1"/>
            </w:tcBorders>
            <w:shd w:fill="FEF5EC" w:val="clear"/>
            <w:tcMar>
              <w:top w:type="dxa" w:w="60"/>
              <w:left w:type="dxa" w:w="120"/>
              <w:bottom w:type="dxa" w:w="60"/>
              <w:right w:type="dxa" w:w="120"/>
            </w:tcMar>
            <w:vAlign w:val="center"/>
          </w:tcPr>
          <w:p>
            <w:r>
              <w:rPr>
                <w:rFonts w:ascii="Arial" w:cs="Arial" w:eastAsia="Arial" w:hAnsi="Arial"/>
                <w:color w:val="0D1117"/>
                <w:sz w:val="18"/>
                <w:szCs w:val="18"/>
              </w:rPr>
              <w:t xml:space="preserve">Housing (affordability, renting)</w:t>
            </w:r>
          </w:p>
        </w:tc>
        <w:tc>
          <w:tcPr>
            <w:tcW w:type="dxa" w:w="3120"/>
            <w:tcBorders>
              <w:top w:val="single" w:color="E5E7EB" w:sz="1"/>
              <w:left w:val="single" w:color="E5E7EB" w:sz="1"/>
              <w:bottom w:val="single" w:color="E5E7EB" w:sz="1"/>
              <w:right w:val="single" w:color="E5E7EB" w:sz="1"/>
            </w:tcBorders>
            <w:shd w:fill="E8F6F3" w:val="clear"/>
            <w:tcMar>
              <w:top w:type="dxa" w:w="60"/>
              <w:left w:type="dxa" w:w="120"/>
              <w:bottom w:type="dxa" w:w="60"/>
              <w:right w:type="dxa" w:w="120"/>
            </w:tcMar>
            <w:vAlign w:val="center"/>
          </w:tcPr>
          <w:p>
            <w:r>
              <w:rPr>
                <w:rFonts w:ascii="Arial" w:cs="Arial" w:eastAsia="Arial" w:hAnsi="Arial"/>
                <w:color w:val="0D1117"/>
                <w:sz w:val="18"/>
                <w:szCs w:val="18"/>
              </w:rPr>
              <w:t xml:space="preserve">Education (attainment, teachers)</w:t>
            </w:r>
          </w:p>
        </w:tc>
        <w:tc>
          <w:tcPr>
            <w:tcW w:type="dxa" w:w="3120"/>
            <w:tcBorders>
              <w:top w:val="single" w:color="E5E7EB" w:sz="1"/>
              <w:left w:val="single" w:color="E5E7EB" w:sz="1"/>
              <w:bottom w:val="single" w:color="E5E7EB" w:sz="1"/>
              <w:right w:val="single" w:color="E5E7EB" w:sz="1"/>
            </w:tcBorders>
            <w:shd w:fill="FDECEA" w:val="clear"/>
            <w:tcMar>
              <w:top w:type="dxa" w:w="60"/>
              <w:left w:type="dxa" w:w="120"/>
              <w:bottom w:type="dxa" w:w="60"/>
              <w:right w:type="dxa" w:w="120"/>
            </w:tcMar>
            <w:vAlign w:val="center"/>
          </w:tcPr>
          <w:p>
            <w:r>
              <w:rPr>
                <w:rFonts w:ascii="Arial" w:cs="Arial" w:eastAsia="Arial" w:hAnsi="Arial"/>
                <w:color w:val="0D1117"/>
                <w:sz w:val="18"/>
                <w:szCs w:val="18"/>
              </w:rPr>
              <w:t xml:space="preserve">Economy (real wages, regional)</w:t>
            </w:r>
          </w:p>
        </w:tc>
      </w:tr>
    </w:tbl>
    <w:p>
      <w:pPr>
        <w:spacing w:after="0" w:before="0"/>
      </w:pPr>
      <w:r>
        <w:rPr>
          <w:sz w:val="160"/>
          <w:szCs w:val="160"/>
        </w:rPr>
        <w:t xml:space="preserve"/>
      </w:r>
    </w:p>
    <w:p>
      <w:pPr>
        <w:pStyle w:val="Heading2"/>
        <w:spacing w:after="80" w:before="280"/>
      </w:pPr>
      <w:r>
        <w:rPr>
          <w:rFonts w:ascii="Arial" w:cs="Arial" w:eastAsia="Arial" w:hAnsi="Arial"/>
          <w:b/>
          <w:bCs/>
          <w:color w:val="0D1117"/>
          <w:sz w:val="24"/>
          <w:szCs w:val="24"/>
        </w:rPr>
        <w:t xml:space="preserve">Content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26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c>
          <w:tcPr>
            <w:tcW w:type="dxa" w:w="53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400"/>
            <w:tcBorders>
              <w:top w:val="single" w:color="E5E7EB" w:sz="1"/>
              <w:left w:val="single" w:color="E5E7EB" w:sz="1"/>
              <w:bottom w:val="single" w:color="E5E7EB" w:sz="1"/>
              <w:right w:val="single" w:color="E5E7EB" w:sz="1"/>
            </w:tcBorders>
            <w:shd w:fill="D5F5E3" w:val="clear"/>
            <w:tcMar>
              <w:top w:type="dxa" w:w="80"/>
              <w:left w:type="dxa" w:w="120"/>
              <w:bottom w:type="dxa" w:w="80"/>
              <w:right w:type="dxa" w:w="120"/>
            </w:tcMar>
          </w:tcPr>
          <w:p>
            <w:r>
              <w:rPr>
                <w:rFonts w:ascii="Arial" w:cs="Arial" w:eastAsia="Arial" w:hAnsi="Arial"/>
                <w:b/>
                <w:bCs/>
                <w:color w:val="0D1117"/>
                <w:sz w:val="19"/>
                <w:szCs w:val="19"/>
              </w:rPr>
              <w:t xml:space="preserve">Stat Card</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Single dark card, 1080×1080px</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One headline metric with trend chart and signal colour</w:t>
            </w:r>
          </w:p>
        </w:tc>
      </w:tr>
      <w:tr>
        <w:tc>
          <w:tcPr>
            <w:tcW w:type="dxa" w:w="14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r>
              <w:rPr>
                <w:rFonts w:ascii="Arial" w:cs="Arial" w:eastAsia="Arial" w:hAnsi="Arial"/>
                <w:b/>
                <w:bCs/>
                <w:color w:val="0D1117"/>
                <w:sz w:val="19"/>
                <w:szCs w:val="19"/>
              </w:rPr>
              <w:t xml:space="preserve">Carousel</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Multi-slide light card, 1080×1080px each</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Chart-forward storytelling across 2–4 slides. Swipe prompt.</w:t>
            </w:r>
          </w:p>
        </w:tc>
      </w:tr>
      <w:tr>
        <w:tc>
          <w:tcPr>
            <w:tcW w:type="dxa" w:w="1400"/>
            <w:tcBorders>
              <w:top w:val="single" w:color="E5E7EB" w:sz="1"/>
              <w:left w:val="single" w:color="E5E7EB" w:sz="1"/>
              <w:bottom w:val="single" w:color="E5E7EB" w:sz="1"/>
              <w:right w:val="single" w:color="E5E7EB" w:sz="1"/>
            </w:tcBorders>
            <w:shd w:fill="FEF9E7" w:val="clear"/>
            <w:tcMar>
              <w:top w:type="dxa" w:w="80"/>
              <w:left w:type="dxa" w:w="120"/>
              <w:bottom w:type="dxa" w:w="80"/>
              <w:right w:type="dxa" w:w="120"/>
            </w:tcMar>
          </w:tcPr>
          <w:p>
            <w:r>
              <w:rPr>
                <w:rFonts w:ascii="Arial" w:cs="Arial" w:eastAsia="Arial" w:hAnsi="Arial"/>
                <w:b/>
                <w:bCs/>
                <w:color w:val="0D1117"/>
                <w:sz w:val="19"/>
                <w:szCs w:val="19"/>
              </w:rPr>
              <w:t xml:space="preserve">Regional</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Map-led card</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ICB, LA, or water company choropleth highlighting geographic variation.</w:t>
            </w:r>
          </w:p>
        </w:tc>
      </w:tr>
    </w:tbl>
    <w:p>
      <w:pPr>
        <w:spacing w:after="0" w:before="0"/>
      </w:pPr>
      <w:r>
        <w:rPr>
          <w:sz w:val="160"/>
          <w:szCs w:val="160"/>
        </w:rPr>
        <w:t xml:space="preserve"/>
      </w:r>
    </w:p>
    <w:p>
      <w:pPr>
        <w:pStyle w:val="Heading2"/>
        <w:spacing w:after="80" w:before="280"/>
      </w:pPr>
      <w:r>
        <w:rPr>
          <w:rFonts w:ascii="Arial" w:cs="Arial" w:eastAsia="Arial" w:hAnsi="Arial"/>
          <w:b/>
          <w:bCs/>
          <w:color w:val="0D1117"/>
          <w:sz w:val="24"/>
          <w:szCs w:val="24"/>
        </w:rPr>
        <w:t xml:space="preserve">Visual identity on Instagram</w:t>
      </w:r>
    </w:p>
    <w:p>
      <w:pPr>
        <w:pStyle w:val="ListParagraph"/>
        <w:numPr>
          <w:ilvl w:val="0"/>
          <w:numId w:val="2"/>
        </w:numPr>
        <w:spacing w:after="80" w:before="0"/>
      </w:pPr>
      <w:r>
        <w:rPr>
          <w:rFonts w:ascii="Arial" w:cs="Arial" w:eastAsia="Arial" w:hAnsi="Arial"/>
          <w:color w:val="0D1117"/>
          <w:sz w:val="22"/>
          <w:szCs w:val="22"/>
        </w:rPr>
        <w:t xml:space="preserve">All posts are 1080×1080px square.</w:t>
      </w:r>
    </w:p>
    <w:p>
      <w:pPr>
        <w:pStyle w:val="ListParagraph"/>
        <w:numPr>
          <w:ilvl w:val="0"/>
          <w:numId w:val="2"/>
        </w:numPr>
        <w:spacing w:after="80" w:before="0"/>
      </w:pPr>
      <w:r>
        <w:rPr>
          <w:rFonts w:ascii="Arial" w:cs="Arial" w:eastAsia="Arial" w:hAnsi="Arial"/>
          <w:color w:val="0D1117"/>
          <w:sz w:val="22"/>
          <w:szCs w:val="22"/>
        </w:rPr>
        <w:t xml:space="preserve">Dark cards (#0D1117 background) for stat cards. White background for carousel slides.</w:t>
      </w:r>
    </w:p>
    <w:p>
      <w:pPr>
        <w:pStyle w:val="ListParagraph"/>
        <w:numPr>
          <w:ilvl w:val="0"/>
          <w:numId w:val="2"/>
        </w:numPr>
        <w:spacing w:after="80" w:before="0"/>
      </w:pPr>
      <w:r>
        <w:rPr>
          <w:rFonts w:ascii="Arial" w:cs="Arial" w:eastAsia="Arial" w:hAnsi="Arial"/>
          <w:color w:val="0D1117"/>
          <w:sz w:val="22"/>
          <w:szCs w:val="22"/>
        </w:rPr>
        <w:t xml:space="preserve">Signal colours carry meaning — red (getting worse), green (getting better), amber (stable). Never decorative.</w:t>
      </w:r>
    </w:p>
    <w:p>
      <w:pPr>
        <w:pStyle w:val="ListParagraph"/>
        <w:numPr>
          <w:ilvl w:val="0"/>
          <w:numId w:val="2"/>
        </w:numPr>
        <w:spacing w:after="80" w:before="0"/>
      </w:pPr>
      <w:r>
        <w:rPr>
          <w:rFonts w:ascii="Arial" w:cs="Arial" w:eastAsia="Arial" w:hAnsi="Arial"/>
          <w:color w:val="0D1117"/>
          <w:sz w:val="22"/>
          <w:szCs w:val="22"/>
        </w:rPr>
        <w:t xml:space="preserve">"What is actually happening" mark appears top-left on every post. The word "actually" is bold italic.</w:t>
      </w:r>
    </w:p>
    <w:p>
      <w:pPr>
        <w:pStyle w:val="ListParagraph"/>
        <w:numPr>
          <w:ilvl w:val="0"/>
          <w:numId w:val="2"/>
        </w:numPr>
        <w:spacing w:after="80" w:before="0"/>
      </w:pPr>
      <w:r>
        <w:rPr>
          <w:rFonts w:ascii="Arial" w:cs="Arial" w:eastAsia="Arial" w:hAnsi="Arial"/>
          <w:color w:val="0D1117"/>
          <w:sz w:val="22"/>
          <w:szCs w:val="22"/>
        </w:rPr>
        <w:t xml:space="preserve">Every post ends with the source URL. Monospace font. Non-negotiable.</w:t>
      </w:r>
    </w:p>
    <w:p>
      <w:pPr>
        <w:pStyle w:val="ListParagraph"/>
        <w:numPr>
          <w:ilvl w:val="0"/>
          <w:numId w:val="2"/>
        </w:numPr>
        <w:spacing w:after="80" w:before="0"/>
      </w:pPr>
      <w:r>
        <w:rPr>
          <w:rFonts w:ascii="Arial" w:cs="Arial" w:eastAsia="Arial" w:hAnsi="Arial"/>
          <w:color w:val="0D1117"/>
          <w:sz w:val="22"/>
          <w:szCs w:val="22"/>
        </w:rPr>
        <w:t xml:space="preserve">Line charts embedded in cards. Horizontal grid only. Integer axis labels. 2–4 series maximum.</w:t>
      </w:r>
    </w:p>
    <w:p>
      <w:pPr>
        <w:pStyle w:val="ListParagraph"/>
        <w:numPr>
          <w:ilvl w:val="0"/>
          <w:numId w:val="2"/>
        </w:numPr>
        <w:spacing w:after="80" w:before="0"/>
      </w:pPr>
      <w:r>
        <w:rPr>
          <w:rFonts w:ascii="Arial" w:cs="Arial" w:eastAsia="Arial" w:hAnsi="Arial"/>
          <w:color w:val="0D1117"/>
          <w:sz w:val="22"/>
          <w:szCs w:val="22"/>
        </w:rPr>
        <w:t xml:space="preserve">Captions are 1–3 sentences: the finding, a single piece of context, a prompt to see more.</w:t>
      </w:r>
    </w:p>
    <w:p>
      <w:pPr>
        <w:pStyle w:val="ListParagraph"/>
        <w:numPr>
          <w:ilvl w:val="0"/>
          <w:numId w:val="2"/>
        </w:numPr>
        <w:spacing w:after="80" w:before="0"/>
      </w:pPr>
      <w:r>
        <w:rPr>
          <w:rFonts w:ascii="Arial" w:cs="Arial" w:eastAsia="Arial" w:hAnsi="Arial"/>
          <w:color w:val="0D1117"/>
          <w:sz w:val="22"/>
          <w:szCs w:val="22"/>
        </w:rPr>
        <w:t xml:space="preserve">Hashtags kept to 5–8, topically relevant. Not a wall of tags.</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5. Scheduling Approach</w:t>
      </w:r>
    </w:p>
    <w:p>
      <w:pPr>
        <w:spacing w:after="120" w:before="0"/>
      </w:pPr>
      <w:r>
        <w:rPr>
          <w:rFonts w:ascii="Arial" w:cs="Arial" w:eastAsia="Arial" w:hAnsi="Arial"/>
          <w:color w:val="0D1117"/>
          <w:sz w:val="22"/>
          <w:szCs w:val="22"/>
        </w:rPr>
        <w:t xml:space="preserve">All 30 posts should be created and scheduled upfront. The goal is a set-and-forget cadence: no daily interaction required beyond responding to comments if desired.</w:t>
      </w:r>
    </w:p>
    <w:p>
      <w:pPr>
        <w:spacing w:after="0" w:before="0"/>
      </w:pPr>
      <w:r>
        <w:rPr>
          <w:sz w:val="80"/>
          <w:szCs w:val="80"/>
        </w:rPr>
        <w:t xml:space="preserve"/>
      </w:r>
    </w:p>
    <w:p>
      <w:pPr>
        <w:pStyle w:val="ListParagraph"/>
        <w:numPr>
          <w:ilvl w:val="0"/>
          <w:numId w:val="2"/>
        </w:numPr>
        <w:spacing w:after="80" w:before="0"/>
      </w:pPr>
      <w:r>
        <w:rPr>
          <w:rFonts w:ascii="Arial" w:cs="Arial" w:eastAsia="Arial" w:hAnsi="Arial"/>
          <w:color w:val="0D1117"/>
          <w:sz w:val="22"/>
          <w:szCs w:val="22"/>
        </w:rPr>
        <w:t xml:space="preserve">Recommended tool: Meta Business Suite (free). Schedule directly to Instagram via the Creator Studio.</w:t>
      </w:r>
    </w:p>
    <w:p>
      <w:pPr>
        <w:pStyle w:val="ListParagraph"/>
        <w:numPr>
          <w:ilvl w:val="0"/>
          <w:numId w:val="2"/>
        </w:numPr>
        <w:spacing w:after="80" w:before="0"/>
      </w:pPr>
      <w:r>
        <w:rPr>
          <w:rFonts w:ascii="Arial" w:cs="Arial" w:eastAsia="Arial" w:hAnsi="Arial"/>
          <w:color w:val="0D1117"/>
          <w:sz w:val="22"/>
          <w:szCs w:val="22"/>
        </w:rPr>
        <w:t xml:space="preserve">Fallback: Buffer (free tier handles 10 scheduled posts; Pro plan needed for full calendar).</w:t>
      </w:r>
    </w:p>
    <w:p>
      <w:pPr>
        <w:pStyle w:val="ListParagraph"/>
        <w:numPr>
          <w:ilvl w:val="0"/>
          <w:numId w:val="2"/>
        </w:numPr>
        <w:spacing w:after="80" w:before="0"/>
      </w:pPr>
      <w:r>
        <w:rPr>
          <w:rFonts w:ascii="Arial" w:cs="Arial" w:eastAsia="Arial" w:hAnsi="Arial"/>
          <w:color w:val="0D1117"/>
          <w:sz w:val="22"/>
          <w:szCs w:val="22"/>
        </w:rPr>
        <w:t xml:space="preserve">Posting time: 09:00 local time, Monday–Sunday. UK audiences engage most between 08:00–10:00 and 19:00–21:00. Morning slot captures commuters and early scrollers.</w:t>
      </w:r>
    </w:p>
    <w:p>
      <w:pPr>
        <w:pStyle w:val="ListParagraph"/>
        <w:numPr>
          <w:ilvl w:val="0"/>
          <w:numId w:val="2"/>
        </w:numPr>
        <w:spacing w:after="80" w:before="0"/>
      </w:pPr>
      <w:r>
        <w:rPr>
          <w:rFonts w:ascii="Arial" w:cs="Arial" w:eastAsia="Arial" w:hAnsi="Arial"/>
          <w:color w:val="0D1117"/>
          <w:sz w:val="22"/>
          <w:szCs w:val="22"/>
        </w:rPr>
        <w:t xml:space="preserve">Each week opens on Monday with a health topic (highest audience interest), rotates through the other subjects, and closes Sunday with a complementary or positive data post.</w:t>
      </w:r>
    </w:p>
    <w:p>
      <w:pPr>
        <w:spacing w:after="0" w:before="0"/>
      </w:pPr>
      <w:r>
        <w:rPr>
          <w:sz w:val="80"/>
          <w:szCs w:val="80"/>
        </w:rPr>
        <w:t xml:space="preserve"/>
      </w:r>
    </w:p>
    <w:p>
      <w:pPr>
        <w:spacing w:after="120" w:before="0"/>
      </w:pPr>
      <w:r>
        <w:rPr>
          <w:rFonts w:ascii="Arial" w:cs="Arial" w:eastAsia="Arial" w:hAnsi="Arial"/>
          <w:color w:val="0D1117"/>
          <w:sz w:val="22"/>
          <w:szCs w:val="22"/>
        </w:rPr>
        <w:t xml:space="preserve">The accompanying spreadsheet (wiah-instagram-calendar.xlsx) contains the complete 30-post schedule with captions, hashtags, visual notes, and signal colours ready for production.</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6.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28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 1 target</w:t>
            </w:r>
          </w:p>
        </w:tc>
        <w:tc>
          <w:tcPr>
            <w:tcW w:type="dxa" w:w="228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 3 target</w:t>
            </w:r>
          </w:p>
        </w:tc>
        <w:tc>
          <w:tcPr>
            <w:tcW w:type="dxa" w:w="24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tells us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8"/>
                <w:szCs w:val="18"/>
              </w:rPr>
              <w:t xml:space="preserve">Follower growth</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+200</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+1,000</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Audience building</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8"/>
                <w:szCs w:val="18"/>
              </w:rPr>
              <w:t xml:space="preserve">Average reach per post</w:t>
            </w:r>
          </w:p>
        </w:tc>
        <w:tc>
          <w:tcPr>
            <w:tcW w:type="dxa" w:w="22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500+</w:t>
            </w:r>
          </w:p>
        </w:tc>
        <w:tc>
          <w:tcPr>
            <w:tcW w:type="dxa" w:w="22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2,500+</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Content spread beyond followers</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8"/>
                <w:szCs w:val="18"/>
              </w:rPr>
              <w:t xml:space="preserve">Save rate</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&gt;3%</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&gt;5%</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People finding it useful enough to keep</w:t>
            </w:r>
          </w:p>
        </w:tc>
      </w:tr>
      <w:tr>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8"/>
                <w:szCs w:val="18"/>
              </w:rPr>
              <w:t xml:space="preserve">Profile link clicks</w:t>
            </w:r>
          </w:p>
        </w:tc>
        <w:tc>
          <w:tcPr>
            <w:tcW w:type="dxa" w:w="22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100/month</w:t>
            </w:r>
          </w:p>
        </w:tc>
        <w:tc>
          <w:tcPr>
            <w:tcW w:type="dxa" w:w="228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500/month</w:t>
            </w:r>
          </w:p>
        </w:tc>
        <w:tc>
          <w:tcPr>
            <w:tcW w:type="dxa" w:w="24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8"/>
                <w:szCs w:val="18"/>
              </w:rPr>
              <w:t xml:space="preserve">Traffic to site</w:t>
            </w:r>
          </w:p>
        </w:tc>
      </w:tr>
      <w:tr>
        <w:tc>
          <w:tcPr>
            <w:tcW w:type="dxa" w:w="2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8"/>
                <w:szCs w:val="18"/>
              </w:rPr>
              <w:t xml:space="preserve">Site sessions from Instagram</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200/month</w:t>
            </w:r>
          </w:p>
        </w:tc>
        <w:tc>
          <w:tcPr>
            <w:tcW w:type="dxa" w:w="228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1,000/month</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vAlign w:val="center"/>
          </w:tcPr>
          <w:p>
            <w:r>
              <w:rPr>
                <w:rFonts w:ascii="Arial" w:cs="Arial" w:eastAsia="Arial" w:hAnsi="Arial"/>
                <w:color w:val="0D1117"/>
                <w:sz w:val="18"/>
                <w:szCs w:val="18"/>
              </w:rPr>
              <w:t xml:space="preserve">Direct ROI for the platform</w:t>
            </w:r>
          </w:p>
        </w:tc>
      </w:tr>
    </w:tbl>
    <w:p>
      <w:pPr>
        <w:spacing w:after="0" w:before="0"/>
      </w:pPr>
      <w:r>
        <w:rPr>
          <w:sz w:val="160"/>
          <w:szCs w:val="160"/>
        </w:rPr>
        <w:t xml:space="preserve"/>
      </w:r>
    </w:p>
    <w:p>
      <w:pPr>
        <w:spacing w:after="120" w:before="0"/>
      </w:pPr>
      <w:r>
        <w:rPr>
          <w:rFonts w:ascii="Arial" w:cs="Arial" w:eastAsia="Arial" w:hAnsi="Arial"/>
          <w:color w:val="0D1117"/>
          <w:sz w:val="22"/>
          <w:szCs w:val="22"/>
        </w:rPr>
        <w:t xml:space="preserve">Saves and shares matter more than likes. A saved post means someone found it valuable enough to return to. A shared post means organic reach without paid distribution. Optimise for saves.</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7. Curated Post Ideas</w:t>
      </w:r>
    </w:p>
    <w:p>
      <w:pPr>
        <w:spacing w:after="120" w:before="0"/>
      </w:pPr>
      <w:r>
        <w:rPr>
          <w:rFonts w:ascii="Arial" w:cs="Arial" w:eastAsia="Arial" w:hAnsi="Arial"/>
          <w:color w:val="0D1117"/>
          <w:sz w:val="22"/>
          <w:szCs w:val="22"/>
        </w:rPr>
        <w:t xml:space="preserve">Twenty-five ready-to-use post hooks, each grounded in published data and written in the WIAH voice. Many work as standalone stat cards; some — particularly the dual-truth posts — suit a two-slide carousel. Draw from this bank when scheduling or generating new content.</w:t>
      </w:r>
    </w:p>
    <w:p>
      <w:pPr>
        <w:spacing w:after="0" w:before="0"/>
      </w:pPr>
      <w:r>
        <w:rPr>
          <w:sz w:val="80"/>
          <w:szCs w:val="80"/>
        </w:rPr>
        <w:t xml:space="preserve"/>
      </w:r>
    </w:p>
    <w:p>
      <w:pPr>
        <w:spacing w:after="120" w:before="0"/>
      </w:pPr>
      <w:r>
        <w:rPr>
          <w:rFonts w:ascii="Arial" w:cs="Arial" w:eastAsia="Arial" w:hAnsi="Arial"/>
          <w:i/>
          <w:iCs/>
          <w:color w:val="6B7280"/>
          <w:sz w:val="22"/>
          <w:szCs w:val="22"/>
        </w:rPr>
        <w:t xml:space="preserve">Colour coding: topic label indicates the signal colour and site section.</w:t>
      </w:r>
    </w:p>
    <w:p>
      <w:pPr>
        <w:spacing w:after="0" w:before="0"/>
      </w:pPr>
      <w:r>
        <w:rPr>
          <w:sz w:val="120"/>
          <w:szCs w:val="12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680"/>
        <w:gridCol w:w="3200"/>
      </w:tblGrid>
      <w:tr>
        <w:tc>
          <w:tcPr>
            <w:tcW w:type="dxa" w:w="6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2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868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Hook</w:t>
            </w:r>
          </w:p>
        </w:tc>
        <w:tc>
          <w:tcPr>
            <w:tcW w:type="dxa" w:w="32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URL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Justice</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Overall crime in England and Wales is lower than at any point since 1995.</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2</w:t>
            </w:r>
          </w:p>
        </w:tc>
        <w:tc>
          <w:tcPr>
            <w:tcW w:type="dxa" w:w="1200"/>
            <w:tcBorders>
              <w:top w:val="single" w:color="E5E7EB" w:sz="1"/>
              <w:left w:val="single" w:color="E5E7EB" w:sz="1"/>
              <w:bottom w:val="single" w:color="E5E7EB" w:sz="1"/>
              <w:right w:val="single" w:color="E5E7EB" w:sz="1"/>
            </w:tcBorders>
            <w:shd w:fill="FEF5EC" w:val="clear"/>
            <w:tcMar>
              <w:top w:type="dxa" w:w="80"/>
              <w:left w:type="dxa" w:w="120"/>
              <w:bottom w:type="dxa" w:w="80"/>
              <w:right w:type="dxa" w:w="120"/>
            </w:tcMar>
            <w:vAlign w:val="center"/>
          </w:tcPr>
          <w:p>
            <w:r>
              <w:rPr>
                <w:rFonts w:ascii="Arial" w:cs="Arial" w:eastAsia="Arial" w:hAnsi="Arial"/>
                <w:b/>
                <w:bCs/>
                <w:color w:val="F4A261"/>
                <w:sz w:val="18"/>
                <w:szCs w:val="18"/>
              </w:rPr>
              <w:t xml:space="preserve">Housing</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In 1997: houses cost 3.5× the average salary. Now: 9×.</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whatisactuallyhappening.uk/housing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3</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Health</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Cancer survival rates in England have roughly doubled since the 1970s.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whatisactuallyhappening.uk/health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4</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Education</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1 in 4 pupils missed more than 10% of school last year. Before 2020 it was 1 in 10.</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whatisactuallyhappening.uk/education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5</w:t>
            </w:r>
          </w:p>
        </w:tc>
        <w:tc>
          <w:tcPr>
            <w:tcW w:type="dxa" w:w="1200"/>
            <w:tcBorders>
              <w:top w:val="single" w:color="E5E7EB" w:sz="1"/>
              <w:left w:val="single" w:color="E5E7EB" w:sz="1"/>
              <w:bottom w:val="single" w:color="E5E7EB" w:sz="1"/>
              <w:right w:val="single" w:color="E5E7EB" w:sz="1"/>
            </w:tcBorders>
            <w:shd w:fill="EAF1F5" w:val="clear"/>
            <w:tcMar>
              <w:top w:type="dxa" w:w="80"/>
              <w:left w:type="dxa" w:w="120"/>
              <w:bottom w:type="dxa" w:w="80"/>
              <w:right w:type="dxa" w:w="120"/>
            </w:tcMar>
            <w:vAlign w:val="center"/>
          </w:tcPr>
          <w:p>
            <w:r>
              <w:rPr>
                <w:rFonts w:ascii="Arial" w:cs="Arial" w:eastAsia="Arial" w:hAnsi="Arial"/>
                <w:b/>
                <w:bCs/>
                <w:color w:val="264653"/>
                <w:sz w:val="18"/>
                <w:szCs w:val="18"/>
              </w:rPr>
              <w:t xml:space="preserve">Water</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Bathing water quality at English beaches is significantly better than in the early 1990s. It has deteriorated in recent years. Both are true.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whatisactuallyhappening.uk/water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6</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Justice</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Burglary in England and Wales is around a quarter of what it was at its 1990s peak.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7</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Health</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The target for a Category 2 ambulance is 18 minutes. The national average is now closer to 40.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whatisactuallyhappening.uk/health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8</w:t>
            </w:r>
          </w:p>
        </w:tc>
        <w:tc>
          <w:tcPr>
            <w:tcW w:type="dxa" w:w="1200"/>
            <w:tcBorders>
              <w:top w:val="single" w:color="E5E7EB" w:sz="1"/>
              <w:left w:val="single" w:color="E5E7EB" w:sz="1"/>
              <w:bottom w:val="single" w:color="E5E7EB" w:sz="1"/>
              <w:right w:val="single" w:color="E5E7EB" w:sz="1"/>
            </w:tcBorders>
            <w:shd w:fill="FEF5EC" w:val="clear"/>
            <w:tcMar>
              <w:top w:type="dxa" w:w="80"/>
              <w:left w:type="dxa" w:w="120"/>
              <w:bottom w:type="dxa" w:w="80"/>
              <w:right w:type="dxa" w:w="120"/>
            </w:tcMar>
            <w:vAlign w:val="center"/>
          </w:tcPr>
          <w:p>
            <w:r>
              <w:rPr>
                <w:rFonts w:ascii="Arial" w:cs="Arial" w:eastAsia="Arial" w:hAnsi="Arial"/>
                <w:b/>
                <w:bCs/>
                <w:color w:val="F4A261"/>
                <w:sz w:val="18"/>
                <w:szCs w:val="18"/>
              </w:rPr>
              <w:t xml:space="preserve">Housing</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First-time buyer numbers rose every year between 2013 and 2019.</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whatisactuallyhappening.uk/housing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9</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Education</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England's PISA reading score improved between 2018 and 2022.</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whatisactuallyhappening.uk/education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10</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Justice</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Fraud is now the most common crime in England and Wales. Charge rate: around 1%.</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11</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Health</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Child mortality in England has fallen by more than 80% since 1960.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whatisactuallyhappening.uk/health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12</w:t>
            </w:r>
          </w:p>
        </w:tc>
        <w:tc>
          <w:tcPr>
            <w:tcW w:type="dxa" w:w="1200"/>
            <w:tcBorders>
              <w:top w:val="single" w:color="E5E7EB" w:sz="1"/>
              <w:left w:val="single" w:color="E5E7EB" w:sz="1"/>
              <w:bottom w:val="single" w:color="E5E7EB" w:sz="1"/>
              <w:right w:val="single" w:color="E5E7EB" w:sz="1"/>
            </w:tcBorders>
            <w:shd w:fill="FEF5EC" w:val="clear"/>
            <w:tcMar>
              <w:top w:type="dxa" w:w="80"/>
              <w:left w:type="dxa" w:w="120"/>
              <w:bottom w:type="dxa" w:w="80"/>
              <w:right w:type="dxa" w:w="120"/>
            </w:tcMar>
            <w:vAlign w:val="center"/>
          </w:tcPr>
          <w:p>
            <w:r>
              <w:rPr>
                <w:rFonts w:ascii="Arial" w:cs="Arial" w:eastAsia="Arial" w:hAnsi="Arial"/>
                <w:b/>
                <w:bCs/>
                <w:color w:val="F4A261"/>
                <w:sz w:val="18"/>
                <w:szCs w:val="18"/>
              </w:rPr>
              <w:t xml:space="preserve">Housing</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Private rent as a share of median income rose in every English region over the last decade.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whatisactuallyhappening.uk/housing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13</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Justice</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Domestic abuse charge and conviction rates have risen significantly since 2013.</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14</w:t>
            </w:r>
          </w:p>
        </w:tc>
        <w:tc>
          <w:tcPr>
            <w:tcW w:type="dxa" w:w="1200"/>
            <w:tcBorders>
              <w:top w:val="single" w:color="E5E7EB" w:sz="1"/>
              <w:left w:val="single" w:color="E5E7EB" w:sz="1"/>
              <w:bottom w:val="single" w:color="E5E7EB" w:sz="1"/>
              <w:right w:val="single" w:color="E5E7EB" w:sz="1"/>
            </w:tcBorders>
            <w:shd w:fill="EAF1F5" w:val="clear"/>
            <w:tcMar>
              <w:top w:type="dxa" w:w="80"/>
              <w:left w:type="dxa" w:w="120"/>
              <w:bottom w:type="dxa" w:w="80"/>
              <w:right w:type="dxa" w:w="120"/>
            </w:tcMar>
            <w:vAlign w:val="center"/>
          </w:tcPr>
          <w:p>
            <w:r>
              <w:rPr>
                <w:rFonts w:ascii="Arial" w:cs="Arial" w:eastAsia="Arial" w:hAnsi="Arial"/>
                <w:b/>
                <w:bCs/>
                <w:color w:val="264653"/>
                <w:sz w:val="18"/>
                <w:szCs w:val="18"/>
              </w:rPr>
              <w:t xml:space="preserve">Water</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Rivers in good ecological health in England: under 16%. Source: Environment Agency.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whatisactuallyhappening.uk/water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15</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Education</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The attainment gap between the richest and poorest pupils at GCSE has narrowed since 2011. It's still 1.5 grades per subject.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whatisactuallyhappening.uk/education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16</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Housing</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Parts of the North East still have house prices below 4× local earnings.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whatisactuallyhappening.uk/housing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17</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Health</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GP satisfaction: above 80% in 2012. Below 55% now.</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whatisactuallyhappening.uk/health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18</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Education</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The proportion of pupils getting a pass in English and maths GCSE has risen substantially since 2017.</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whatisactuallyhappening.uk/education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19</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Justice</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Offences leading to a charge: roughly halved since 2015. Offences recorded: roughly stable.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20</w:t>
            </w:r>
          </w:p>
        </w:tc>
        <w:tc>
          <w:tcPr>
            <w:tcW w:type="dxa" w:w="1200"/>
            <w:tcBorders>
              <w:top w:val="single" w:color="E5E7EB" w:sz="1"/>
              <w:left w:val="single" w:color="E5E7EB" w:sz="1"/>
              <w:bottom w:val="single" w:color="E5E7EB" w:sz="1"/>
              <w:right w:val="single" w:color="E5E7EB" w:sz="1"/>
            </w:tcBorders>
            <w:shd w:fill="EAF1F5" w:val="clear"/>
            <w:tcMar>
              <w:top w:type="dxa" w:w="80"/>
              <w:left w:type="dxa" w:w="120"/>
              <w:bottom w:type="dxa" w:w="80"/>
              <w:right w:type="dxa" w:w="120"/>
            </w:tcMar>
            <w:vAlign w:val="center"/>
          </w:tcPr>
          <w:p>
            <w:r>
              <w:rPr>
                <w:rFonts w:ascii="Arial" w:cs="Arial" w:eastAsia="Arial" w:hAnsi="Arial"/>
                <w:b/>
                <w:bCs/>
                <w:color w:val="264653"/>
                <w:sz w:val="18"/>
                <w:szCs w:val="18"/>
              </w:rPr>
              <w:t xml:space="preserve">Water</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Serious water company pollution incidents have fallen significantly over the long term. Lower-level sewage discharge hours have risen.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whatisactuallyhappening.uk/water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21</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Housing</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Real house price growth since 2000: ~170%. Real wage growth in the same period: ~11%.</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whatisactuallyhappening.uk/housing</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22</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Education</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Early career teacher retention has improved for two years running after a sustained decline.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whatisactuallyhappening.uk/education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23</w:t>
            </w:r>
          </w:p>
        </w:tc>
        <w:tc>
          <w:tcPr>
            <w:tcW w:type="dxa" w:w="1200"/>
            <w:tcBorders>
              <w:top w:val="single" w:color="E5E7EB" w:sz="1"/>
              <w:left w:val="single" w:color="E5E7EB" w:sz="1"/>
              <w:bottom w:val="single" w:color="E5E7EB" w:sz="1"/>
              <w:right w:val="single" w:color="E5E7EB" w:sz="1"/>
            </w:tcBorders>
            <w:shd w:fill="E8F6F3" w:val="clear"/>
            <w:tcMar>
              <w:top w:type="dxa" w:w="80"/>
              <w:left w:type="dxa" w:w="120"/>
              <w:bottom w:type="dxa" w:w="80"/>
              <w:right w:type="dxa" w:w="120"/>
            </w:tcMar>
            <w:vAlign w:val="center"/>
          </w:tcPr>
          <w:p>
            <w:r>
              <w:rPr>
                <w:rFonts w:ascii="Arial" w:cs="Arial" w:eastAsia="Arial" w:hAnsi="Arial"/>
                <w:b/>
                <w:bCs/>
                <w:color w:val="2A9D8F"/>
                <w:sz w:val="18"/>
                <w:szCs w:val="18"/>
              </w:rPr>
              <w:t xml:space="preserve">Health</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The North East consistently outperforms London on ambulance response times.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whatisactuallyhappening.uk/health</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6B7280"/>
                <w:sz w:val="18"/>
                <w:szCs w:val="18"/>
              </w:rPr>
              <w:t xml:space="preserve">24</w:t>
            </w:r>
          </w:p>
        </w:tc>
        <w:tc>
          <w:tcPr>
            <w:tcW w:type="dxa" w:w="1200"/>
            <w:tcBorders>
              <w:top w:val="single" w:color="E5E7EB" w:sz="1"/>
              <w:left w:val="single" w:color="E5E7EB" w:sz="1"/>
              <w:bottom w:val="single" w:color="E5E7EB" w:sz="1"/>
              <w:right w:val="single" w:color="E5E7EB" w:sz="1"/>
            </w:tcBorders>
            <w:shd w:fill="FDECEA" w:val="clear"/>
            <w:tcMar>
              <w:top w:type="dxa" w:w="80"/>
              <w:left w:type="dxa" w:w="120"/>
              <w:bottom w:type="dxa" w:w="80"/>
              <w:right w:type="dxa" w:w="120"/>
            </w:tcMar>
            <w:vAlign w:val="center"/>
          </w:tcPr>
          <w:p>
            <w:r>
              <w:rPr>
                <w:rFonts w:ascii="Arial" w:cs="Arial" w:eastAsia="Arial" w:hAnsi="Arial"/>
                <w:b/>
                <w:bCs/>
                <w:color w:val="E63946"/>
                <w:sz w:val="18"/>
                <w:szCs w:val="18"/>
              </w:rPr>
              <w:t xml:space="preserve">Justice</w:t>
            </w:r>
          </w:p>
        </w:tc>
        <w:tc>
          <w:tcPr>
            <w:tcW w:type="dxa" w:w="8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Arial" w:cs="Arial" w:eastAsia="Arial" w:hAnsi="Arial"/>
                <w:color w:val="0D1117"/>
                <w:sz w:val="19"/>
                <w:szCs w:val="19"/>
              </w:rPr>
              <w:t xml:space="preserve">Crown Court backlog: over 70,000 cases. Some defendants are waiting more than three years for trial.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whatisactuallyhappening.uk/justice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6B7280"/>
                <w:sz w:val="18"/>
                <w:szCs w:val="18"/>
              </w:rPr>
              <w:t xml:space="preserve">25</w:t>
            </w:r>
          </w:p>
        </w:tc>
        <w:tc>
          <w:tcPr>
            <w:tcW w:type="dxa" w:w="1200"/>
            <w:tcBorders>
              <w:top w:val="single" w:color="E5E7EB" w:sz="1"/>
              <w:left w:val="single" w:color="E5E7EB" w:sz="1"/>
              <w:bottom w:val="single" w:color="E5E7EB" w:sz="1"/>
              <w:right w:val="single" w:color="E5E7EB" w:sz="1"/>
            </w:tcBorders>
            <w:shd w:fill="EBEBEB" w:val="clear"/>
            <w:tcMar>
              <w:top w:type="dxa" w:w="80"/>
              <w:left w:type="dxa" w:w="120"/>
              <w:bottom w:type="dxa" w:w="80"/>
              <w:right w:type="dxa" w:w="120"/>
            </w:tcMar>
            <w:vAlign w:val="center"/>
          </w:tcPr>
          <w:p>
            <w:r>
              <w:rPr>
                <w:rFonts w:ascii="Arial" w:cs="Arial" w:eastAsia="Arial" w:hAnsi="Arial"/>
                <w:b/>
                <w:bCs/>
                <w:color w:val="0D1117"/>
                <w:sz w:val="18"/>
                <w:szCs w:val="18"/>
              </w:rPr>
              <w:t xml:space="preserve">All</w:t>
            </w:r>
          </w:p>
        </w:tc>
        <w:tc>
          <w:tcPr>
            <w:tcW w:type="dxa" w:w="8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0D1117"/>
                <w:sz w:val="19"/>
                <w:szCs w:val="19"/>
              </w:rPr>
              <w:t xml:space="preserve">All of this is published data — NHS, ONS, Environment Agency, Home Office, DfE.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7280"/>
                <w:sz w:val="17"/>
                <w:szCs w:val="17"/>
              </w:rPr>
              <w:t xml:space="preserve">whatisactuallyhappening.uk</w:t>
            </w:r>
          </w:p>
        </w:tc>
      </w:tr>
    </w:tbl>
    <w:p>
      <w:pPr>
        <w:spacing w:after="0" w:before="0"/>
      </w:pPr>
      <w:r>
        <w:rPr>
          <w:sz w:val="160"/>
          <w:szCs w:val="160"/>
        </w:rPr>
        <w:t xml:space="preserve"/>
      </w:r>
    </w:p>
    <w:p>
      <w:pPr>
        <w:spacing w:after="120" w:before="0"/>
      </w:pPr>
      <w:r>
        <w:rPr>
          <w:rFonts w:ascii="Arial" w:cs="Arial" w:eastAsia="Arial" w:hAnsi="Arial"/>
          <w:b/>
          <w:bCs/>
          <w:color w:val="0D1117"/>
          <w:sz w:val="22"/>
          <w:szCs w:val="22"/>
        </w:rPr>
        <w:t xml:space="preserve">Notes on specific posts:</w:t>
      </w:r>
    </w:p>
    <w:p>
      <w:pPr>
        <w:pStyle w:val="ListParagraph"/>
        <w:numPr>
          <w:ilvl w:val="0"/>
          <w:numId w:val="2"/>
        </w:numPr>
        <w:spacing w:after="80" w:before="0"/>
      </w:pPr>
      <w:r>
        <w:rPr>
          <w:rFonts w:ascii="Arial" w:cs="Arial" w:eastAsia="Arial" w:hAnsi="Arial"/>
          <w:color w:val="0D1117"/>
          <w:sz w:val="22"/>
          <w:szCs w:val="22"/>
        </w:rPr>
        <w:t xml:space="preserve">Posts 1, 6, 13 illustrate the counterintuitive dimension of the Justice section — crime down, but outcomes worsening. Strong candidates for a paired carousel.</w:t>
      </w:r>
    </w:p>
    <w:p>
      <w:pPr>
        <w:pStyle w:val="ListParagraph"/>
        <w:numPr>
          <w:ilvl w:val="0"/>
          <w:numId w:val="2"/>
        </w:numPr>
        <w:spacing w:after="80" w:before="0"/>
      </w:pPr>
      <w:r>
        <w:rPr>
          <w:rFonts w:ascii="Arial" w:cs="Arial" w:eastAsia="Arial" w:hAnsi="Arial"/>
          <w:color w:val="0D1117"/>
          <w:sz w:val="22"/>
          <w:szCs w:val="22"/>
        </w:rPr>
        <w:t xml:space="preserve">Posts 3, 11 are unambiguously positive and should be scheduled deliberately — they prove the account is not doom-only.</w:t>
      </w:r>
    </w:p>
    <w:p>
      <w:pPr>
        <w:pStyle w:val="ListParagraph"/>
        <w:numPr>
          <w:ilvl w:val="0"/>
          <w:numId w:val="2"/>
        </w:numPr>
        <w:spacing w:after="80" w:before="0"/>
      </w:pPr>
      <w:r>
        <w:rPr>
          <w:rFonts w:ascii="Arial" w:cs="Arial" w:eastAsia="Arial" w:hAnsi="Arial"/>
          <w:color w:val="0D1117"/>
          <w:sz w:val="22"/>
          <w:szCs w:val="22"/>
        </w:rPr>
        <w:t xml:space="preserve">Post 5 and post 20 use the dual-truth structure ("both are true") — a distinctive WIAH format that works well as a two-slide carousel: slide 1 the good news, slide 2 the caveat.</w:t>
      </w:r>
    </w:p>
    <w:p>
      <w:pPr>
        <w:pStyle w:val="ListParagraph"/>
        <w:numPr>
          <w:ilvl w:val="0"/>
          <w:numId w:val="2"/>
        </w:numPr>
        <w:spacing w:after="80" w:before="0"/>
      </w:pPr>
      <w:r>
        <w:rPr>
          <w:rFonts w:ascii="Arial" w:cs="Arial" w:eastAsia="Arial" w:hAnsi="Arial"/>
          <w:color w:val="0D1117"/>
          <w:sz w:val="22"/>
          <w:szCs w:val="22"/>
        </w:rPr>
        <w:t xml:space="preserve">Post 25 is a brand/awareness post — best used at the end of the first full month or as a pinned post.</w:t>
      </w:r>
    </w:p>
    <w:p>
      <w:pPr>
        <w:pBdr>
          <w:bottom w:val="single" w:color="E5E7EB" w:sz="4" w:space="1"/>
        </w:pBdr>
        <w:spacing w:after="160" w:before="160"/>
      </w:pPr>
    </w:p>
    <w:p>
      <w:pPr>
        <w:pStyle w:val="Heading1"/>
        <w:spacing w:after="120" w:before="400"/>
      </w:pPr>
      <w:r>
        <w:rPr>
          <w:rFonts w:ascii="Arial" w:cs="Arial" w:eastAsia="Arial" w:hAnsi="Arial"/>
          <w:b/>
          <w:bCs/>
          <w:color w:val="0D1117"/>
          <w:sz w:val="32"/>
          <w:szCs w:val="32"/>
        </w:rPr>
        <w:t xml:space="preserve">8. 30-Day Content Calendar — April–May 2026</w:t>
      </w:r>
    </w:p>
    <w:p>
      <w:pPr>
        <w:spacing w:after="120" w:before="0"/>
      </w:pPr>
      <w:r>
        <w:rPr>
          <w:rFonts w:ascii="Arial" w:cs="Arial" w:eastAsia="Arial" w:hAnsi="Arial"/>
          <w:color w:val="0D1117"/>
          <w:sz w:val="22"/>
          <w:szCs w:val="22"/>
        </w:rPr>
        <w:t xml:space="preserve">Daily posts at 09:00. Anchor topics (Health, Housing) anchor most weeks. All subjects, captions, and visual briefs are pre-written and ready to schedule.</w:t>
      </w:r>
    </w:p>
    <w:p>
      <w:pPr>
        <w:spacing w:after="0" w:before="0"/>
      </w:pPr>
      <w:r>
        <w:rPr>
          <w:sz w:val="120"/>
          <w:szCs w:val="12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1600"/>
        <w:gridCol w:w="1000"/>
        <w:gridCol w:w="9030"/>
      </w:tblGrid>
      <w:tr>
        <w:tc>
          <w:tcPr>
            <w:tcW w:type="dxa" w:w="11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95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16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Subject</w:t>
            </w:r>
          </w:p>
        </w:tc>
        <w:tc>
          <w:tcPr>
            <w:tcW w:type="dxa" w:w="10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903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vAlign w:val="center"/>
          </w:tcPr>
          <w:p>
            <w:r>
              <w:rPr>
                <w:rFonts w:ascii="Arial" w:cs="Arial" w:eastAsia="Arial" w:hAnsi="Arial"/>
                <w:b/>
                <w:bCs/>
                <w:color w:val="FFFFFF"/>
                <w:sz w:val="18"/>
                <w:szCs w:val="18"/>
              </w:rPr>
              <w:t xml:space="preserve">Caption</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Mon 6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E63946"/>
                <w:sz w:val="17"/>
                <w:szCs w:val="17"/>
              </w:rPr>
              <w:t xml:space="preserve">Health</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GP Wait Times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Since 2015, average GP wait times have more than doubled. A finding that surprises almost everyone.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Tue 7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F4A261"/>
                <w:sz w:val="17"/>
                <w:szCs w:val="17"/>
              </w:rPr>
              <w:t xml:space="preserve">Housing</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House Price:Earnings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The average UK home now costs 8.8x the average salary. In 1997 it was 3.6x. A generation of context in one number.</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Wed 8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64653"/>
                <w:sz w:val="17"/>
                <w:szCs w:val="17"/>
              </w:rPr>
              <w:t xml:space="preserve">Water</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Sewage Discharges</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We charted every sewage spill by water company. The differences are staggering. Swipe to see.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Thu 9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6B7280"/>
                <w:sz w:val="17"/>
                <w:szCs w:val="17"/>
              </w:rPr>
              <w:t xml:space="preserve">Justice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Charge Rates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Only 6% of reported crimes lead to a charge. We traced what actually happens from offence to outcome.</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Fri 10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A9D8F"/>
                <w:sz w:val="17"/>
                <w:szCs w:val="17"/>
              </w:rPr>
              <w:t xml:space="preserve">Education</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Attainment Gap</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The gap between FSM pupils and their peers at GCSE is 18 percentage points. It hasn't closed in a decade.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Sat 11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E63946"/>
                <w:sz w:val="17"/>
                <w:szCs w:val="17"/>
              </w:rPr>
              <w:t xml:space="preserve">Health</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Ambulance Response</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Category 2 calls should be reached within 18 minutes. Swipe to see how far reality has drifted from that target.</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Sun 12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F4A261"/>
                <w:sz w:val="17"/>
                <w:szCs w:val="17"/>
              </w:rPr>
              <w:t xml:space="preserve">Housing</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First-Time Buyer Age</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The average first-time buyer is now 33. In 1990 it was 27. Six years might not sound like much.</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Mon 13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264653"/>
                <w:sz w:val="17"/>
                <w:szCs w:val="17"/>
              </w:rPr>
              <w:t xml:space="preserve">Water</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Bathing Water Quality</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The share of bathing waters rated Excellent has fallen 14 points since 2015. Summer is coming.</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Tue 14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A9D8F"/>
                <w:sz w:val="17"/>
                <w:szCs w:val="17"/>
              </w:rPr>
              <w:t xml:space="preserve">Health</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Cancer Survival</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5-year cancer survival is at a record high — 55.4%. This is genuinely good news, and it matters to share it.</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Wed 15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6B7280"/>
                <w:sz w:val="17"/>
                <w:szCs w:val="17"/>
              </w:rPr>
              <w:t xml:space="preserve">Justice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Crown Court Backlog</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There are now 73,000 cases waiting in Crown Court. We traced how the queue grew. Swipe for the full picture.</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Thu 16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E63946"/>
                <w:sz w:val="17"/>
                <w:szCs w:val="17"/>
              </w:rPr>
              <w:t xml:space="preserve">Economy</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Real Wages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UK real wages are still below their 2008 level. 16 years later. Adjusted for inflation, we're going backwards.</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Fri 17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E63946"/>
                <w:sz w:val="17"/>
                <w:szCs w:val="17"/>
              </w:rPr>
              <w:t xml:space="preserve">Education</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Teacher Vacancies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Physics teacher vacancy rate: 9.4%. Chemistry: 8.1%. These are not rounding errors — they are classrooms without teachers.</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Sat 18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E63946"/>
                <w:sz w:val="17"/>
                <w:szCs w:val="17"/>
              </w:rPr>
              <w:t xml:space="preserve">Health</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Patients per GP</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In 2010 there were 1,900 patients per GP. Today: 2,280. We charted the rising pressure practice by practice.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Sun 19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264653"/>
                <w:sz w:val="17"/>
                <w:szCs w:val="17"/>
              </w:rPr>
              <w:t xml:space="preserve">Water</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River Health</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Only 14% of English rivers are in good ecological health. That's the lowest in Europe. We have the data behind the number.</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Mon 20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F4A261"/>
                <w:sz w:val="17"/>
                <w:szCs w:val="17"/>
              </w:rPr>
              <w:t xml:space="preserve">Housing</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Rent as % of Income</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Private renters now spend an average of 35% of their income on rent. In London it's over 40%.</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Tue 21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6B7280"/>
                <w:sz w:val="17"/>
                <w:szCs w:val="17"/>
              </w:rPr>
              <w:t xml:space="preserve">Justice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Fraud Outcomes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Fraud is now the most common crime in England and Wales. Fewer than 1 in 50 reported cases result in a charge.</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Wed 22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A9D8F"/>
                <w:sz w:val="17"/>
                <w:szCs w:val="17"/>
              </w:rPr>
              <w:t xml:space="preserve">Education</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Persistent Absence</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Persistent absence — missing 10%+ of school — has doubled since 2019. We break down who is affected most. Swipe.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Thu 23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264653"/>
                <w:sz w:val="17"/>
                <w:szCs w:val="17"/>
              </w:rPr>
              <w:t xml:space="preserve">Health</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Antidepressants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93 million antidepressant prescriptions were issued in England last year. More than double the 2010 figure.</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Fri 24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F4A261"/>
                <w:sz w:val="17"/>
                <w:szCs w:val="17"/>
              </w:rPr>
              <w:t xml:space="preserve">Housing</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Social Housing Stock</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Social housing stock has fallen by over 150,000 homes since 2010. Demand has risen. The numbers tell the story.</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Sat 25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264653"/>
                <w:sz w:val="17"/>
                <w:szCs w:val="17"/>
              </w:rPr>
              <w:t xml:space="preserve">Water</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Company Profits vs Spend</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We put water company dividend payments next to infrastructure investment. Swipe to compare.</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Sun 26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E63946"/>
                <w:sz w:val="17"/>
                <w:szCs w:val="17"/>
              </w:rPr>
              <w:t xml:space="preserve">Health</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NHS Waiting List</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7.54 million people waiting for NHS elective treatment. The highest on record. Here's how we got here.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Mon 27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6B7280"/>
                <w:sz w:val="17"/>
                <w:szCs w:val="17"/>
              </w:rPr>
              <w:t xml:space="preserve">Justice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Sexual Offence Charges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The charge rate for sexual offences is 3.4%. We looked at why — and what the data says about reporting and outcomes.</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Tue 28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E63946"/>
                <w:sz w:val="17"/>
                <w:szCs w:val="17"/>
              </w:rPr>
              <w:t xml:space="preserve">Economy</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Regional Pay Gaps</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Median earnings in London are 41% higher than in the North East. We mapped the full picture. Swipe.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Wed 29 Apr</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E63946"/>
                <w:sz w:val="17"/>
                <w:szCs w:val="17"/>
              </w:rPr>
              <w:t xml:space="preserve">Education</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SEND Waiting Times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Children waiting for an Education, Health and Care Plan: 140,000+. The legal limit is 20 weeks. Average wait: 34.</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Thu 30 Apr</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64653"/>
                <w:sz w:val="17"/>
                <w:szCs w:val="17"/>
              </w:rPr>
              <w:t xml:space="preserve">Water</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Chalk Streams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85% of the world's chalk streams are in England. Over half are in poor condition. It's a global responsibility.</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Fri 1 May</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F4A261"/>
                <w:sz w:val="17"/>
                <w:szCs w:val="17"/>
              </w:rPr>
              <w:t xml:space="preserve">Health</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GP Satisfaction</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Overall GP satisfaction: 71%. That's down from 84% a decade ago. The trend line is long and consistent.</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Sat 2 May</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F4A261"/>
                <w:sz w:val="17"/>
                <w:szCs w:val="17"/>
              </w:rPr>
              <w:t xml:space="preserve">Housing</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Affordability by Region</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We ranked every region by house price-to-earnings ratio. The range is wider than most people expect. Swipe.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Sun 3 May</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6B7280"/>
                <w:sz w:val="17"/>
                <w:szCs w:val="17"/>
              </w:rPr>
              <w:t xml:space="preserve">Justice</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Court Timelines</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Average time from offence to completion in Crown Court: 22 months. Two years of someone's life, waiting.</w:t>
            </w:r>
          </w:p>
        </w:tc>
      </w:tr>
      <w:tr>
        <w:tc>
          <w:tcPr>
            <w:tcW w:type="dxa" w:w="11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Mon 4 May</w:t>
            </w:r>
          </w:p>
        </w:tc>
        <w:tc>
          <w:tcPr>
            <w:tcW w:type="dxa" w:w="95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2A9D8F"/>
                <w:sz w:val="17"/>
                <w:szCs w:val="17"/>
              </w:rPr>
              <w:t xml:space="preserve">Education</w:t>
            </w:r>
          </w:p>
        </w:tc>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b/>
                <w:bCs/>
                <w:color w:val="0D1117"/>
                <w:sz w:val="17"/>
                <w:szCs w:val="17"/>
              </w:rPr>
              <w:t xml:space="preserve">FSM Attainment Trends</w:t>
            </w:r>
          </w:p>
        </w:tc>
        <w:tc>
          <w:tcPr>
            <w:tcW w:type="dxa" w:w="1000"/>
            <w:tcBorders>
              <w:top w:val="single" w:color="E5E7EB" w:sz="1"/>
              <w:left w:val="single" w:color="E5E7EB" w:sz="1"/>
              <w:bottom w:val="single" w:color="E5E7EB" w:sz="1"/>
              <w:right w:val="single" w:color="E5E7EB" w:sz="1"/>
            </w:tcBorders>
            <w:shd w:fill="D6EAF8" w:val="clear"/>
            <w:tcMar>
              <w:top w:type="dxa" w:w="60"/>
              <w:left w:type="dxa" w:w="120"/>
              <w:bottom w:type="dxa" w:w="60"/>
              <w:right w:type="dxa" w:w="120"/>
            </w:tcMar>
          </w:tcPr>
          <w:p>
            <w:r>
              <w:rPr>
                <w:rFonts w:ascii="Arial" w:cs="Arial" w:eastAsia="Arial" w:hAnsi="Arial"/>
                <w:b/>
                <w:bCs/>
                <w:color w:val="0D1117"/>
                <w:sz w:val="17"/>
                <w:szCs w:val="17"/>
              </w:rPr>
              <w:t xml:space="preserve">Carousel</w:t>
            </w:r>
          </w:p>
        </w:tc>
        <w:tc>
          <w:tcPr>
            <w:tcW w:type="dxa" w:w="90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r>
              <w:rPr>
                <w:rFonts w:ascii="Arial" w:cs="Arial" w:eastAsia="Arial" w:hAnsi="Arial"/>
                <w:color w:val="0D1117"/>
                <w:sz w:val="17"/>
                <w:szCs w:val="17"/>
              </w:rPr>
              <w:t xml:space="preserve">We charted GCSE outcomes for FSM pupils vs peers across 15 years. Progress stalled after 2017. Swipe.</w:t>
            </w:r>
          </w:p>
        </w:tc>
      </w:tr>
      <w:tr>
        <w:tc>
          <w:tcPr>
            <w:tcW w:type="dxa" w:w="11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Tue 5 May</w:t>
            </w:r>
          </w:p>
        </w:tc>
        <w:tc>
          <w:tcPr>
            <w:tcW w:type="dxa" w:w="95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All</w:t>
            </w:r>
          </w:p>
        </w:tc>
        <w:tc>
          <w:tcPr>
            <w:tcW w:type="dxa" w:w="16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b/>
                <w:bCs/>
                <w:color w:val="0D1117"/>
                <w:sz w:val="17"/>
                <w:szCs w:val="17"/>
              </w:rPr>
              <w:t xml:space="preserve">Site Overview</w:t>
            </w:r>
          </w:p>
        </w:tc>
        <w:tc>
          <w:tcPr>
            <w:tcW w:type="dxa" w:w="1000"/>
            <w:tcBorders>
              <w:top w:val="single" w:color="E5E7EB" w:sz="1"/>
              <w:left w:val="single" w:color="E5E7EB" w:sz="1"/>
              <w:bottom w:val="single" w:color="E5E7EB" w:sz="1"/>
              <w:right w:val="single" w:color="E5E7EB" w:sz="1"/>
            </w:tcBorders>
            <w:shd w:fill="D5F5E3" w:val="clear"/>
            <w:tcMar>
              <w:top w:type="dxa" w:w="60"/>
              <w:left w:type="dxa" w:w="120"/>
              <w:bottom w:type="dxa" w:w="60"/>
              <w:right w:type="dxa" w:w="120"/>
            </w:tcMar>
          </w:tcPr>
          <w:p>
            <w:r>
              <w:rPr>
                <w:rFonts w:ascii="Arial" w:cs="Arial" w:eastAsia="Arial" w:hAnsi="Arial"/>
                <w:b/>
                <w:bCs/>
                <w:color w:val="0D1117"/>
                <w:sz w:val="17"/>
                <w:szCs w:val="17"/>
              </w:rPr>
              <w:t xml:space="preserve">Stat Card</w:t>
            </w:r>
          </w:p>
        </w:tc>
        <w:tc>
          <w:tcPr>
            <w:tcW w:type="dxa" w:w="903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vAlign w:val="center"/>
          </w:tcPr>
          <w:p>
            <w:r>
              <w:rPr>
                <w:rFonts w:ascii="Arial" w:cs="Arial" w:eastAsia="Arial" w:hAnsi="Arial"/>
                <w:color w:val="0D1117"/>
                <w:sz w:val="17"/>
                <w:szCs w:val="17"/>
              </w:rPr>
              <w:t xml:space="preserve">Five topics. Real data. No agenda. Just the actual state of the UK — updated regularly. whatisactuallyhappening.uk</w:t>
            </w:r>
          </w:p>
        </w:tc>
      </w:tr>
    </w:tbl>
    <w:p>
      <w:pPr>
        <w:spacing w:after="0" w:before="0"/>
      </w:pPr>
      <w:r>
        <w:rPr>
          <w:sz w:val="200"/>
          <w:szCs w:val="200"/>
        </w:rPr>
        <w:t xml:space="preserve"/>
      </w:r>
    </w:p>
    <w:p>
      <w:pPr>
        <w:spacing w:after="120" w:before="0"/>
      </w:pPr>
      <w:r>
        <w:rPr>
          <w:rFonts w:ascii="Arial" w:cs="Arial" w:eastAsia="Arial" w:hAnsi="Arial"/>
          <w:i/>
          <w:iCs/>
          <w:color w:val="6B7280"/>
          <w:sz w:val="22"/>
          <w:szCs w:val="22"/>
        </w:rPr>
        <w:t xml:space="preserve">Full captions, hashtags, visual notes, and signal colour codes are in the accompanying spreadsheet: wiah-instagram-calendar.xlsx</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13680"/>
      </w:tabs>
    </w:pPr>
    <w:r>
      <w:rPr>
        <w:rFonts w:ascii="Arial" w:cs="Arial" w:eastAsia="Arial" w:hAnsi="Arial"/>
        <w:color w:val="6B7280"/>
        <w:sz w:val="18"/>
        <w:szCs w:val="18"/>
      </w:rPr>
      <w:t xml:space="preserve">whatisactuallyhappening.uk</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13680"/>
      </w:tabs>
    </w:pPr>
    <w:r>
      <w:rPr>
        <w:rFonts w:ascii="Georgia" w:cs="Georgia" w:eastAsia="Georgia" w:hAnsi="Georgia"/>
        <w:color w:val="6B7280"/>
        <w:sz w:val="20"/>
        <w:szCs w:val="20"/>
      </w:rPr>
      <w:t xml:space="preserve">What is </w:t>
    </w:r>
    <w:r>
      <w:rPr>
        <w:rFonts w:ascii="Georgia" w:cs="Georgia" w:eastAsia="Georgia" w:hAnsi="Georgia"/>
        <w:b/>
        <w:bCs/>
        <w:i/>
        <w:iCs/>
        <w:color w:val="6B7280"/>
        <w:sz w:val="20"/>
        <w:szCs w:val="20"/>
      </w:rPr>
      <w:t xml:space="preserve">actually</w:t>
    </w:r>
    <w:r>
      <w:rPr>
        <w:rFonts w:ascii="Georgia" w:cs="Georgia" w:eastAsia="Georgia" w:hAnsi="Georgia"/>
        <w:color w:val="6B7280"/>
        <w:sz w:val="20"/>
        <w:szCs w:val="20"/>
      </w:rPr>
      <w:t xml:space="preserve"> happening  —  Instagram Strategy 2026</w:t>
    </w:r>
    <w:r>
      <w:rPr>
        <w:rFonts w:ascii="Arial" w:cs="Arial" w:eastAsia="Arial" w:hAnsi="Arial"/>
      </w:rPr>
      <w:t xml:space="preserve">	</w:t>
    </w:r>
    <w:r>
      <w:rPr>
        <w:rFonts w:ascii="Arial" w:cs="Arial" w:eastAsia="Arial" w:hAnsi="Arial"/>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11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2026-03-06T19:23:13.580Z</dcterms:created>
  <dcterms:modified xsi:type="dcterms:W3CDTF">2026-03-06T19:23:13.580Z</dcterms:modified>
</cp:coreProperties>
</file>

<file path=docProps/custom.xml><?xml version="1.0" encoding="utf-8"?>
<Properties xmlns="http://schemas.openxmlformats.org/officeDocument/2006/custom-properties" xmlns:vt="http://schemas.openxmlformats.org/officeDocument/2006/docPropsVTypes"/>
</file>