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r>
        <w:rPr>
          <w:b/>
        </w:rPr>
        <w:t>RS-WISP-08-06: Note for finite burn transfer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heading"/>
        <w:jc w:val="left"/>
      </w:pPr>
      <w:r>
        <w:rPr/>
        <w:t>I. LVLH Frame definition</w:t>
      </w:r>
    </w:p>
    <w:p>
      <w:pPr>
        <w:pStyle w:val="ListParagraph"/>
        <w:numPr>
          <w:numId w:val="1"/>
        </w:numPr>
        <w:jc w:val="left"/>
      </w:pPr>
      <w:r>
        <w:rPr/>
        <w:t>Key assumption: The satellite maintains nadir attitude with respect to earth, in which satellite always point to earth center</w:t>
      </w:r>
    </w:p>
    <w:p>
      <w:pPr>
        <w:pStyle w:val="ListParagraph"/>
        <w:numPr>
          <w:numId w:val="1"/>
        </w:numPr>
        <w:jc w:val="left"/>
      </w:pPr>
      <w:r>
        <w:rPr/>
        <w:t>Electric hall thruster is attached to x,y,z body axis, 6 directions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position w:val="-186.375"/>
        </w:rPr>
        <w:drawing>
          <wp:inline xmlns:wp="http://schemas.openxmlformats.org/drawingml/2006/wordprocessingDrawing" distB="0" distL="0" distR="0" distT="0">
            <wp:extent cx="2809875" cy="2476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/>
      </w:r>
    </w:p>
    <w:p>
      <w:pPr>
        <w:pStyle w:val="text"/>
        <w:jc w:val="left"/>
      </w:pPr>
      <w:r>
        <w:rPr>
          <w:position w:val="-258.375"/>
        </w:rPr>
        <w:drawing>
          <wp:inline xmlns:wp="http://schemas.openxmlformats.org/drawingml/2006/wordprocessingDrawing" distB="0" distL="0" distR="0" distT="0">
            <wp:extent cx="5438775" cy="3390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451.875"/>
        </w:rPr>
        <w:drawing>
          <wp:inline xmlns:wp="http://schemas.openxmlformats.org/drawingml/2006/wordprocessingDrawing" distB="0" distL="0" distR="0" distT="0">
            <wp:extent cx="3367088" cy="58483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150.375"/>
        </w:rPr>
        <w:drawing>
          <wp:inline xmlns:wp="http://schemas.openxmlformats.org/drawingml/2006/wordprocessingDrawing" distB="0" distL="0" distR="0" distT="0">
            <wp:extent cx="3128963" cy="20193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II. GTO to GEO trajectory generation through finite burn dynamics model design</w:t>
      </w:r>
    </w:p>
    <w:p>
      <w:pPr>
        <w:pStyle w:val="text"/>
        <w:jc w:val="left"/>
      </w:pPr>
      <w:r>
        <w:rPr>
          <w:position w:val="-237.375"/>
        </w:rPr>
        <w:drawing>
          <wp:inline xmlns:wp="http://schemas.openxmlformats.org/drawingml/2006/wordprocessingDrawing" distB="0" distL="0" distR="0" distT="0">
            <wp:extent cx="3400425" cy="31242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80.125"/>
        </w:rPr>
        <w:drawing>
          <wp:inline xmlns:wp="http://schemas.openxmlformats.org/drawingml/2006/wordprocessingDrawing" distB="0" distL="0" distR="0" distT="0">
            <wp:extent cx="4991100" cy="3667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</w:p>
    <w:p>
      <w:pPr>
        <w:pStyle w:val="text"/>
        <w:jc w:val="left"/>
      </w:pPr>
      <w:r>
        <w:rPr>
          <w:position w:val="-462.375"/>
        </w:rPr>
        <w:drawing>
          <wp:inline xmlns:wp="http://schemas.openxmlformats.org/drawingml/2006/wordprocessingDrawing" distB="0" distL="0" distR="0" distT="0">
            <wp:extent cx="3767138" cy="59817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158.625"/>
        </w:rPr>
        <w:drawing>
          <wp:inline xmlns:wp="http://schemas.openxmlformats.org/drawingml/2006/wordprocessingDrawing" distB="0" distL="0" distR="0" distT="0">
            <wp:extent cx="5562600" cy="2181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numbering.xml" Type="http://schemas.openxmlformats.org/officeDocument/2006/relationships/numbering"/>
  <Relationship Id="rId2" Target="../media/image2.png" Type="http://schemas.openxmlformats.org/officeDocument/2006/relationships/image"/>
  <Relationship Id="rId3" Target="../media/image3.png" Type="http://schemas.openxmlformats.org/officeDocument/2006/relationships/image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../media/image8.png" Type="http://schemas.openxmlformats.org/officeDocument/2006/relationships/image"/>
  <Relationship Id="rId9" Target="styles.xml" Type="http://schemas.openxmlformats.org/officeDocument/2006/relationships/styles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2025-07-14T00:33:46Z</dcterms:created>
  <dcterms:modified xsi:type="dcterms:W3CDTF">2025-07-14T00:33:46Z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66bb08cf-ee2f-4c6c-89b9-ba97a7f7d65f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