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38167">
      <w:pPr>
        <w:jc w:val="center"/>
        <w:rPr>
          <w:rFonts w:hint="eastAsia"/>
          <w:b/>
          <w:bCs/>
          <w:sz w:val="52"/>
          <w:szCs w:val="52"/>
          <w:lang w:val="en-US" w:eastAsia="zh-CN"/>
        </w:rPr>
      </w:pPr>
      <w:r>
        <w:rPr>
          <w:rFonts w:hint="eastAsia"/>
          <w:b/>
          <w:bCs/>
          <w:sz w:val="52"/>
          <w:szCs w:val="52"/>
          <w:lang w:val="en-US" w:eastAsia="zh-CN"/>
        </w:rPr>
        <w:t>变压器图纸数据</w:t>
      </w:r>
    </w:p>
    <w:p w14:paraId="6DE5235B">
      <w:pPr>
        <w:jc w:val="left"/>
        <w:rPr>
          <w:rFonts w:hint="eastAsia"/>
          <w:b w:val="0"/>
          <w:bCs w:val="0"/>
          <w:sz w:val="24"/>
          <w:szCs w:val="24"/>
          <w:lang w:val="en-US" w:eastAsia="zh-CN"/>
        </w:rPr>
      </w:pPr>
    </w:p>
    <w:p w14:paraId="4235D16E">
      <w:pPr>
        <w:jc w:val="left"/>
        <w:rPr>
          <w:rFonts w:hint="eastAsia"/>
          <w:b w:val="0"/>
          <w:bCs w:val="0"/>
          <w:sz w:val="24"/>
          <w:szCs w:val="24"/>
          <w:lang w:val="en-US" w:eastAsia="zh-CN"/>
        </w:rPr>
      </w:pPr>
      <w:r>
        <w:rPr>
          <w:rFonts w:hint="eastAsia"/>
          <w:b/>
          <w:bCs/>
          <w:sz w:val="24"/>
          <w:szCs w:val="24"/>
          <w:lang w:val="en-US" w:eastAsia="zh-CN"/>
        </w:rPr>
        <w:t>变压器骨架：</w:t>
      </w:r>
      <w:r>
        <w:rPr>
          <w:rFonts w:hint="eastAsia"/>
          <w:b w:val="0"/>
          <w:bCs w:val="0"/>
          <w:sz w:val="24"/>
          <w:szCs w:val="24"/>
          <w:lang w:val="en-US" w:eastAsia="zh-CN"/>
        </w:rPr>
        <w:t>T1495 10Pin SMD骨架（如下图所示）</w:t>
      </w:r>
    </w:p>
    <w:p w14:paraId="435DB86D">
      <w:pPr>
        <w:jc w:val="left"/>
        <w:rPr>
          <w:rFonts w:hint="eastAsia"/>
          <w:b w:val="0"/>
          <w:bCs w:val="0"/>
          <w:sz w:val="24"/>
          <w:szCs w:val="24"/>
          <w:lang w:val="en-US" w:eastAsia="zh-CN"/>
        </w:rPr>
      </w:pPr>
    </w:p>
    <w:p w14:paraId="4500D373">
      <w:pPr>
        <w:jc w:val="left"/>
        <w:rPr>
          <w:rFonts w:hint="eastAsia"/>
          <w:b w:val="0"/>
          <w:bCs w:val="0"/>
          <w:sz w:val="24"/>
          <w:szCs w:val="24"/>
          <w:lang w:val="en-US" w:eastAsia="zh-CN"/>
        </w:rPr>
      </w:pPr>
      <w:r>
        <w:drawing>
          <wp:inline distT="0" distB="0" distL="114300" distR="114300">
            <wp:extent cx="2849880" cy="2180590"/>
            <wp:effectExtent l="0" t="0" r="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
                    <a:stretch>
                      <a:fillRect/>
                    </a:stretch>
                  </pic:blipFill>
                  <pic:spPr>
                    <a:xfrm>
                      <a:off x="0" y="0"/>
                      <a:ext cx="2849880" cy="2180590"/>
                    </a:xfrm>
                    <a:prstGeom prst="rect">
                      <a:avLst/>
                    </a:prstGeom>
                    <a:noFill/>
                    <a:ln>
                      <a:noFill/>
                    </a:ln>
                  </pic:spPr>
                </pic:pic>
              </a:graphicData>
            </a:graphic>
          </wp:inline>
        </w:drawing>
      </w:r>
      <w:r>
        <w:drawing>
          <wp:inline distT="0" distB="0" distL="114300" distR="114300">
            <wp:extent cx="2239645" cy="2166620"/>
            <wp:effectExtent l="0" t="0" r="635" b="1270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2239645" cy="2166620"/>
                    </a:xfrm>
                    <a:prstGeom prst="rect">
                      <a:avLst/>
                    </a:prstGeom>
                    <a:noFill/>
                    <a:ln>
                      <a:noFill/>
                    </a:ln>
                  </pic:spPr>
                </pic:pic>
              </a:graphicData>
            </a:graphic>
          </wp:inline>
        </w:drawing>
      </w:r>
    </w:p>
    <w:p w14:paraId="28D468ED">
      <w:pPr>
        <w:jc w:val="left"/>
        <w:rPr>
          <w:rFonts w:hint="eastAsia"/>
          <w:b w:val="0"/>
          <w:bCs w:val="0"/>
          <w:sz w:val="24"/>
          <w:szCs w:val="24"/>
          <w:lang w:val="en-US" w:eastAsia="zh-CN"/>
        </w:rPr>
      </w:pPr>
    </w:p>
    <w:p w14:paraId="5822D75D">
      <w:pPr>
        <w:jc w:val="left"/>
        <w:rPr>
          <w:rFonts w:hint="eastAsia"/>
          <w:b w:val="0"/>
          <w:bCs w:val="0"/>
          <w:sz w:val="24"/>
          <w:szCs w:val="24"/>
          <w:lang w:val="en-US" w:eastAsia="zh-CN"/>
        </w:rPr>
      </w:pPr>
      <w:r>
        <w:rPr>
          <w:rFonts w:hint="eastAsia"/>
          <w:b/>
          <w:bCs/>
          <w:sz w:val="24"/>
          <w:szCs w:val="24"/>
          <w:lang w:val="en-US" w:eastAsia="zh-CN"/>
        </w:rPr>
        <w:t>磁环材质：</w:t>
      </w:r>
      <w:r>
        <w:rPr>
          <w:rFonts w:hint="eastAsia"/>
          <w:b w:val="0"/>
          <w:bCs w:val="0"/>
          <w:sz w:val="24"/>
          <w:szCs w:val="24"/>
          <w:lang w:val="en-US" w:eastAsia="zh-CN"/>
        </w:rPr>
        <w:t>绿色锰锌铁氧体磁环（不能换其他类型）</w:t>
      </w:r>
    </w:p>
    <w:p w14:paraId="17707FCB">
      <w:pPr>
        <w:jc w:val="left"/>
        <w:rPr>
          <w:rFonts w:hint="eastAsia"/>
          <w:b w:val="0"/>
          <w:bCs w:val="0"/>
          <w:sz w:val="24"/>
          <w:szCs w:val="24"/>
          <w:lang w:val="en-US" w:eastAsia="zh-CN"/>
        </w:rPr>
      </w:pPr>
      <w:r>
        <w:rPr>
          <w:rFonts w:hint="eastAsia"/>
          <w:b/>
          <w:bCs/>
          <w:sz w:val="24"/>
          <w:szCs w:val="24"/>
          <w:lang w:val="en-US" w:eastAsia="zh-CN"/>
        </w:rPr>
        <w:t>漆包线材质：</w:t>
      </w:r>
      <w:r>
        <w:rPr>
          <w:rFonts w:hint="eastAsia"/>
          <w:b w:val="0"/>
          <w:bCs w:val="0"/>
          <w:sz w:val="24"/>
          <w:szCs w:val="24"/>
          <w:lang w:val="en-US" w:eastAsia="zh-CN"/>
        </w:rPr>
        <w:t>QA-155 0.5mm漆包线</w:t>
      </w:r>
    </w:p>
    <w:p w14:paraId="002C4A62">
      <w:pPr>
        <w:jc w:val="left"/>
        <w:rPr>
          <w:rFonts w:hint="eastAsia"/>
          <w:b w:val="0"/>
          <w:bCs w:val="0"/>
          <w:sz w:val="24"/>
          <w:szCs w:val="24"/>
          <w:lang w:val="en-US" w:eastAsia="zh-CN"/>
        </w:rPr>
      </w:pPr>
      <w:r>
        <w:rPr>
          <w:rFonts w:hint="eastAsia"/>
          <w:b/>
          <w:bCs/>
          <w:sz w:val="24"/>
          <w:szCs w:val="24"/>
          <w:lang w:val="en-US" w:eastAsia="zh-CN"/>
        </w:rPr>
        <w:t>绕制参数：</w:t>
      </w:r>
      <w:r>
        <w:rPr>
          <w:rFonts w:hint="eastAsia"/>
          <w:b w:val="0"/>
          <w:bCs w:val="0"/>
          <w:sz w:val="24"/>
          <w:szCs w:val="24"/>
          <w:lang w:val="en-US" w:eastAsia="zh-CN"/>
        </w:rPr>
        <w:t>每组绕组8+8T，中心抽头引出。绕组需要按照如下实物映射图进行接线：</w:t>
      </w:r>
    </w:p>
    <w:p w14:paraId="680664C4">
      <w:pPr>
        <w:jc w:val="left"/>
      </w:pPr>
      <w:r>
        <w:drawing>
          <wp:inline distT="0" distB="0" distL="114300" distR="114300">
            <wp:extent cx="5273675" cy="42151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rcRect t="3323" b="3993"/>
                    <a:stretch>
                      <a:fillRect/>
                    </a:stretch>
                  </pic:blipFill>
                  <pic:spPr>
                    <a:xfrm>
                      <a:off x="0" y="0"/>
                      <a:ext cx="5273675" cy="4215130"/>
                    </a:xfrm>
                    <a:prstGeom prst="rect">
                      <a:avLst/>
                    </a:prstGeom>
                    <a:noFill/>
                    <a:ln>
                      <a:noFill/>
                    </a:ln>
                  </pic:spPr>
                </pic:pic>
              </a:graphicData>
            </a:graphic>
          </wp:inline>
        </w:drawing>
      </w:r>
    </w:p>
    <w:p w14:paraId="411634D1">
      <w:pPr>
        <w:jc w:val="left"/>
        <w:rPr>
          <w:rFonts w:hint="eastAsia"/>
          <w:lang w:val="en-US" w:eastAsia="zh-CN"/>
        </w:rPr>
      </w:pPr>
    </w:p>
    <w:p w14:paraId="2310B309">
      <w:pPr>
        <w:jc w:val="left"/>
        <w:rPr>
          <w:rFonts w:hint="eastAsia"/>
          <w:lang w:val="en-US" w:eastAsia="zh-CN"/>
        </w:rPr>
      </w:pPr>
      <w:r>
        <w:rPr>
          <w:rFonts w:hint="eastAsia"/>
          <w:b/>
          <w:bCs/>
          <w:lang w:val="en-US" w:eastAsia="zh-CN"/>
        </w:rPr>
        <w:t>固定工艺：</w:t>
      </w:r>
      <w:r>
        <w:rPr>
          <w:rFonts w:hint="eastAsia"/>
          <w:lang w:val="en-US" w:eastAsia="zh-CN"/>
        </w:rPr>
        <w:t>漆包线采用真空浸漆固定，磁环中间和骨架需要使用E44环氧树脂进行固定灌封避免磁环脱落。</w:t>
      </w:r>
    </w:p>
    <w:p w14:paraId="1AB9CAA1">
      <w:pPr>
        <w:jc w:val="left"/>
        <w:rPr>
          <w:rFonts w:hint="eastAsia"/>
          <w:lang w:val="en-US" w:eastAsia="zh-CN"/>
        </w:rPr>
      </w:pPr>
    </w:p>
    <w:p w14:paraId="3897CD1D">
      <w:pPr>
        <w:jc w:val="left"/>
        <w:rPr>
          <w:rFonts w:hint="eastAsia"/>
          <w:lang w:val="en-US" w:eastAsia="zh-CN"/>
        </w:rPr>
      </w:pPr>
      <w:r>
        <w:rPr>
          <w:rFonts w:hint="eastAsia"/>
          <w:b/>
          <w:bCs/>
          <w:lang w:val="en-US" w:eastAsia="zh-CN"/>
        </w:rPr>
        <w:t>特别注意事项：</w:t>
      </w:r>
      <w:r>
        <w:rPr>
          <w:rFonts w:hint="eastAsia"/>
          <w:lang w:val="en-US" w:eastAsia="zh-CN"/>
        </w:rPr>
        <w:t>变压器的磁环在固定到骨架上时，必须朝向PIN1的方向位移！确保变压器在靠近板边的位置处，磁环加上绕组后的边沿外圆和骨架右侧处于齐平状态，否则变压器无法安装！</w:t>
      </w:r>
    </w:p>
    <w:p w14:paraId="10B111D9">
      <w:pPr>
        <w:jc w:val="left"/>
      </w:pPr>
      <w:r>
        <w:drawing>
          <wp:inline distT="0" distB="0" distL="114300" distR="114300">
            <wp:extent cx="2857500" cy="3401060"/>
            <wp:effectExtent l="0" t="0" r="7620" b="1270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7"/>
                    <a:stretch>
                      <a:fillRect/>
                    </a:stretch>
                  </pic:blipFill>
                  <pic:spPr>
                    <a:xfrm>
                      <a:off x="0" y="0"/>
                      <a:ext cx="2857500" cy="3401060"/>
                    </a:xfrm>
                    <a:prstGeom prst="rect">
                      <a:avLst/>
                    </a:prstGeom>
                    <a:noFill/>
                    <a:ln>
                      <a:noFill/>
                    </a:ln>
                  </pic:spPr>
                </pic:pic>
              </a:graphicData>
            </a:graphic>
          </wp:inline>
        </w:drawing>
      </w:r>
      <w:r>
        <w:drawing>
          <wp:inline distT="0" distB="0" distL="114300" distR="114300">
            <wp:extent cx="2237740" cy="3418205"/>
            <wp:effectExtent l="0" t="0" r="2540" b="1079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8"/>
                    <a:stretch>
                      <a:fillRect/>
                    </a:stretch>
                  </pic:blipFill>
                  <pic:spPr>
                    <a:xfrm>
                      <a:off x="0" y="0"/>
                      <a:ext cx="2237740" cy="3418205"/>
                    </a:xfrm>
                    <a:prstGeom prst="rect">
                      <a:avLst/>
                    </a:prstGeom>
                    <a:noFill/>
                    <a:ln>
                      <a:noFill/>
                    </a:ln>
                  </pic:spPr>
                </pic:pic>
              </a:graphicData>
            </a:graphic>
          </wp:inline>
        </w:drawing>
      </w:r>
    </w:p>
    <w:p w14:paraId="591D4AC0">
      <w:pPr>
        <w:jc w:val="center"/>
        <w:rPr>
          <w:rFonts w:hint="default" w:eastAsiaTheme="minorEastAsia"/>
          <w:b/>
          <w:bCs/>
          <w:lang w:val="en-US" w:eastAsia="zh-CN"/>
        </w:rPr>
      </w:pPr>
      <w:r>
        <w:rPr>
          <w:rFonts w:hint="eastAsia"/>
          <w:b/>
          <w:bCs/>
          <w:lang w:val="en-US" w:eastAsia="zh-CN"/>
        </w:rPr>
        <w:t>其中左侧为</w:t>
      </w:r>
      <w:r>
        <w:rPr>
          <w:rFonts w:hint="eastAsia"/>
          <w:b/>
          <w:bCs/>
          <w:color w:val="FF0000"/>
          <w:lang w:val="en-US" w:eastAsia="zh-CN"/>
        </w:rPr>
        <w:t>不合格（NG）</w:t>
      </w:r>
      <w:r>
        <w:rPr>
          <w:rFonts w:hint="eastAsia"/>
          <w:b/>
          <w:bCs/>
          <w:lang w:val="en-US" w:eastAsia="zh-CN"/>
        </w:rPr>
        <w:t>图例，右侧为</w:t>
      </w:r>
      <w:r>
        <w:rPr>
          <w:rFonts w:hint="eastAsia"/>
          <w:b/>
          <w:bCs/>
          <w:color w:val="75BD42" w:themeColor="accent4"/>
          <w:lang w:val="en-US" w:eastAsia="zh-CN"/>
          <w14:textFill>
            <w14:solidFill>
              <w14:schemeClr w14:val="accent4"/>
            </w14:solidFill>
          </w14:textFill>
        </w:rPr>
        <w:t>合格（GOOD）</w:t>
      </w:r>
      <w:r>
        <w:rPr>
          <w:rFonts w:hint="eastAsia"/>
          <w:b/>
          <w:bCs/>
          <w:lang w:val="en-US" w:eastAsia="zh-CN"/>
        </w:rPr>
        <w:t>图例</w:t>
      </w:r>
    </w:p>
    <w:p w14:paraId="2E1FCD90">
      <w:pPr>
        <w:jc w:val="left"/>
        <w:rPr>
          <w:rFonts w:hint="eastAsia"/>
          <w:lang w:val="en-US" w:eastAsia="zh-CN"/>
        </w:rPr>
      </w:pPr>
    </w:p>
    <w:p w14:paraId="19185A7F">
      <w:pPr>
        <w:jc w:val="left"/>
      </w:pPr>
      <w:r>
        <w:drawing>
          <wp:inline distT="0" distB="0" distL="114300" distR="114300">
            <wp:extent cx="2310130" cy="2954020"/>
            <wp:effectExtent l="0" t="0" r="0" b="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9"/>
                    <a:srcRect b="9775"/>
                    <a:stretch>
                      <a:fillRect/>
                    </a:stretch>
                  </pic:blipFill>
                  <pic:spPr>
                    <a:xfrm>
                      <a:off x="0" y="0"/>
                      <a:ext cx="2310130" cy="2954020"/>
                    </a:xfrm>
                    <a:prstGeom prst="rect">
                      <a:avLst/>
                    </a:prstGeom>
                    <a:noFill/>
                    <a:ln>
                      <a:noFill/>
                    </a:ln>
                  </pic:spPr>
                </pic:pic>
              </a:graphicData>
            </a:graphic>
          </wp:inline>
        </w:drawing>
      </w:r>
      <w:bookmarkStart w:id="0" w:name="_GoBack"/>
      <w:bookmarkEnd w:id="0"/>
    </w:p>
    <w:p w14:paraId="63FB7501">
      <w:pPr>
        <w:jc w:val="left"/>
        <w:rPr>
          <w:rFonts w:hint="default" w:eastAsiaTheme="minorEastAsia"/>
          <w:b/>
          <w:bCs/>
          <w:color w:val="FF0000"/>
          <w:lang w:val="en-US" w:eastAsia="zh-CN"/>
        </w:rPr>
      </w:pPr>
      <w:r>
        <w:rPr>
          <w:rFonts w:hint="eastAsia"/>
          <w:b/>
          <w:bCs/>
          <w:color w:val="FF0000"/>
          <w:lang w:val="en-US" w:eastAsia="zh-CN"/>
        </w:rPr>
        <w:t>如果磁环超出骨架左侧边沿则会引起上图所示的问题导致变压器无法安装！请务必注意。</w:t>
      </w:r>
    </w:p>
    <w:p w14:paraId="5503986C">
      <w:pPr>
        <w:jc w:val="left"/>
        <w:rPr>
          <w:rFonts w:hint="default"/>
          <w:lang w:val="en-US" w:eastAsia="zh-CN"/>
        </w:rPr>
      </w:pPr>
    </w:p>
    <w:p w14:paraId="3F26AAE2">
      <w:pPr>
        <w:jc w:val="left"/>
        <w:rPr>
          <w:rFonts w:hint="default"/>
          <w:lang w:val="en-US" w:eastAsia="zh-CN"/>
        </w:rPr>
      </w:pPr>
    </w:p>
    <w:p w14:paraId="31C10A96">
      <w:pPr>
        <w:jc w:val="left"/>
        <w:rPr>
          <w:rFonts w:hint="default"/>
          <w:b/>
          <w:bCs/>
          <w:lang w:val="en-US" w:eastAsia="zh-CN"/>
        </w:rPr>
      </w:pPr>
      <w:r>
        <w:rPr>
          <w:rFonts w:hint="eastAsia"/>
          <w:b/>
          <w:bCs/>
          <w:lang w:val="en-US" w:eastAsia="zh-CN"/>
        </w:rPr>
        <w:t>变压器成品参考图如下：</w:t>
      </w:r>
    </w:p>
    <w:p w14:paraId="74C90A5D">
      <w:pPr>
        <w:jc w:val="left"/>
      </w:pPr>
      <w:r>
        <w:drawing>
          <wp:inline distT="0" distB="0" distL="114300" distR="114300">
            <wp:extent cx="5272405" cy="6447155"/>
            <wp:effectExtent l="0" t="0" r="635" b="1460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5272405" cy="6447155"/>
                    </a:xfrm>
                    <a:prstGeom prst="rect">
                      <a:avLst/>
                    </a:prstGeom>
                    <a:noFill/>
                    <a:ln>
                      <a:noFill/>
                    </a:ln>
                  </pic:spPr>
                </pic:pic>
              </a:graphicData>
            </a:graphic>
          </wp:inline>
        </w:drawing>
      </w:r>
    </w:p>
    <w:p w14:paraId="1EEFA96C">
      <w:pPr>
        <w:jc w:val="left"/>
        <w:rPr>
          <w:rFonts w:hint="eastAsia" w:eastAsia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74234E"/>
    <w:rsid w:val="20D46AF4"/>
    <w:rsid w:val="2FA158C7"/>
    <w:rsid w:val="392E734D"/>
    <w:rsid w:val="5AD13FC9"/>
    <w:rsid w:val="5B8564B4"/>
    <w:rsid w:val="792027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152</Words>
  <Characters>176</Characters>
  <Lines>0</Lines>
  <Paragraphs>0</Paragraphs>
  <TotalTime>6</TotalTime>
  <ScaleCrop>false</ScaleCrop>
  <LinksUpToDate>false</LinksUpToDate>
  <CharactersWithSpaces>179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2025-05-01T05:30:00Z</dcterms:created>
  <dc:creator>luo01</dc:creator>
  <cp:lastModifiedBy>redstoner_35</cp:lastModifiedBy>
  <dcterms:modified xsi:type="dcterms:W3CDTF">2026-01-14T08:36:30Z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eyJoZGlkIjoiNDU1NTkxMGE2ZmVmMWI5YjA2YWMzM2YyOWU1NzdhNjIiLCJ1c2VySWQiOiIxMjEyOTE0MTQ5In0=</vt:lpwstr>
  </property>
  <property fmtid="{D5CDD505-2E9C-101B-9397-08002B2CF9AE}" pid="4" name="ICV">
    <vt:lpwstr>50AC1E66AC934DCB9A4B4208A8910D11_12</vt:lpwstr>
  </property>
</Properties>
</file>