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3D845">
      <w:pPr>
        <w:jc w:val="center"/>
        <w:rPr>
          <w:rFonts w:hint="default" w:eastAsiaTheme="minorEastAsia"/>
          <w:b/>
          <w:bCs/>
          <w:sz w:val="24"/>
          <w:szCs w:val="24"/>
          <w:lang w:val="en-US" w:eastAsia="zh-CN"/>
        </w:rPr>
      </w:pPr>
      <w:r>
        <w:rPr>
          <w:rFonts w:hint="eastAsia"/>
          <w:b/>
          <w:bCs/>
          <w:sz w:val="24"/>
          <w:szCs w:val="24"/>
          <w:lang w:val="en-US" w:eastAsia="zh-CN"/>
        </w:rPr>
        <w:t>初步上电调试说明（步骤1）</w:t>
      </w:r>
    </w:p>
    <w:p w14:paraId="6406B0FE">
      <w:r>
        <w:rPr>
          <w:sz w:val="21"/>
        </w:rPr>
        <mc:AlternateContent>
          <mc:Choice Requires="wps">
            <w:drawing>
              <wp:anchor distT="0" distB="0" distL="114300" distR="114300" simplePos="0" relativeHeight="251662336" behindDoc="0" locked="0" layoutInCell="1" allowOverlap="1">
                <wp:simplePos x="0" y="0"/>
                <wp:positionH relativeFrom="column">
                  <wp:posOffset>4207510</wp:posOffset>
                </wp:positionH>
                <wp:positionV relativeFrom="paragraph">
                  <wp:posOffset>2940685</wp:posOffset>
                </wp:positionV>
                <wp:extent cx="277495" cy="386715"/>
                <wp:effectExtent l="28575" t="28575" r="29210" b="41910"/>
                <wp:wrapNone/>
                <wp:docPr id="5" name="矩形 5"/>
                <wp:cNvGraphicFramePr/>
                <a:graphic xmlns:a="http://schemas.openxmlformats.org/drawingml/2006/main">
                  <a:graphicData uri="http://schemas.microsoft.com/office/word/2010/wordprocessingShape">
                    <wps:wsp>
                      <wps:cNvSpPr/>
                      <wps:spPr>
                        <a:xfrm>
                          <a:off x="0" y="0"/>
                          <a:ext cx="277495" cy="386715"/>
                        </a:xfrm>
                        <a:prstGeom prst="rect">
                          <a:avLst/>
                        </a:prstGeom>
                        <a:noFill/>
                        <a:ln w="57150">
                          <a:solidFill>
                            <a:srgbClr val="7030A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1.3pt;margin-top:231.55pt;height:30.45pt;width:21.85pt;z-index:251662336;v-text-anchor:middle;mso-width-relative:page;mso-height-relative:page;" filled="f" stroked="t" coordsize="21600,21600" o:gfxdata="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wpjmqNoAAAALAQAADwAAAAAAAAABACAAAAAiAAAAZHJzL2Rvd25yZXYu&#10;eG1sUEsBAhQAFAAAAAgAh07iQE9kyoZrAgAAygQAAA4AAAAAAAAAAQAgAAAAKQEAAGRycy9lMm9E&#10;b2MueG1sUEsFBgAAAAAGAAYAWQEAAAYGAAAAAA==&#10;">
                <v:fill on="f" focussize="0,0"/>
                <v:stroke weight="4.5pt" color="#7030A0 [2404]" miterlimit="8" joinstyle="miter"/>
                <v:imagedata o:title=""/>
                <o:lock v:ext="edit" aspectratio="f"/>
              </v: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4670425</wp:posOffset>
                </wp:positionH>
                <wp:positionV relativeFrom="paragraph">
                  <wp:posOffset>1737995</wp:posOffset>
                </wp:positionV>
                <wp:extent cx="277495" cy="386715"/>
                <wp:effectExtent l="28575" t="28575" r="29210" b="41910"/>
                <wp:wrapNone/>
                <wp:docPr id="4" name="矩形 4"/>
                <wp:cNvGraphicFramePr/>
                <a:graphic xmlns:a="http://schemas.openxmlformats.org/drawingml/2006/main">
                  <a:graphicData uri="http://schemas.microsoft.com/office/word/2010/wordprocessingShape">
                    <wps:wsp>
                      <wps:cNvSpPr/>
                      <wps:spPr>
                        <a:xfrm>
                          <a:off x="0" y="0"/>
                          <a:ext cx="277495" cy="386715"/>
                        </a:xfrm>
                        <a:prstGeom prst="rect">
                          <a:avLst/>
                        </a:prstGeom>
                        <a:noFill/>
                        <a:ln w="57150">
                          <a:solidFill>
                            <a:srgbClr val="FFFF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7.75pt;margin-top:136.85pt;height:30.45pt;width:21.85pt;z-index:251661312;v-text-anchor:middle;mso-width-relative:page;mso-height-relative:page;" filled="f" stroked="t" coordsize="21600,21600" o:gfxdata="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0+PIk90AAAALAQAADwAAAAAAAAABACAAAAAiAAAAZHJzL2Rvd25y&#10;ZXYueG1sUEsBAhQAFAAAAAgAh07iQPSwB0lrAgAAygQAAA4AAAAAAAAAAQAgAAAALAEAAGRycy9l&#10;Mm9Eb2MueG1sUEsFBgAAAAAGAAYAWQEAAAkGAAAAAA==&#10;">
                <v:fill on="f" focussize="0,0"/>
                <v:stroke weight="4.5pt" color="#FFFF00 [2404]" miterlimit="8" joinstyle="miter"/>
                <v:imagedata o:title=""/>
                <o:lock v:ext="edit" aspectratio="f"/>
              </v:rect>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1497330</wp:posOffset>
                </wp:positionH>
                <wp:positionV relativeFrom="paragraph">
                  <wp:posOffset>513715</wp:posOffset>
                </wp:positionV>
                <wp:extent cx="277495" cy="386715"/>
                <wp:effectExtent l="28575" t="28575" r="29210" b="41910"/>
                <wp:wrapNone/>
                <wp:docPr id="3" name="矩形 3"/>
                <wp:cNvGraphicFramePr/>
                <a:graphic xmlns:a="http://schemas.openxmlformats.org/drawingml/2006/main">
                  <a:graphicData uri="http://schemas.microsoft.com/office/word/2010/wordprocessingShape">
                    <wps:wsp>
                      <wps:cNvSpPr/>
                      <wps:spPr>
                        <a:xfrm>
                          <a:off x="0" y="0"/>
                          <a:ext cx="277495" cy="386715"/>
                        </a:xfrm>
                        <a:prstGeom prst="rect">
                          <a:avLst/>
                        </a:prstGeom>
                        <a:noFill/>
                        <a:ln w="57150">
                          <a:solidFill>
                            <a:srgbClr val="00B0F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7.9pt;margin-top:40.45pt;height:30.45pt;width:21.85pt;z-index:251660288;v-text-anchor:middle;mso-width-relative:page;mso-height-relative:page;" filled="f" stroked="t" coordsize="21600,21600" o:gfxdata="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0Hmm52AAAAAoBAAAPAAAAAAAAAAEAIAAAACIAAABkcnMvZG93bnJldi54&#10;bWxQSwECFAAUAAAACACHTuJA3kHiAmwCAADKBAAADgAAAAAAAAABACAAAAAnAQAAZHJzL2Uyb0Rv&#10;Yy54bWxQSwUGAAAAAAYABgBZAQAABQYAAAAA&#10;">
                <v:fill on="f" focussize="0,0"/>
                <v:stroke weight="4.5pt" color="#00B0F0 [2404]" miterlimit="8" joinstyle="miter"/>
                <v:imagedata o:title=""/>
                <o:lock v:ext="edit" aspectratio="f"/>
              </v:rect>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240030</wp:posOffset>
                </wp:positionH>
                <wp:positionV relativeFrom="paragraph">
                  <wp:posOffset>2930525</wp:posOffset>
                </wp:positionV>
                <wp:extent cx="277495" cy="386715"/>
                <wp:effectExtent l="28575" t="28575" r="29210" b="41910"/>
                <wp:wrapNone/>
                <wp:docPr id="2" name="矩形 2"/>
                <wp:cNvGraphicFramePr/>
                <a:graphic xmlns:a="http://schemas.openxmlformats.org/drawingml/2006/main">
                  <a:graphicData uri="http://schemas.microsoft.com/office/word/2010/wordprocessingShape">
                    <wps:wsp>
                      <wps:cNvSpPr/>
                      <wps:spPr>
                        <a:xfrm>
                          <a:off x="1383030" y="4043045"/>
                          <a:ext cx="277495" cy="386715"/>
                        </a:xfrm>
                        <a:prstGeom prst="rect">
                          <a:avLst/>
                        </a:prstGeom>
                        <a:noFill/>
                        <a:ln w="5715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9pt;margin-top:230.75pt;height:30.45pt;width:21.85pt;z-index:251659264;v-text-anchor:middle;mso-width-relative:page;mso-height-relative:page;" filled="f" stroked="t" coordsize="21600,21600" o:gfxdata="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5T7W2tgAAAAJAQAADwAAAAAAAAABACAAAAAiAAAAZHJzL2Rvd25yZXYueG1sUEsBAhQA&#10;FAAAAAgAh07iQOn5C4fWAgAAvgUAAA4AAAAAAAAAAQAgAAAAJwEAAGRycy9lMm9Eb2MueG1sUEsF&#10;BgAAAAAGAAYAWQEAAG8GAAAAAA==&#10;">
                <v:fill on="f" focussize="0,0"/>
                <v:stroke weight="4.5pt" color="#FF0000 [2404]" miterlimit="8" joinstyle="miter"/>
                <v:imagedata o:title=""/>
                <o:lock v:ext="edit" aspectratio="f"/>
              </v:rect>
            </w:pict>
          </mc:Fallback>
        </mc:AlternateContent>
      </w:r>
      <w:r>
        <w:drawing>
          <wp:inline distT="0" distB="0" distL="114300" distR="114300">
            <wp:extent cx="5269865" cy="5343525"/>
            <wp:effectExtent l="0" t="0" r="317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5343525"/>
                    </a:xfrm>
                    <a:prstGeom prst="rect">
                      <a:avLst/>
                    </a:prstGeom>
                    <a:noFill/>
                    <a:ln>
                      <a:noFill/>
                    </a:ln>
                  </pic:spPr>
                </pic:pic>
              </a:graphicData>
            </a:graphic>
          </wp:inline>
        </w:drawing>
      </w:r>
    </w:p>
    <w:p w14:paraId="7C0E2998">
      <w:pPr>
        <w:ind w:firstLine="420" w:firstLineChars="0"/>
        <w:rPr>
          <w:rFonts w:hint="eastAsia"/>
          <w:sz w:val="24"/>
          <w:szCs w:val="24"/>
          <w:lang w:val="en-US" w:eastAsia="zh-CN"/>
        </w:rPr>
      </w:pPr>
      <w:r>
        <w:rPr>
          <w:rFonts w:hint="eastAsia"/>
          <w:sz w:val="24"/>
          <w:szCs w:val="24"/>
          <w:lang w:val="en-US" w:eastAsia="zh-CN"/>
        </w:rPr>
        <w:t>调试上电前，需要准备准备一个可调电源和高精度万用表（5位半至少）。可调电源调整至</w:t>
      </w:r>
      <w:r>
        <w:rPr>
          <w:rFonts w:hint="eastAsia"/>
          <w:b/>
          <w:bCs/>
          <w:sz w:val="24"/>
          <w:szCs w:val="24"/>
          <w:lang w:val="en-US" w:eastAsia="zh-CN"/>
        </w:rPr>
        <w:t>12.6V</w:t>
      </w:r>
      <w:r>
        <w:rPr>
          <w:rFonts w:hint="eastAsia"/>
          <w:sz w:val="24"/>
          <w:szCs w:val="24"/>
          <w:lang w:val="en-US" w:eastAsia="zh-CN"/>
        </w:rPr>
        <w:t>电压，</w:t>
      </w:r>
      <w:r>
        <w:rPr>
          <w:rFonts w:hint="eastAsia"/>
          <w:b/>
          <w:bCs/>
          <w:sz w:val="24"/>
          <w:szCs w:val="24"/>
          <w:lang w:val="en-US" w:eastAsia="zh-CN"/>
        </w:rPr>
        <w:t>2.0A</w:t>
      </w:r>
      <w:r>
        <w:rPr>
          <w:rFonts w:hint="eastAsia"/>
          <w:sz w:val="24"/>
          <w:szCs w:val="24"/>
          <w:lang w:val="en-US" w:eastAsia="zh-CN"/>
        </w:rPr>
        <w:t>电流</w:t>
      </w:r>
      <w:r>
        <w:rPr>
          <w:rFonts w:hint="eastAsia"/>
          <w:b/>
          <w:bCs/>
          <w:color w:val="FF0000"/>
          <w:sz w:val="24"/>
          <w:szCs w:val="24"/>
          <w:lang w:val="en-US" w:eastAsia="zh-CN"/>
        </w:rPr>
        <w:t>（一定要限流不能用普通12V电源，不然有问题板子直接烧穿！）</w:t>
      </w:r>
      <w:r>
        <w:rPr>
          <w:rFonts w:hint="eastAsia"/>
          <w:sz w:val="24"/>
          <w:szCs w:val="24"/>
          <w:lang w:val="en-US" w:eastAsia="zh-CN"/>
        </w:rPr>
        <w:t>首先使用电烙铁和焊锡临时将图中紫色区域的两个引脚暂时短路，然后将可调电源正极连接至上图红色点，负极连接至上图蓝色点，上电。</w:t>
      </w:r>
    </w:p>
    <w:p w14:paraId="15B65DB1">
      <w:pPr>
        <w:ind w:firstLine="420" w:firstLineChars="0"/>
        <w:rPr>
          <w:rFonts w:hint="eastAsia"/>
          <w:sz w:val="24"/>
          <w:szCs w:val="24"/>
          <w:lang w:val="en-US" w:eastAsia="zh-CN"/>
        </w:rPr>
      </w:pPr>
      <w:r>
        <w:rPr>
          <w:rFonts w:hint="eastAsia"/>
          <w:sz w:val="24"/>
          <w:szCs w:val="24"/>
          <w:lang w:val="en-US" w:eastAsia="zh-CN"/>
        </w:rPr>
        <w:t>上电之后观察待机电流，通电正常的话，板子右上角平衡启动的指示LED（黄色框内）将会点亮，可调电源的读数大约在28-35mA之间。如果板子无反应，可调电源电流读数为0，或者电流超过此值甚至直接2A打表则说明板子存在故障。此时应立即断电并参照FAQ内的指引进行故障排除。若板子正常，则参考下一步调试流程进行测试。</w:t>
      </w:r>
    </w:p>
    <w:p w14:paraId="532E7C51">
      <w:pPr>
        <w:rPr>
          <w:rFonts w:hint="eastAsia"/>
          <w:lang w:val="en-US" w:eastAsia="zh-CN"/>
        </w:rPr>
      </w:pPr>
    </w:p>
    <w:p w14:paraId="14F2F7AA">
      <w:pPr>
        <w:rPr>
          <w:rFonts w:hint="eastAsia"/>
          <w:lang w:val="en-US" w:eastAsia="zh-CN"/>
        </w:rPr>
      </w:pPr>
    </w:p>
    <w:p w14:paraId="15C691ED">
      <w:pPr>
        <w:rPr>
          <w:rFonts w:hint="eastAsia"/>
          <w:lang w:val="en-US" w:eastAsia="zh-CN"/>
        </w:rPr>
      </w:pPr>
    </w:p>
    <w:p w14:paraId="42C8687B">
      <w:pPr>
        <w:rPr>
          <w:rFonts w:hint="eastAsia"/>
          <w:lang w:val="en-US" w:eastAsia="zh-CN"/>
        </w:rPr>
      </w:pPr>
    </w:p>
    <w:p w14:paraId="5B409D81">
      <w:pPr>
        <w:rPr>
          <w:rFonts w:hint="eastAsia"/>
          <w:lang w:val="en-US" w:eastAsia="zh-CN"/>
        </w:rPr>
      </w:pPr>
    </w:p>
    <w:p w14:paraId="5CC51FFD">
      <w:pPr>
        <w:rPr>
          <w:rFonts w:hint="eastAsia"/>
          <w:lang w:val="en-US" w:eastAsia="zh-CN"/>
        </w:rPr>
      </w:pPr>
    </w:p>
    <w:p w14:paraId="3C862E21">
      <w:pPr>
        <w:rPr>
          <w:rFonts w:hint="eastAsia"/>
          <w:lang w:val="en-US" w:eastAsia="zh-CN"/>
        </w:rPr>
      </w:pPr>
    </w:p>
    <w:p w14:paraId="5AC5133A">
      <w:pPr>
        <w:rPr>
          <w:rFonts w:hint="eastAsia"/>
          <w:lang w:val="en-US" w:eastAsia="zh-CN"/>
        </w:rPr>
      </w:pPr>
    </w:p>
    <w:p w14:paraId="1E979147">
      <w:pPr>
        <w:jc w:val="center"/>
      </w:pPr>
      <w:r>
        <w:rPr>
          <w:rFonts w:hint="eastAsia"/>
          <w:b/>
          <w:bCs/>
          <w:sz w:val="24"/>
          <w:szCs w:val="24"/>
          <w:lang w:val="en-US" w:eastAsia="zh-CN"/>
        </w:rPr>
        <w:t>初步上电调试说明（步骤2）</w:t>
      </w:r>
    </w:p>
    <w:p w14:paraId="484F7DA5">
      <w:r>
        <w:drawing>
          <wp:inline distT="0" distB="0" distL="114300" distR="114300">
            <wp:extent cx="5271770" cy="5165090"/>
            <wp:effectExtent l="0" t="0" r="1270" b="12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5271770" cy="5165090"/>
                    </a:xfrm>
                    <a:prstGeom prst="rect">
                      <a:avLst/>
                    </a:prstGeom>
                    <a:noFill/>
                    <a:ln>
                      <a:noFill/>
                    </a:ln>
                  </pic:spPr>
                </pic:pic>
              </a:graphicData>
            </a:graphic>
          </wp:inline>
        </w:drawing>
      </w:r>
    </w:p>
    <w:p w14:paraId="383EE689">
      <w:pPr>
        <w:ind w:firstLine="420" w:firstLineChars="0"/>
        <w:rPr>
          <w:rFonts w:hint="eastAsia"/>
          <w:sz w:val="24"/>
          <w:szCs w:val="24"/>
          <w:lang w:val="en-US" w:eastAsia="zh-CN"/>
        </w:rPr>
      </w:pPr>
      <w:r>
        <w:rPr>
          <w:rFonts w:hint="eastAsia"/>
          <w:sz w:val="24"/>
          <w:szCs w:val="24"/>
          <w:lang w:val="en-US" w:eastAsia="zh-CN"/>
        </w:rPr>
        <w:t>初步调试步骤1正常之后，即可使用万用表测量上图红圈内圈起来的三个电容器的两端电压。万用表开DC电压挡位，测量结果。正常情况下三个电容的电压均应在4.2V附近。且三个电容中，最高和最低的电压之差，不应超过15mV。例如三个电容的电压读数分别为4.1997，4.2010，4.1978。则电压差为4.2010-4.1978=0.0032=3.2mV，判定为合格。若超过此范围则不合格，此时应参照FAQ检查问题原因。若调试正常，则继续进行步骤3。</w:t>
      </w:r>
    </w:p>
    <w:p w14:paraId="4C30F8BB">
      <w:pPr>
        <w:rPr>
          <w:rFonts w:hint="eastAsia"/>
          <w:sz w:val="24"/>
          <w:szCs w:val="24"/>
          <w:lang w:val="en-US" w:eastAsia="zh-CN"/>
        </w:rPr>
      </w:pPr>
    </w:p>
    <w:p w14:paraId="1C6400C4">
      <w:pPr>
        <w:rPr>
          <w:rFonts w:hint="eastAsia"/>
          <w:sz w:val="24"/>
          <w:szCs w:val="24"/>
          <w:lang w:val="en-US" w:eastAsia="zh-CN"/>
        </w:rPr>
      </w:pPr>
    </w:p>
    <w:p w14:paraId="08C24DF9">
      <w:pPr>
        <w:rPr>
          <w:rFonts w:hint="eastAsia"/>
          <w:sz w:val="24"/>
          <w:szCs w:val="24"/>
          <w:lang w:val="en-US" w:eastAsia="zh-CN"/>
        </w:rPr>
      </w:pPr>
    </w:p>
    <w:p w14:paraId="10C9F886">
      <w:pPr>
        <w:rPr>
          <w:rFonts w:hint="eastAsia"/>
          <w:sz w:val="24"/>
          <w:szCs w:val="24"/>
          <w:lang w:val="en-US" w:eastAsia="zh-CN"/>
        </w:rPr>
      </w:pPr>
    </w:p>
    <w:p w14:paraId="4E9A0FF6">
      <w:pPr>
        <w:rPr>
          <w:rFonts w:hint="eastAsia"/>
          <w:sz w:val="24"/>
          <w:szCs w:val="24"/>
          <w:lang w:val="en-US" w:eastAsia="zh-CN"/>
        </w:rPr>
      </w:pPr>
    </w:p>
    <w:p w14:paraId="45AF9DF3">
      <w:pPr>
        <w:rPr>
          <w:rFonts w:hint="eastAsia"/>
          <w:sz w:val="24"/>
          <w:szCs w:val="24"/>
          <w:lang w:val="en-US" w:eastAsia="zh-CN"/>
        </w:rPr>
      </w:pPr>
    </w:p>
    <w:p w14:paraId="22B8CBD7">
      <w:pPr>
        <w:rPr>
          <w:rFonts w:hint="eastAsia"/>
          <w:sz w:val="24"/>
          <w:szCs w:val="24"/>
          <w:lang w:val="en-US" w:eastAsia="zh-CN"/>
        </w:rPr>
      </w:pPr>
    </w:p>
    <w:p w14:paraId="09C98232">
      <w:pPr>
        <w:rPr>
          <w:rFonts w:hint="eastAsia"/>
          <w:sz w:val="24"/>
          <w:szCs w:val="24"/>
          <w:lang w:val="en-US" w:eastAsia="zh-CN"/>
        </w:rPr>
      </w:pPr>
    </w:p>
    <w:p w14:paraId="6A145A06">
      <w:pPr>
        <w:jc w:val="center"/>
        <w:rPr>
          <w:rFonts w:hint="default" w:eastAsiaTheme="minorEastAsia"/>
          <w:b/>
          <w:bCs/>
          <w:sz w:val="24"/>
          <w:szCs w:val="24"/>
          <w:lang w:val="en-US" w:eastAsia="zh-CN"/>
        </w:rPr>
      </w:pPr>
      <w:r>
        <w:rPr>
          <w:rFonts w:hint="eastAsia"/>
          <w:b/>
          <w:bCs/>
          <w:sz w:val="24"/>
          <w:szCs w:val="24"/>
          <w:lang w:val="en-US" w:eastAsia="zh-CN"/>
        </w:rPr>
        <w:t>初步上电调试说明（步骤3）</w:t>
      </w:r>
    </w:p>
    <w:p w14:paraId="4F6DC3CA">
      <w:r>
        <w:rPr>
          <w:sz w:val="21"/>
        </w:rPr>
        <mc:AlternateContent>
          <mc:Choice Requires="wps">
            <w:drawing>
              <wp:anchor distT="0" distB="0" distL="114300" distR="114300" simplePos="0" relativeHeight="251663360" behindDoc="0" locked="0" layoutInCell="1" allowOverlap="1">
                <wp:simplePos x="0" y="0"/>
                <wp:positionH relativeFrom="column">
                  <wp:posOffset>3924935</wp:posOffset>
                </wp:positionH>
                <wp:positionV relativeFrom="paragraph">
                  <wp:posOffset>2673985</wp:posOffset>
                </wp:positionV>
                <wp:extent cx="277495" cy="386715"/>
                <wp:effectExtent l="28575" t="28575" r="29210" b="41910"/>
                <wp:wrapNone/>
                <wp:docPr id="9" name="矩形 9"/>
                <wp:cNvGraphicFramePr/>
                <a:graphic xmlns:a="http://schemas.openxmlformats.org/drawingml/2006/main">
                  <a:graphicData uri="http://schemas.microsoft.com/office/word/2010/wordprocessingShape">
                    <wps:wsp>
                      <wps:cNvSpPr/>
                      <wps:spPr>
                        <a:xfrm>
                          <a:off x="0" y="0"/>
                          <a:ext cx="277495" cy="386715"/>
                        </a:xfrm>
                        <a:prstGeom prst="rect">
                          <a:avLst/>
                        </a:prstGeom>
                        <a:noFill/>
                        <a:ln w="57150">
                          <a:solidFill>
                            <a:srgbClr val="7030A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9.05pt;margin-top:210.55pt;height:30.45pt;width:21.85pt;z-index:251663360;v-text-anchor:middle;mso-width-relative:page;mso-height-relative:page;" filled="f" stroked="t" coordsize="21600,21600" o:gfxdata="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j+5ya2AAAAAsBAAAPAAAAAAAAAAEAIAAAACIAAABkcnMvZG93bnJldi54&#10;bWxQSwECFAAUAAAACACHTuJAHBgdQ2wCAADKBAAADgAAAAAAAAABACAAAAAnAQAAZHJzL2Uyb0Rv&#10;Yy54bWxQSwUGAAAAAAYABgBZAQAABQYAAAAA&#10;">
                <v:fill on="f" focussize="0,0"/>
                <v:stroke weight="4.5pt" color="#7030A0 [2404]" miterlimit="8" joinstyle="miter"/>
                <v:imagedata o:title=""/>
                <o:lock v:ext="edit" aspectratio="f"/>
              </v:rect>
            </w:pict>
          </mc:Fallback>
        </mc:AlternateContent>
      </w:r>
      <w:r>
        <w:drawing>
          <wp:inline distT="0" distB="0" distL="114300" distR="114300">
            <wp:extent cx="5272405" cy="6884035"/>
            <wp:effectExtent l="0" t="0" r="635" b="444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6"/>
                    <a:stretch>
                      <a:fillRect/>
                    </a:stretch>
                  </pic:blipFill>
                  <pic:spPr>
                    <a:xfrm>
                      <a:off x="0" y="0"/>
                      <a:ext cx="5272405" cy="6884035"/>
                    </a:xfrm>
                    <a:prstGeom prst="rect">
                      <a:avLst/>
                    </a:prstGeom>
                    <a:noFill/>
                    <a:ln>
                      <a:noFill/>
                    </a:ln>
                  </pic:spPr>
                </pic:pic>
              </a:graphicData>
            </a:graphic>
          </wp:inline>
        </w:drawing>
      </w:r>
    </w:p>
    <w:p w14:paraId="1CA233B0">
      <w:pPr>
        <w:ind w:firstLine="420" w:firstLineChars="0"/>
        <w:rPr>
          <w:rFonts w:hint="eastAsia"/>
          <w:sz w:val="24"/>
          <w:szCs w:val="24"/>
          <w:lang w:val="en-US" w:eastAsia="zh-CN"/>
        </w:rPr>
      </w:pPr>
      <w:r>
        <w:rPr>
          <w:rFonts w:hint="eastAsia"/>
          <w:sz w:val="24"/>
          <w:szCs w:val="24"/>
          <w:lang w:val="en-US" w:eastAsia="zh-CN"/>
        </w:rPr>
        <w:t>断开步骤1和步骤2中的可调电源接线，准备三节3.7V标称电压的锂电池（21700或者软包都可以）将其中一节放电至3.7V，剩余两节充电至4.2V。然后按照上图所示的连接顺序连接至均衡板并观察现象，此时均衡板右上角的平衡启动指示灯应点亮。若指示灯点亮，则静置24小时后，使用万用表分别测量三节电池的电压并计算压差。例如三节电池的电压测量结果</w:t>
      </w:r>
      <w:r>
        <w:rPr>
          <w:rFonts w:hint="eastAsia"/>
          <w:sz w:val="24"/>
          <w:szCs w:val="24"/>
          <w:lang w:val="en-US" w:eastAsia="zh-CN"/>
        </w:rPr>
        <w:t>3.9200，3.9205，3.9178。则电压差为3.9205-3.9178=0.0027=2.7mV。此时压差小于5mV则判定为合格。若超过此范围则不合格，此时应参照FAQ检查问题原因。如果均衡板调试合格，则可以去除图中紫色区域的短路点并清理干净电路板上残留的助焊剂等污物。</w:t>
      </w:r>
    </w:p>
    <w:p w14:paraId="5A77BEC5">
      <w:pPr>
        <w:jc w:val="center"/>
        <w:rPr>
          <w:rFonts w:hint="default" w:eastAsiaTheme="minorEastAsia"/>
          <w:b/>
          <w:bCs/>
          <w:sz w:val="24"/>
          <w:szCs w:val="24"/>
          <w:lang w:val="en-US" w:eastAsia="zh-CN"/>
        </w:rPr>
      </w:pPr>
      <w:r>
        <w:rPr>
          <w:rFonts w:hint="eastAsia"/>
          <w:b/>
          <w:bCs/>
          <w:sz w:val="24"/>
          <w:szCs w:val="24"/>
          <w:lang w:val="en-US" w:eastAsia="zh-CN"/>
        </w:rPr>
        <w:t>调试FAQ</w:t>
      </w:r>
    </w:p>
    <w:p w14:paraId="6DB5856B">
      <w:pPr>
        <w:rPr>
          <w:rFonts w:hint="eastAsia"/>
          <w:sz w:val="24"/>
          <w:szCs w:val="24"/>
          <w:lang w:val="en-US" w:eastAsia="zh-CN"/>
        </w:rPr>
      </w:pPr>
    </w:p>
    <w:p w14:paraId="4AED16AB">
      <w:pPr>
        <w:rPr>
          <w:rFonts w:hint="eastAsia"/>
          <w:sz w:val="24"/>
          <w:szCs w:val="24"/>
          <w:lang w:val="en-US" w:eastAsia="zh-CN"/>
        </w:rPr>
      </w:pPr>
      <w:r>
        <w:rPr>
          <w:rFonts w:hint="eastAsia"/>
          <w:sz w:val="24"/>
          <w:szCs w:val="24"/>
          <w:lang w:val="en-US" w:eastAsia="zh-CN"/>
        </w:rPr>
        <w:t>注意：以下所描述的所有元器件编号所对应的原件请参考原理图PDF内的编号。</w:t>
      </w:r>
    </w:p>
    <w:p w14:paraId="5B08017B">
      <w:pPr>
        <w:rPr>
          <w:rFonts w:hint="eastAsia"/>
          <w:sz w:val="24"/>
          <w:szCs w:val="24"/>
          <w:lang w:val="en-US" w:eastAsia="zh-CN"/>
        </w:rPr>
      </w:pPr>
    </w:p>
    <w:p w14:paraId="4A0C06D0">
      <w:pPr>
        <w:rPr>
          <w:rFonts w:hint="eastAsia"/>
          <w:sz w:val="24"/>
          <w:szCs w:val="24"/>
          <w:lang w:val="en-US" w:eastAsia="zh-CN"/>
        </w:rPr>
      </w:pPr>
      <w:r>
        <w:rPr>
          <w:rFonts w:hint="eastAsia"/>
          <w:sz w:val="24"/>
          <w:szCs w:val="24"/>
          <w:lang w:val="en-US" w:eastAsia="zh-CN"/>
        </w:rPr>
        <w:t>Q1：调试步骤1中，一上电可调电源立即2A大电流打表。</w:t>
      </w:r>
    </w:p>
    <w:p w14:paraId="14498A6B">
      <w:pPr>
        <w:rPr>
          <w:rFonts w:hint="eastAsia"/>
          <w:sz w:val="24"/>
          <w:szCs w:val="24"/>
          <w:lang w:val="en-US" w:eastAsia="zh-CN"/>
        </w:rPr>
      </w:pPr>
      <w:r>
        <w:rPr>
          <w:rFonts w:hint="eastAsia"/>
          <w:sz w:val="24"/>
          <w:szCs w:val="24"/>
          <w:lang w:val="en-US" w:eastAsia="zh-CN"/>
        </w:rPr>
        <w:t>A1：拆除板子上的</w:t>
      </w:r>
      <w:r>
        <w:rPr>
          <w:rFonts w:hint="eastAsia"/>
          <w:b/>
          <w:bCs/>
          <w:sz w:val="24"/>
          <w:szCs w:val="24"/>
          <w:lang w:val="en-US" w:eastAsia="zh-CN"/>
        </w:rPr>
        <w:t>C2、C3、C4、C5、C7、C8</w:t>
      </w:r>
      <w:r>
        <w:rPr>
          <w:rFonts w:hint="eastAsia"/>
          <w:sz w:val="24"/>
          <w:szCs w:val="24"/>
          <w:lang w:val="en-US" w:eastAsia="zh-CN"/>
        </w:rPr>
        <w:t>这六个电容后再次给板子上电。使用双通道示波器测量</w:t>
      </w:r>
      <w:r>
        <w:rPr>
          <w:rFonts w:hint="eastAsia"/>
          <w:b/>
          <w:bCs/>
          <w:sz w:val="24"/>
          <w:szCs w:val="24"/>
          <w:lang w:val="en-US" w:eastAsia="zh-CN"/>
        </w:rPr>
        <w:t>U1</w:t>
      </w:r>
      <w:r>
        <w:rPr>
          <w:rFonts w:hint="eastAsia"/>
          <w:sz w:val="24"/>
          <w:szCs w:val="24"/>
          <w:lang w:val="en-US" w:eastAsia="zh-CN"/>
        </w:rPr>
        <w:t>的第5和第7脚。此时示波器两个通道的波形应当为相位相反，频率25.8KHz左右的方波，且具有1微秒左右的</w:t>
      </w:r>
      <w:r>
        <w:rPr>
          <w:rFonts w:hint="eastAsia"/>
          <w:b/>
          <w:bCs/>
          <w:sz w:val="24"/>
          <w:szCs w:val="24"/>
          <w:lang w:val="en-US" w:eastAsia="zh-CN"/>
        </w:rPr>
        <w:t>死区时间</w:t>
      </w:r>
      <w:r>
        <w:rPr>
          <w:rFonts w:hint="eastAsia"/>
          <w:sz w:val="24"/>
          <w:szCs w:val="24"/>
          <w:lang w:val="en-US" w:eastAsia="zh-CN"/>
        </w:rPr>
        <w:t>（通道1和通达2电平变化的边沿之间有1微秒的间隔，具体自行百度不做解释）。若没有波形或者频率错误，检查电阻</w:t>
      </w:r>
      <w:r>
        <w:rPr>
          <w:rFonts w:hint="eastAsia"/>
          <w:b/>
          <w:bCs/>
          <w:sz w:val="24"/>
          <w:szCs w:val="24"/>
          <w:lang w:val="en-US" w:eastAsia="zh-CN"/>
        </w:rPr>
        <w:t>R14、R13</w:t>
      </w:r>
      <w:r>
        <w:rPr>
          <w:rFonts w:hint="eastAsia"/>
          <w:sz w:val="24"/>
          <w:szCs w:val="24"/>
          <w:lang w:val="en-US" w:eastAsia="zh-CN"/>
        </w:rPr>
        <w:t>和电容</w:t>
      </w:r>
      <w:r>
        <w:rPr>
          <w:rFonts w:hint="eastAsia"/>
          <w:b/>
          <w:bCs/>
          <w:sz w:val="24"/>
          <w:szCs w:val="24"/>
          <w:lang w:val="en-US" w:eastAsia="zh-CN"/>
        </w:rPr>
        <w:t>C11，二极管D1。</w:t>
      </w:r>
      <w:r>
        <w:rPr>
          <w:rFonts w:hint="eastAsia"/>
          <w:sz w:val="24"/>
          <w:szCs w:val="24"/>
          <w:lang w:val="en-US" w:eastAsia="zh-CN"/>
        </w:rPr>
        <w:t>如果无效则更换U1。如果波形正常，则检查变压器绕制是否正确。检查变压器的磁环材质、匝数、线经和同名端是否严格按照图纸要求进行。</w:t>
      </w:r>
    </w:p>
    <w:p w14:paraId="592BD52F">
      <w:pPr>
        <w:rPr>
          <w:rFonts w:hint="eastAsia"/>
          <w:sz w:val="24"/>
          <w:szCs w:val="24"/>
          <w:lang w:val="en-US" w:eastAsia="zh-CN"/>
        </w:rPr>
      </w:pPr>
    </w:p>
    <w:p w14:paraId="4EA6FFD9">
      <w:pPr>
        <w:rPr>
          <w:rFonts w:hint="eastAsia"/>
          <w:sz w:val="24"/>
          <w:szCs w:val="24"/>
          <w:lang w:val="en-US" w:eastAsia="zh-CN"/>
        </w:rPr>
      </w:pPr>
      <w:r>
        <w:rPr>
          <w:rFonts w:hint="eastAsia"/>
          <w:sz w:val="24"/>
          <w:szCs w:val="24"/>
          <w:lang w:val="en-US" w:eastAsia="zh-CN"/>
        </w:rPr>
        <w:t>Q2：调试步骤2中，均衡电压的静态误差非常大</w:t>
      </w:r>
    </w:p>
    <w:p w14:paraId="4985E8B1">
      <w:pPr>
        <w:rPr>
          <w:rFonts w:hint="default"/>
          <w:sz w:val="24"/>
          <w:szCs w:val="24"/>
          <w:lang w:val="en-US" w:eastAsia="zh-CN"/>
        </w:rPr>
      </w:pPr>
      <w:r>
        <w:rPr>
          <w:rFonts w:hint="eastAsia"/>
          <w:sz w:val="24"/>
          <w:szCs w:val="24"/>
          <w:lang w:val="en-US" w:eastAsia="zh-CN"/>
        </w:rPr>
        <w:t>A1：检测滤波电容C1、C6、C9的容值是否匹配。如果匹配，则通常为变压器绕制匝数不准确导致。变压器需要使用机绕，手绕的匝数会不准确导致电压偏差异常。此时可以更换一个新的均衡变压器再试。</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A07F0D"/>
    <w:rsid w:val="13FF7A53"/>
    <w:rsid w:val="2BF547A1"/>
    <w:rsid w:val="31770584"/>
    <w:rsid w:val="33B05DC1"/>
    <w:rsid w:val="36EC7E32"/>
    <w:rsid w:val="4A16118F"/>
    <w:rsid w:val="7EF77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132</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2026-01-20T03:36:01Z</dcterms:created>
  <dc:creator>luo01</dc:creator>
  <cp:lastModifiedBy>redstoner_35</cp:lastModifiedBy>
  <dcterms:modified xsi:type="dcterms:W3CDTF">2026-01-20T06:27:02Z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eyJoZGlkIjoiNDU1NTkxMGE2ZmVmMWI5YjA2YWMzM2YyOWU1NzdhNjIiLCJ1c2VySWQiOiIxMjEyOTE0MTQ5In0=</vt:lpwstr>
  </property>
  <property fmtid="{D5CDD505-2E9C-101B-9397-08002B2CF9AE}" pid="4" name="ICV">
    <vt:lpwstr>4149FB368DFB458B8ED7B9BEAAC39200_12</vt:lpwstr>
  </property>
</Properties>
</file>