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Коммерческое предложение</w:t>
      </w:r>
    </w:p>
    <w:p>
      <w:r>
        <w:t>Уважаемые господа!</w:t>
      </w:r>
    </w:p>
    <w:p>
      <w:r>
        <w:t>Компания ООО «Пумори-инжиниринг инвест» предлагает Вам на рассмотрение предварительное технико-коммерческое предложение на поставку оборудования: DN Solutions (Корея): 5-осевой обрабатывающий центр DVF 6500T.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Пункт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Гарантия:</w:t>
            </w:r>
          </w:p>
        </w:tc>
        <w:tc>
          <w:tcPr>
            <w:tcW w:type="dxa" w:w="4320"/>
          </w:tcPr>
          <w:p>
            <w:r>
              <w:t>12 месяца с момента ввода в эксплуатацию, но не более 14 месяцев с момента отгрузки</w:t>
            </w:r>
          </w:p>
        </w:tc>
      </w:tr>
      <w:tr>
        <w:tc>
          <w:tcPr>
            <w:tcW w:type="dxa" w:w="4320"/>
          </w:tcPr>
          <w:p>
            <w:r>
              <w:t>Пуско-наладочные работы:</w:t>
            </w:r>
          </w:p>
        </w:tc>
        <w:tc>
          <w:tcPr>
            <w:tcW w:type="dxa" w:w="4320"/>
          </w:tcPr>
          <w:p>
            <w:r>
              <w:t>Включены в стоимость</w:t>
            </w:r>
          </w:p>
        </w:tc>
      </w:tr>
      <w:tr>
        <w:tc>
          <w:tcPr>
            <w:tcW w:type="dxa" w:w="4320"/>
          </w:tcPr>
          <w:p>
            <w:r>
              <w:t>Срок изготовления</w:t>
            </w:r>
          </w:p>
        </w:tc>
        <w:tc>
          <w:tcPr>
            <w:tcW w:type="dxa" w:w="4320"/>
          </w:tcPr>
          <w:p>
            <w:r>
              <w:t>Требуется уточнение</w:t>
            </w:r>
          </w:p>
        </w:tc>
      </w:tr>
      <w:tr>
        <w:tc>
          <w:tcPr>
            <w:tcW w:type="dxa" w:w="4320"/>
          </w:tcPr>
          <w:p>
            <w:r>
              <w:t>Срок доставки</w:t>
            </w:r>
          </w:p>
        </w:tc>
        <w:tc>
          <w:tcPr>
            <w:tcW w:type="dxa" w:w="4320"/>
          </w:tcPr>
          <w:p>
            <w:r>
              <w:t>Требуется уточнение</w:t>
            </w:r>
          </w:p>
        </w:tc>
      </w:tr>
      <w:tr>
        <w:tc>
          <w:tcPr>
            <w:tcW w:type="dxa" w:w="4320"/>
          </w:tcPr>
          <w:p>
            <w:r>
              <w:t>Условия оплаты:</w:t>
            </w:r>
          </w:p>
        </w:tc>
        <w:tc>
          <w:tcPr>
            <w:tcW w:type="dxa" w:w="4320"/>
          </w:tcPr>
          <w:p>
            <w:r>
              <w:t>Требуется уточнение</w:t>
            </w:r>
          </w:p>
        </w:tc>
      </w:tr>
      <w:tr>
        <w:tc>
          <w:tcPr>
            <w:tcW w:type="dxa" w:w="4320"/>
          </w:tcPr>
          <w:p>
            <w:r>
              <w:t>Условия поставки:</w:t>
            </w:r>
          </w:p>
        </w:tc>
        <w:tc>
          <w:tcPr>
            <w:tcW w:type="dxa" w:w="4320"/>
          </w:tcPr>
          <w:p>
            <w:r>
              <w:t>DDP – склад Покупателя, включая: страхование, таможенное оформление, НДС 20%</w:t>
            </w:r>
          </w:p>
        </w:tc>
      </w:tr>
    </w:tbl>
    <w:p>
      <w:pPr>
        <w:pStyle w:val="Heading2"/>
      </w:pPr>
      <w:r>
        <w:t>Введение о компании</w:t>
      </w:r>
    </w:p>
    <w:p>
      <w:r>
        <w:t>Завод Namsan в Корее</w:t>
      </w:r>
    </w:p>
    <w:p>
      <w:r>
        <w:t>Основанный в 1976 году, завод Namsan является крупнейшей и наиболее представительной производственной базой компании DN Solutions. Он оснащен современным оборудованием и гибкими производственными системами. На заводе расположен исследовательский центр, который разрабатывает продукты мирового уровня, являясь крупнейшим центром исследований станкостроения в Корее. Производит:</w:t>
      </w:r>
    </w:p>
    <w:p>
      <w:r>
        <w:t>Токарные центры,</w:t>
      </w:r>
    </w:p>
    <w:p>
      <w:r>
        <w:t>Обрабатывающие центры,</w:t>
      </w:r>
    </w:p>
    <w:p>
      <w:r>
        <w:t>Станки с ЧПУ для расточки,</w:t>
      </w:r>
    </w:p>
    <w:p>
      <w:pPr>
        <w:pStyle w:val="Heading2"/>
      </w:pPr>
      <w:r>
        <w:t>Общая информация о станке</w:t>
      </w:r>
    </w:p>
    <w:p>
      <w:r>
        <w:t>cooling provided as standard • Ballscrew shaft cooling system USER-FRIENDLY MACHINEHIGH PRECISION • 12000, 18000 r/min high-speed spindle • 2-axis rotary/tilt table - Turning function (DVF 6500T, 8000T, 8000T/50) HIGH SPEED &amp; PRODUCTIVITY 3 BASIC STRUCTURE DVF 6500/8000 series High rigidity and stable structure with direct axis drive. Table size DVF 6500 ø650 x 600 mm ø25.6 inch x 23.6 inch DVF 6500T ø650 x 500 mm ø25.6 inch x 19.7 inch DVF 8000, 8000/50 ø800 x 680 mm ø31.5 inch x 26.8 inch DVF 8000T, 8000T/50 ø800 mm ø31.5 inch Maximum workpiece size DVFDVF 6500 SERIES 6500 SERIES ø840 x H500 mm ø33.1 inch x H19.7 inch DVFDVF 8000 SERIES 8000 SERIES ø1000 x 590 mm ø39.4 inch x H23.2 inch Maximum workpiece weight DVF 6500 600kg tandem 1000kg 1322.8 lbs DVF</w:t>
      </w:r>
    </w:p>
    <w:p>
      <w:pPr>
        <w:pStyle w:val="Heading2"/>
      </w:pPr>
      <w:r>
        <w:t>Информация по основным узлам</w:t>
      </w:r>
    </w:p>
    <w:p>
      <w:r>
        <w:t>Требуется уточнение</w:t>
      </w:r>
    </w:p>
    <w:p>
      <w:pPr>
        <w:pStyle w:val="Heading2"/>
      </w:pPr>
      <w:r>
        <w:t>Технические характеристики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Раздел</w:t>
            </w:r>
          </w:p>
        </w:tc>
        <w:tc>
          <w:tcPr>
            <w:tcW w:type="dxa" w:w="2160"/>
          </w:tcPr>
          <w:p>
            <w:r>
              <w:t>Параметр</w:t>
            </w:r>
          </w:p>
        </w:tc>
        <w:tc>
          <w:tcPr>
            <w:tcW w:type="dxa" w:w="2160"/>
          </w:tcPr>
          <w:p>
            <w:r>
              <w:t>Значение</w:t>
            </w:r>
          </w:p>
        </w:tc>
        <w:tc>
          <w:tcPr>
            <w:tcW w:type="dxa" w:w="2160"/>
          </w:tcPr>
          <w:p>
            <w:r>
              <w:t>Ед. изм.</w:t>
            </w:r>
          </w:p>
        </w:tc>
      </w:tr>
      <w:tr>
        <w:tc>
          <w:tcPr>
            <w:tcW w:type="dxa" w:w="2160"/>
          </w:tcPr>
          <w:p>
            <w:r>
              <w:t>Рабочий стол</w:t>
            </w:r>
          </w:p>
        </w:tc>
        <w:tc>
          <w:tcPr>
            <w:tcW w:type="dxa" w:w="2160"/>
          </w:tcPr>
          <w:p>
            <w:r>
              <w:t>Размер рабочего стола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Максимальная нагрузка на стол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Kg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Угол наклона оси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°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Угол поворота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°</w:t>
            </w:r>
          </w:p>
        </w:tc>
      </w:tr>
      <w:tr>
        <w:tc>
          <w:tcPr>
            <w:tcW w:type="dxa" w:w="2160"/>
          </w:tcPr>
          <w:p>
            <w:r>
              <w:t>Токарная функция</w:t>
            </w:r>
          </w:p>
        </w:tc>
        <w:tc>
          <w:tcPr>
            <w:tcW w:type="dxa" w:w="2160"/>
          </w:tcPr>
          <w:p>
            <w:r>
              <w:t>Вращение стола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Rpm</w:t>
            </w:r>
          </w:p>
        </w:tc>
      </w:tr>
      <w:tr>
        <w:tc>
          <w:tcPr>
            <w:tcW w:type="dxa" w:w="2160"/>
          </w:tcPr>
          <w:p>
            <w:r>
              <w:t>Перемещения</w:t>
            </w:r>
          </w:p>
        </w:tc>
        <w:tc>
          <w:tcPr>
            <w:tcW w:type="dxa" w:w="2160"/>
          </w:tcPr>
          <w:p>
            <w:r>
              <w:t>Перемещение по осям X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Перемещение по осям Y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Перемещение по осям Z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Зона обработки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  <w:tr>
        <w:tc>
          <w:tcPr>
            <w:tcW w:type="dxa" w:w="2160"/>
          </w:tcPr>
          <w:p>
            <w:r>
              <w:t>Шпиндель</w:t>
            </w:r>
          </w:p>
        </w:tc>
        <w:tc>
          <w:tcPr>
            <w:tcW w:type="dxa" w:w="2160"/>
          </w:tcPr>
          <w:p>
            <w:r>
              <w:t>Тип конического отверстия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Скорость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rpm</w:t>
            </w:r>
          </w:p>
        </w:tc>
      </w:tr>
      <w:tr>
        <w:tc>
          <w:tcPr>
            <w:tcW w:type="dxa" w:w="2160"/>
          </w:tcPr>
          <w:p>
            <w:r>
              <w:t>ЧПУ</w:t>
            </w:r>
          </w:p>
        </w:tc>
        <w:tc>
          <w:tcPr>
            <w:tcW w:type="dxa" w:w="2160"/>
          </w:tcPr>
          <w:p>
            <w:r>
              <w:t>Siemens One / Fanuc 31iB5 Plus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Двигатель (Siemens)</w:t>
            </w:r>
          </w:p>
        </w:tc>
        <w:tc>
          <w:tcPr>
            <w:tcW w:type="dxa" w:w="2160"/>
          </w:tcPr>
          <w:p>
            <w:r>
              <w:t>Мощность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кВт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Крутящий момент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Нм</w:t>
            </w:r>
          </w:p>
        </w:tc>
      </w:tr>
      <w:tr>
        <w:tc>
          <w:tcPr>
            <w:tcW w:type="dxa" w:w="2160"/>
          </w:tcPr>
          <w:p>
            <w:r>
              <w:t>Подача</w:t>
            </w:r>
          </w:p>
        </w:tc>
        <w:tc>
          <w:tcPr>
            <w:tcW w:type="dxa" w:w="2160"/>
          </w:tcPr>
          <w:p>
            <w:r>
              <w:t>Быстрый ход по оси X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m/min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Быстрый ход по оси Y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m/min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Быстрый ход по оси Z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m/min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Максимальная скорость вращения оси В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Rpm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Максимальная скорость вращения оси C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rpm</w:t>
            </w:r>
          </w:p>
        </w:tc>
      </w:tr>
      <w:tr>
        <w:tc>
          <w:tcPr>
            <w:tcW w:type="dxa" w:w="2160"/>
          </w:tcPr>
          <w:p>
            <w:r>
              <w:t>Габариты</w:t>
            </w:r>
          </w:p>
        </w:tc>
        <w:tc>
          <w:tcPr>
            <w:tcW w:type="dxa" w:w="2160"/>
          </w:tcPr>
          <w:p>
            <w:r>
              <w:t>3700*2450*3225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Вес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Стандартная комплектация</w:t>
      </w:r>
    </w:p>
    <w:p>
      <w:pPr>
        <w:pStyle w:val="ListBullet"/>
      </w:pPr>
      <w:r>
        <w:t>standard</w:t>
      </w:r>
    </w:p>
    <w:p>
      <w:pPr>
        <w:pStyle w:val="ListBullet"/>
      </w:pPr>
      <w:r>
        <w:t>Vario</w:t>
      </w:r>
    </w:p>
    <w:p>
      <w:pPr>
        <w:pStyle w:val="ListBullet"/>
      </w:pPr>
      <w:r>
        <w:t>s table specifications from standard</w:t>
      </w:r>
    </w:p>
    <w:p>
      <w:pPr>
        <w:pStyle w:val="ListBullet"/>
      </w:pPr>
      <w:r>
        <w:t>STANDARD | OPTIONAL SPECIFICATIONS</w:t>
      </w:r>
    </w:p>
    <w:p>
      <w:pPr>
        <w:pStyle w:val="ListBullet"/>
      </w:pPr>
      <w:r>
        <w:t>STANDARD |</w:t>
      </w:r>
    </w:p>
    <w:p>
      <w:pPr>
        <w:pStyle w:val="ListBullet"/>
      </w:pPr>
      <w:r>
        <w:t>Windows Embedded standard 7 Operating</w:t>
      </w:r>
    </w:p>
    <w:p>
      <w:pPr>
        <w:pStyle w:val="ListBullet"/>
      </w:pPr>
      <w:r>
        <w:t>Standard CNC) f</w:t>
      </w:r>
    </w:p>
    <w:p>
      <w:pPr>
        <w:pStyle w:val="ListBullet"/>
      </w:pPr>
      <w:r>
        <w:t>ntion can not be</w:t>
      </w:r>
    </w:p>
    <w:p>
      <w:pPr>
        <w:pStyle w:val="Heading2"/>
      </w:pPr>
      <w:r>
        <w:t>Возможные опции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№</w:t>
            </w:r>
          </w:p>
        </w:tc>
        <w:tc>
          <w:tcPr>
            <w:tcW w:type="dxa" w:w="2880"/>
          </w:tcPr>
          <w:p>
            <w:r>
              <w:t>Опции</w:t>
            </w:r>
          </w:p>
        </w:tc>
        <w:tc>
          <w:tcPr>
            <w:tcW w:type="dxa" w:w="2880"/>
          </w:tcPr>
          <w:p>
            <w:r>
              <w:t>Цена за шт. в Юанях с НДС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machining of complex parts. The optional table t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rning f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nction provides the additional flexibility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An optional 18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r/min spindle gives total access to the part while maintaining rigidity,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STANDARD | OPTIONAL SPECIFICATIONS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A range of options is available to s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</w:tbl>
    <w:p>
      <w:pPr>
        <w:pStyle w:val="Heading2"/>
      </w:pPr>
      <w:r>
        <w:t>Прайс-лист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No.</w:t>
            </w:r>
          </w:p>
        </w:tc>
        <w:tc>
          <w:tcPr>
            <w:tcW w:type="dxa" w:w="2880"/>
          </w:tcPr>
          <w:p>
            <w:r>
              <w:t>Наименование</w:t>
            </w:r>
          </w:p>
        </w:tc>
        <w:tc>
          <w:tcPr>
            <w:tcW w:type="dxa" w:w="2880"/>
          </w:tcPr>
          <w:p>
            <w:r>
              <w:t>Цена за шт. в Юанях с НДС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