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left"/>
      </w:pPr>
      <w:r>
        <w:rPr>
          <w:rFonts w:ascii="Aptos" w:hAnsi="Aptos"/>
          <w:b w:val="0"/>
          <w:color w:val="000000"/>
          <w:sz w:val="48"/>
        </w:rPr>
        <w:t>Mailbox Recovery Request</w:t>
      </w:r>
    </w:p>
    <w:p>
      <w:pPr>
        <w:spacing w:after="240"/>
      </w:pPr>
      <w:r>
        <w:rPr>
          <w:rFonts w:ascii="Aptos" w:hAnsi="Aptos"/>
          <w:b w:val="0"/>
          <w:color w:val="464646"/>
          <w:sz w:val="20"/>
        </w:rPr>
        <w:t>Uthan Design Studio | 23 September 2026</w:t>
      </w:r>
    </w:p>
    <w:p>
      <w:pPr>
        <w:spacing w:before="0" w:after="200" w:line="274" w:lineRule="auto"/>
      </w:pPr>
      <w:r>
        <w:rPr>
          <w:rFonts w:ascii="Aptos" w:hAnsi="Aptos"/>
          <w:b w:val="0"/>
          <w:color w:val="000000"/>
          <w:sz w:val="21"/>
        </w:rPr>
        <w:t>We request an urgent recovery assessment for the former mailbox info@uthandesignstudio.com. Our priority is to preserve every recoverable message and attachment. Please do not delete, recreate, or initialize a replacement mailbox until you have located the prior mailbox and confirmed whether its live storage or backups can be recovered.</w:t>
      </w:r>
    </w:p>
    <w:p>
      <w:pPr>
        <w:pStyle w:val="Heading1"/>
        <w:keepNext/>
        <w:spacing w:before="280" w:after="100"/>
      </w:pPr>
      <w:r>
        <w:rPr>
          <w:rFonts w:ascii="Aptos" w:hAnsi="Aptos"/>
          <w:b/>
          <w:sz w:val="28"/>
        </w:rPr>
        <w:t>Request Details</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7056"/>
      </w:tblGrid>
      <w:tr>
        <w:tc>
          <w:tcPr>
            <w:tcW w:type="dxa" w:w="4997"/>
            <w:shd w:fill="1F2937"/>
            <w:vAlign w:val="center"/>
            <w:tcMar>
              <w:top w:w="100" w:type="dxa"/>
              <w:start w:w="120" w:type="dxa"/>
              <w:bottom w:w="100" w:type="dxa"/>
              <w:end w:w="120" w:type="dxa"/>
            </w:tcMar>
          </w:tcPr>
          <w:p>
            <w:pPr>
              <w:spacing w:after="0"/>
            </w:pPr>
            <w:r>
              <w:rPr>
                <w:rFonts w:ascii="Aptos" w:hAnsi="Aptos"/>
                <w:b/>
                <w:color w:val="FFFFFF"/>
                <w:sz w:val="19"/>
              </w:rPr>
              <w:t>Item</w:t>
            </w:r>
          </w:p>
        </w:tc>
        <w:tc>
          <w:tcPr>
            <w:tcW w:type="dxa" w:w="4997"/>
            <w:shd w:fill="1F2937"/>
            <w:vAlign w:val="center"/>
            <w:tcMar>
              <w:top w:w="100" w:type="dxa"/>
              <w:start w:w="120" w:type="dxa"/>
              <w:bottom w:w="100" w:type="dxa"/>
              <w:end w:w="120" w:type="dxa"/>
            </w:tcMar>
          </w:tcPr>
          <w:p>
            <w:pPr>
              <w:spacing w:after="0"/>
            </w:pPr>
            <w:r>
              <w:rPr>
                <w:rFonts w:ascii="Aptos" w:hAnsi="Aptos"/>
                <w:b/>
                <w:color w:val="FFFFFF"/>
                <w:sz w:val="19"/>
              </w:rPr>
              <w:t>Details</w:t>
            </w:r>
          </w:p>
        </w:tc>
      </w:tr>
      <w:tr>
        <w:tc>
          <w:tcPr>
            <w:tcW w:type="dxa" w:w="2520"/>
            <w:tcMar>
              <w:top w:w="100" w:type="dxa"/>
              <w:start w:w="120" w:type="dxa"/>
              <w:bottom w:w="100" w:type="dxa"/>
              <w:end w:w="120" w:type="dxa"/>
            </w:tcMar>
            <w:vAlign w:val="center"/>
          </w:tcPr>
          <w:p>
            <w:pPr>
              <w:spacing w:after="0"/>
            </w:pPr>
            <w:r>
              <w:rPr>
                <w:rFonts w:ascii="Aptos" w:hAnsi="Aptos"/>
                <w:b/>
                <w:color w:val="000000"/>
                <w:sz w:val="19"/>
              </w:rPr>
              <w:t>Domain</w:t>
            </w:r>
          </w:p>
        </w:tc>
        <w:tc>
          <w:tcPr>
            <w:tcW w:type="dxa" w:w="7056"/>
            <w:tcMar>
              <w:top w:w="100" w:type="dxa"/>
              <w:start w:w="120" w:type="dxa"/>
              <w:bottom w:w="100" w:type="dxa"/>
              <w:end w:w="120" w:type="dxa"/>
            </w:tcMar>
            <w:vAlign w:val="center"/>
          </w:tcPr>
          <w:p>
            <w:pPr>
              <w:spacing w:after="0"/>
            </w:pPr>
            <w:r>
              <w:rPr>
                <w:rFonts w:ascii="Aptos" w:hAnsi="Aptos"/>
                <w:b w:val="0"/>
                <w:color w:val="000000"/>
                <w:sz w:val="19"/>
              </w:rPr>
              <w:t>uthandesignstudio.com</w:t>
            </w:r>
          </w:p>
        </w:tc>
      </w:tr>
      <w:tr>
        <w:tc>
          <w:tcPr>
            <w:tcW w:type="dxa" w:w="2520"/>
            <w:tcMar>
              <w:top w:w="100" w:type="dxa"/>
              <w:start w:w="120" w:type="dxa"/>
              <w:bottom w:w="100" w:type="dxa"/>
              <w:end w:w="120" w:type="dxa"/>
            </w:tcMar>
            <w:vAlign w:val="center"/>
            <w:shd w:fill="F4F6F8"/>
          </w:tcPr>
          <w:p>
            <w:pPr>
              <w:spacing w:after="0"/>
            </w:pPr>
            <w:r>
              <w:rPr>
                <w:rFonts w:ascii="Aptos" w:hAnsi="Aptos"/>
                <w:b/>
                <w:color w:val="000000"/>
                <w:sz w:val="19"/>
              </w:rPr>
              <w:t>Target mailbox</w:t>
            </w:r>
          </w:p>
        </w:tc>
        <w:tc>
          <w:tcPr>
            <w:tcW w:type="dxa" w:w="7056"/>
            <w:tcMar>
              <w:top w:w="100" w:type="dxa"/>
              <w:start w:w="120" w:type="dxa"/>
              <w:bottom w:w="100" w:type="dxa"/>
              <w:end w:w="120" w:type="dxa"/>
            </w:tcMar>
            <w:vAlign w:val="center"/>
            <w:shd w:fill="F4F6F8"/>
          </w:tcPr>
          <w:p>
            <w:pPr>
              <w:spacing w:after="0"/>
            </w:pPr>
            <w:r>
              <w:rPr>
                <w:rFonts w:ascii="Aptos" w:hAnsi="Aptos"/>
                <w:b w:val="0"/>
                <w:color w:val="000000"/>
                <w:sz w:val="19"/>
              </w:rPr>
              <w:t>info@uthandesignstudio.com</w:t>
            </w:r>
          </w:p>
        </w:tc>
      </w:tr>
      <w:tr>
        <w:tc>
          <w:tcPr>
            <w:tcW w:type="dxa" w:w="2520"/>
            <w:tcMar>
              <w:top w:w="100" w:type="dxa"/>
              <w:start w:w="120" w:type="dxa"/>
              <w:bottom w:w="100" w:type="dxa"/>
              <w:end w:w="120" w:type="dxa"/>
            </w:tcMar>
            <w:vAlign w:val="center"/>
          </w:tcPr>
          <w:p>
            <w:pPr>
              <w:spacing w:after="0"/>
            </w:pPr>
            <w:r>
              <w:rPr>
                <w:rFonts w:ascii="Aptos" w:hAnsi="Aptos"/>
                <w:b/>
                <w:color w:val="000000"/>
                <w:sz w:val="19"/>
              </w:rPr>
              <w:t>Requested outcome</w:t>
            </w:r>
          </w:p>
        </w:tc>
        <w:tc>
          <w:tcPr>
            <w:tcW w:type="dxa" w:w="7056"/>
            <w:tcMar>
              <w:top w:w="100" w:type="dxa"/>
              <w:start w:w="120" w:type="dxa"/>
              <w:bottom w:w="100" w:type="dxa"/>
              <w:end w:w="120" w:type="dxa"/>
            </w:tcMar>
            <w:vAlign w:val="center"/>
          </w:tcPr>
          <w:p>
            <w:pPr>
              <w:spacing w:after="0"/>
            </w:pPr>
            <w:r>
              <w:rPr>
                <w:rFonts w:ascii="Aptos" w:hAnsi="Aptos"/>
                <w:b w:val="0"/>
                <w:color w:val="000000"/>
                <w:sz w:val="19"/>
              </w:rPr>
              <w:t>Recover the existing mailbox and make it accessible without overwriting historical email data.</w:t>
            </w:r>
          </w:p>
        </w:tc>
      </w:tr>
      <w:tr>
        <w:tc>
          <w:tcPr>
            <w:tcW w:type="dxa" w:w="2520"/>
            <w:tcMar>
              <w:top w:w="100" w:type="dxa"/>
              <w:start w:w="120" w:type="dxa"/>
              <w:bottom w:w="100" w:type="dxa"/>
              <w:end w:w="120" w:type="dxa"/>
            </w:tcMar>
            <w:vAlign w:val="center"/>
            <w:shd w:fill="F4F6F8"/>
          </w:tcPr>
          <w:p>
            <w:pPr>
              <w:spacing w:after="0"/>
            </w:pPr>
            <w:r>
              <w:rPr>
                <w:rFonts w:ascii="Aptos" w:hAnsi="Aptos"/>
                <w:b/>
                <w:color w:val="000000"/>
                <w:sz w:val="19"/>
              </w:rPr>
              <w:t>Urgency</w:t>
            </w:r>
          </w:p>
        </w:tc>
        <w:tc>
          <w:tcPr>
            <w:tcW w:type="dxa" w:w="7056"/>
            <w:tcMar>
              <w:top w:w="100" w:type="dxa"/>
              <w:start w:w="120" w:type="dxa"/>
              <w:bottom w:w="100" w:type="dxa"/>
              <w:end w:w="120" w:type="dxa"/>
            </w:tcMar>
            <w:vAlign w:val="center"/>
            <w:shd w:fill="F4F6F8"/>
          </w:tcPr>
          <w:p>
            <w:pPr>
              <w:spacing w:after="0"/>
            </w:pPr>
            <w:r>
              <w:rPr>
                <w:rFonts w:ascii="Aptos" w:hAnsi="Aptos"/>
                <w:b w:val="0"/>
                <w:color w:val="000000"/>
                <w:sz w:val="19"/>
              </w:rPr>
              <w:t>Please preserve all retained mailbox data and backups while this request is investigated.</w:t>
            </w:r>
          </w:p>
        </w:tc>
      </w:tr>
    </w:tbl>
    <w:p>
      <w:pPr>
        <w:pStyle w:val="Heading1"/>
        <w:keepNext/>
        <w:spacing w:before="280" w:after="100"/>
      </w:pPr>
      <w:r>
        <w:rPr>
          <w:rFonts w:ascii="Aptos" w:hAnsi="Aptos"/>
          <w:b/>
          <w:sz w:val="28"/>
        </w:rPr>
        <w:t>Observed Routing Details</w:t>
      </w:r>
    </w:p>
    <w:p>
      <w:pPr>
        <w:spacing w:before="0" w:after="140" w:line="274" w:lineRule="auto"/>
      </w:pPr>
      <w:r>
        <w:rPr>
          <w:rFonts w:ascii="Aptos" w:hAnsi="Aptos"/>
          <w:b w:val="0"/>
          <w:color w:val="000000"/>
          <w:sz w:val="21"/>
        </w:rPr>
        <w:t>A public DNS check on 23 September 2026 found that the domain's MX record points to uthandesignstudio.com, which resolves to 160.25.226.194. The webmail, cpanel, and autodiscover hostnames still resolve to 103.108.62.10, but that server did not accept secure Webmail or cPanel connections during the check. These details are supplied to help locate the former service. They are not evidence of account ownership or of the mailbox's contents.</w:t>
      </w:r>
    </w:p>
    <w:p>
      <w:pPr>
        <w:pStyle w:val="Heading1"/>
        <w:keepNext/>
        <w:spacing w:before="280" w:after="100"/>
      </w:pPr>
      <w:r>
        <w:rPr>
          <w:rFonts w:ascii="Aptos" w:hAnsi="Aptos"/>
          <w:b/>
          <w:sz w:val="28"/>
        </w:rPr>
        <w:t>Required Recovery Actions</w:t>
      </w:r>
    </w:p>
    <w:p>
      <w:pPr>
        <w:pStyle w:val="ListNumber"/>
        <w:spacing w:after="100" w:line="269" w:lineRule="auto"/>
      </w:pPr>
      <w:r>
        <w:rPr>
          <w:rFonts w:ascii="Aptos" w:hAnsi="Aptos"/>
          <w:b w:val="0"/>
          <w:color w:val="000000"/>
          <w:sz w:val="21"/>
        </w:rPr>
        <w:t>Locate the previous hosting or cPanel account, the mail storage for info@uthandesignstudio.com, and any server or backup copies associated with it.</w:t>
      </w:r>
    </w:p>
    <w:p>
      <w:pPr>
        <w:pStyle w:val="ListNumber"/>
        <w:spacing w:after="100" w:line="269" w:lineRule="auto"/>
      </w:pPr>
      <w:r>
        <w:rPr>
          <w:rFonts w:ascii="Aptos" w:hAnsi="Aptos"/>
          <w:b w:val="0"/>
          <w:color w:val="000000"/>
          <w:sz w:val="21"/>
        </w:rPr>
        <w:t>Place a hold on deletion or automated cleanup for the account, mailbox, and relevant backups while recovery is assessed.</w:t>
      </w:r>
    </w:p>
    <w:p>
      <w:pPr>
        <w:pStyle w:val="ListNumber"/>
        <w:spacing w:after="100" w:line="269" w:lineRule="auto"/>
      </w:pPr>
      <w:r>
        <w:rPr>
          <w:rFonts w:ascii="Aptos" w:hAnsi="Aptos"/>
          <w:b w:val="0"/>
          <w:color w:val="000000"/>
          <w:sz w:val="21"/>
        </w:rPr>
        <w:t>Confirm in writing whether the mailbox is active, suspended, deleted, or retained only in backup, and state the earliest and latest recoverable message dates.</w:t>
      </w:r>
    </w:p>
    <w:p>
      <w:pPr>
        <w:pStyle w:val="ListNumber"/>
        <w:spacing w:after="100" w:line="269" w:lineRule="auto"/>
      </w:pPr>
      <w:r>
        <w:rPr>
          <w:rFonts w:ascii="Aptos" w:hAnsi="Aptos"/>
          <w:b w:val="0"/>
          <w:color w:val="000000"/>
          <w:sz w:val="21"/>
        </w:rPr>
        <w:t>Before changing DNS, passwords, or mailbox configuration, create a safe copy of the recovered mailbox data. Preserve folders, message headers, bodies, attachments, and server-side contacts where available.</w:t>
      </w:r>
    </w:p>
    <w:p>
      <w:pPr>
        <w:pStyle w:val="ListNumber"/>
        <w:spacing w:after="100" w:line="269" w:lineRule="auto"/>
      </w:pPr>
      <w:r>
        <w:rPr>
          <w:rFonts w:ascii="Aptos" w:hAnsi="Aptos"/>
          <w:b w:val="0"/>
          <w:color w:val="000000"/>
          <w:sz w:val="21"/>
        </w:rPr>
        <w:t>Restore the original mailbox in place where possible. If that is not possible, restore the data into a new mailbox only after confirming that the original data has been copied safely.</w:t>
      </w:r>
    </w:p>
    <w:p>
      <w:pPr>
        <w:pStyle w:val="ListNumber"/>
        <w:spacing w:after="100" w:line="269" w:lineRule="auto"/>
      </w:pPr>
      <w:r>
        <w:rPr>
          <w:rFonts w:ascii="Aptos" w:hAnsi="Aptos"/>
          <w:b w:val="0"/>
          <w:color w:val="000000"/>
          <w:sz w:val="21"/>
        </w:rPr>
        <w:t>Provide a password reset or a new secure login method after the data is safely restored. Do not issue a blank mailbox as a substitute for the recovered mailbox.</w:t>
      </w:r>
    </w:p>
    <w:p>
      <w:pPr>
        <w:pStyle w:val="ListNumber"/>
        <w:spacing w:after="100" w:line="269" w:lineRule="auto"/>
      </w:pPr>
      <w:r>
        <w:rPr>
          <w:rFonts w:ascii="Aptos" w:hAnsi="Aptos"/>
          <w:b w:val="0"/>
          <w:color w:val="000000"/>
          <w:sz w:val="21"/>
        </w:rPr>
        <w:t>After recovery, provide the correct MX, IMAP, SMTP, Webmail, SPF, DKIM, and DMARC settings for the chosen mail service. We will update DNS only after this recovery step is confirmed.</w:t>
      </w:r>
    </w:p>
    <w:p>
      <w:pPr>
        <w:pStyle w:val="Heading1"/>
        <w:keepNext/>
        <w:spacing w:before="280" w:after="100"/>
      </w:pPr>
      <w:r>
        <w:rPr>
          <w:rFonts w:ascii="Aptos" w:hAnsi="Aptos"/>
          <w:b/>
          <w:sz w:val="28"/>
        </w:rPr>
        <w:t>Data Preservation Requirements</w:t>
      </w:r>
    </w:p>
    <w:p>
      <w:pPr>
        <w:pStyle w:val="ListBullet"/>
        <w:spacing w:after="80" w:line="264" w:lineRule="auto"/>
      </w:pPr>
      <w:r>
        <w:rPr>
          <w:rFonts w:ascii="Aptos" w:hAnsi="Aptos"/>
          <w:b w:val="0"/>
          <w:color w:val="000000"/>
          <w:sz w:val="21"/>
        </w:rPr>
        <w:t>Do not delete the former mailbox, remove its storage directory, or run a mailbox rebuild that could overwrite retained data.</w:t>
      </w:r>
    </w:p>
    <w:p>
      <w:pPr>
        <w:pStyle w:val="ListBullet"/>
        <w:spacing w:after="80" w:line="264" w:lineRule="auto"/>
      </w:pPr>
      <w:r>
        <w:rPr>
          <w:rFonts w:ascii="Aptos" w:hAnsi="Aptos"/>
          <w:b w:val="0"/>
          <w:color w:val="000000"/>
          <w:sz w:val="21"/>
        </w:rPr>
        <w:t>Do not create a new empty info@uthandesignstudio.com mailbox before checking the original account and backups.</w:t>
      </w:r>
    </w:p>
    <w:p>
      <w:pPr>
        <w:pStyle w:val="ListBullet"/>
        <w:spacing w:after="80" w:line="264" w:lineRule="auto"/>
      </w:pPr>
      <w:r>
        <w:rPr>
          <w:rFonts w:ascii="Aptos" w:hAnsi="Aptos"/>
          <w:b w:val="0"/>
          <w:color w:val="000000"/>
          <w:sz w:val="21"/>
        </w:rPr>
        <w:t>If recovery cannot be completed in place, provide an export in a standard portable format such as Maildir or MBOX, including attachments and folder structure.</w:t>
      </w:r>
    </w:p>
    <w:p>
      <w:pPr>
        <w:pStyle w:val="ListBullet"/>
        <w:spacing w:after="80" w:line="264" w:lineRule="auto"/>
      </w:pPr>
      <w:r>
        <w:rPr>
          <w:rFonts w:ascii="Aptos" w:hAnsi="Aptos"/>
          <w:b w:val="0"/>
          <w:color w:val="000000"/>
          <w:sz w:val="21"/>
        </w:rPr>
        <w:t>Keep the restored or exported data available until we have confirmed that messages, folders, and attachments can be opened successfully.</w:t>
      </w:r>
    </w:p>
    <w:p>
      <w:pPr>
        <w:pStyle w:val="Heading1"/>
        <w:keepNext/>
        <w:spacing w:before="280" w:after="100"/>
      </w:pPr>
      <w:r>
        <w:rPr>
          <w:rFonts w:ascii="Aptos" w:hAnsi="Aptos"/>
          <w:b/>
          <w:sz w:val="28"/>
        </w:rPr>
        <w:t>Completion Evidence</w:t>
      </w:r>
    </w:p>
    <w:p>
      <w:pPr>
        <w:spacing w:before="0" w:after="140" w:line="274" w:lineRule="auto"/>
      </w:pPr>
      <w:r>
        <w:rPr>
          <w:rFonts w:ascii="Aptos" w:hAnsi="Aptos"/>
          <w:b w:val="0"/>
          <w:color w:val="000000"/>
          <w:sz w:val="21"/>
        </w:rPr>
        <w:t>Please reply to the sender of this request with a short recovery report. It should identify the former service or server, state whether data was found, describe the recovery action taken, identify any data that could not be recovered, and provide the final login and DNS settings. Please also confirm that a Webmail login works and that test messages can be sent and received.</w:t>
      </w:r>
    </w:p>
    <w:p>
      <w:pPr>
        <w:spacing w:before="40" w:after="0" w:line="274" w:lineRule="auto"/>
      </w:pPr>
      <w:r>
        <w:rPr>
          <w:rFonts w:ascii="Aptos" w:hAnsi="Aptos"/>
          <w:b w:val="0"/>
          <w:color w:val="000000"/>
          <w:sz w:val="21"/>
        </w:rPr>
        <w:t>We can provide domain ownership and billing verification through the appropriate channel. Please specify the documents or account details you require.</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Mailbox Recovery Request</dc:title>
  <dc:subject>Recovery request for info at uthandesignstudio dot com</dc:subject>
  <dc:creator>Uthan Design Studio</dc:creator>
  <cp:keywords/>
  <dc:description/>
  <cp:lastModifiedBy/>
  <cp:revision>1</cp:revision>
  <dcterms:created xsi:type="dcterms:W3CDTF">2013-12-23T23:15:00Z</dcterms:created>
  <dcterms:modified xsi:type="dcterms:W3CDTF">2013-12-23T23:15:00Z</dcterms:modified>
  <cp:category/>
</cp:coreProperties>
</file>