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9DAFA">
      <w:pPr>
        <w:spacing w:before="1200" w:after="240"/>
        <w:jc w:val="center"/>
        <w:rPr>
          <w:rFonts w:ascii="Times New Roman" w:hAnsi="Times New Roman" w:eastAsia="Times New Roman" w:cs="Times New Roman"/>
          <w:b/>
          <w:bCs/>
          <w:sz w:val="28"/>
          <w:szCs w:val="28"/>
        </w:rPr>
      </w:pPr>
    </w:p>
    <w:p w14:paraId="5D32B9CB">
      <w:pPr>
        <w:spacing w:before="1200" w:after="240"/>
        <w:jc w:val="center"/>
      </w:pPr>
      <w:r>
        <w:rPr>
          <w:rFonts w:ascii="Times New Roman" w:hAnsi="Times New Roman" w:eastAsia="Times New Roman" w:cs="Times New Roman"/>
          <w:b/>
          <w:bCs/>
          <w:sz w:val="28"/>
          <w:szCs w:val="28"/>
        </w:rPr>
        <w:t>United International University</w:t>
      </w:r>
    </w:p>
    <w:p w14:paraId="05A194D0">
      <w:pPr>
        <w:spacing w:after="120"/>
        <w:jc w:val="center"/>
      </w:pPr>
      <w:r>
        <w:rPr>
          <w:rFonts w:ascii="Times New Roman" w:hAnsi="Times New Roman" w:eastAsia="Times New Roman" w:cs="Times New Roman"/>
          <w:sz w:val="24"/>
          <w:szCs w:val="24"/>
        </w:rPr>
        <w:t>Department of Computer Science and Engineering</w:t>
      </w:r>
    </w:p>
    <w:p w14:paraId="6ABD7F3F">
      <w:pPr>
        <w:spacing w:after="900"/>
        <w:jc w:val="center"/>
      </w:pPr>
      <w:r>
        <w:rPr>
          <w:rFonts w:ascii="Times New Roman" w:hAnsi="Times New Roman" w:eastAsia="Times New Roman" w:cs="Times New Roman"/>
          <w:sz w:val="24"/>
          <w:szCs w:val="24"/>
        </w:rPr>
        <w:t>CSE 4889: Machine Learning | Section F | Summer 2026</w:t>
      </w:r>
    </w:p>
    <w:p w14:paraId="6B95D4DC">
      <w:pPr>
        <w:spacing w:after="240"/>
        <w:jc w:val="center"/>
      </w:pPr>
      <w:r>
        <w:rPr>
          <w:rFonts w:ascii="Times New Roman" w:hAnsi="Times New Roman" w:eastAsia="Times New Roman" w:cs="Times New Roman"/>
          <w:b/>
          <w:bCs/>
          <w:sz w:val="38"/>
          <w:szCs w:val="38"/>
        </w:rPr>
        <w:t>A Physics-Constrained Fallback Framework for Safe Degraded Operation Under Unseen Industrial Faults</w:t>
      </w:r>
    </w:p>
    <w:p w14:paraId="4B1A2994">
      <w:pPr>
        <w:spacing w:after="1000"/>
        <w:jc w:val="center"/>
      </w:pPr>
      <w:r>
        <w:rPr>
          <w:rFonts w:ascii="Times New Roman" w:hAnsi="Times New Roman" w:eastAsia="Times New Roman" w:cs="Times New Roman"/>
          <w:i/>
          <w:iCs/>
          <w:sz w:val="28"/>
          <w:szCs w:val="28"/>
        </w:rPr>
        <w:t>Technical Report</w:t>
      </w:r>
    </w:p>
    <w:p w14:paraId="6813644B">
      <w:pPr>
        <w:spacing w:after="100"/>
        <w:jc w:val="center"/>
      </w:pPr>
      <w:r>
        <w:rPr>
          <w:rFonts w:ascii="Times New Roman" w:hAnsi="Times New Roman" w:eastAsia="Times New Roman" w:cs="Times New Roman"/>
          <w:sz w:val="24"/>
          <w:szCs w:val="24"/>
        </w:rPr>
        <w:t>Md. Redwan Hossain Khan (0112330607)</w:t>
      </w:r>
    </w:p>
    <w:p w14:paraId="7D528103">
      <w:pPr>
        <w:spacing w:after="100"/>
        <w:jc w:val="center"/>
      </w:pPr>
      <w:r>
        <w:rPr>
          <w:rFonts w:ascii="Times New Roman" w:hAnsi="Times New Roman" w:eastAsia="Times New Roman" w:cs="Times New Roman"/>
          <w:sz w:val="24"/>
          <w:szCs w:val="24"/>
        </w:rPr>
        <w:t>Shajidul Islam Shajid (0112330905)</w:t>
      </w:r>
    </w:p>
    <w:p w14:paraId="7101BEE4">
      <w:pPr>
        <w:spacing w:after="700"/>
        <w:jc w:val="center"/>
      </w:pPr>
      <w:r>
        <w:rPr>
          <w:rFonts w:ascii="Times New Roman" w:hAnsi="Times New Roman" w:eastAsia="Times New Roman" w:cs="Times New Roman"/>
          <w:sz w:val="24"/>
          <w:szCs w:val="24"/>
        </w:rPr>
        <w:t>Fisul Islam Riad (0112330646)</w:t>
      </w:r>
    </w:p>
    <w:p w14:paraId="7FE3CF9A">
      <w:pPr>
        <w:spacing w:after="100"/>
        <w:jc w:val="center"/>
      </w:pPr>
      <w:r>
        <w:rPr>
          <w:rFonts w:hint="default" w:cs="Times New Roman"/>
          <w:sz w:val="24"/>
          <w:szCs w:val="24"/>
          <w:lang w:val="en-GB"/>
        </w:rPr>
        <w:t>Faculty</w:t>
      </w:r>
      <w:bookmarkStart w:id="0" w:name="_GoBack"/>
      <w:bookmarkEnd w:id="0"/>
      <w:r>
        <w:rPr>
          <w:rFonts w:ascii="Times New Roman" w:hAnsi="Times New Roman" w:eastAsia="Times New Roman" w:cs="Times New Roman"/>
          <w:sz w:val="24"/>
          <w:szCs w:val="24"/>
        </w:rPr>
        <w:t>: Kazi Fahim Tahmid (KFT)</w:t>
      </w:r>
    </w:p>
    <w:p w14:paraId="39956C9E">
      <w:r>
        <w:br w:type="page"/>
      </w:r>
    </w:p>
    <w:p w14:paraId="0B5AE9D1">
      <w:pPr>
        <w:pStyle w:val="2"/>
      </w:pPr>
      <w:r>
        <w:rPr>
          <w:rFonts w:ascii="Times New Roman" w:hAnsi="Times New Roman" w:eastAsia="Times New Roman" w:cs="Times New Roman"/>
        </w:rPr>
        <w:t>Abstract</w:t>
      </w:r>
    </w:p>
    <w:p w14:paraId="259F2241">
      <w:pPr>
        <w:spacing w:after="120" w:line="276" w:lineRule="auto"/>
        <w:jc w:val="both"/>
      </w:pPr>
      <w:r>
        <w:rPr>
          <w:rFonts w:ascii="Times New Roman" w:hAnsi="Times New Roman" w:eastAsia="Times New Roman" w:cs="Times New Roman"/>
        </w:rPr>
        <w:t>A neural fault detector trained on known failure modes can respond to a new, unseen fault with a confident but wrong diagnosis, leaving the machine at full speed. The obvious remedy, stopping the machine whenever the model is unsure, avoids that risk but costs production. This report asks a more modest question than fault identification: when the system does not know what is wrong, can it fail safely instead of failing badly?</w:t>
      </w:r>
    </w:p>
    <w:p w14:paraId="6476DC36">
      <w:pPr>
        <w:spacing w:after="120" w:line="276" w:lineRule="auto"/>
        <w:jc w:val="both"/>
      </w:pPr>
      <w:r>
        <w:rPr>
          <w:rFonts w:ascii="Times New Roman" w:hAnsi="Times New Roman" w:eastAsia="Times New Roman" w:cs="Times New Roman"/>
        </w:rPr>
        <w:t>We use the public CWRU bearing dataset. A 1D convolutional network is trained on seven known conditions at 1 hp, and two fault classes (IR021 and B021) are held out as unseen faults. A logit-margin uncertainty score, averaged over five consecutive windows (0.26 s) and compared with a threshold chosen only from known validation data, decides whether a diagnosis is trusted. Machine capacity is set by a separate physics envelope: a continuous function of vibration velocity, referenced to ISO 10816-1 Class I boundaries, that does not depend on the network. Four policies are compared at 1 hp and at 2 hp, a load the network never saw in training.</w:t>
      </w:r>
    </w:p>
    <w:p w14:paraId="4EED6111">
      <w:pPr>
        <w:spacing w:after="120" w:line="276" w:lineRule="auto"/>
        <w:jc w:val="both"/>
      </w:pPr>
      <w:r>
        <w:rPr>
          <w:rFonts w:ascii="Times New Roman" w:hAnsi="Times New Roman" w:eastAsia="Times New Roman" w:cs="Times New Roman"/>
        </w:rPr>
        <w:t>With the network alone, 100.0% of unseen-fault decision steps are silent misdiagnoses. Stopping on every uncertain prediction removes them but causes 61.5% downtime at 1 hp and 42.0% at 2 hp. The final design, in which the physics envelope alone sets capacity and the network supplies only the diagnosis, produced 0.0% silent failures and 0.0% downtime in the main run. Single networks varied across training seeds (unseen-fault detection 87.9 ± 12.7%, worst seed 65.7%); a five-network ensemble reached 96.8%. Three limitations matter: the uncertainty score is also sensitive to load change (27.9% of correctly classified 2 hp windows were flagged), real recordings stayed in ISO Zone A so the derating and stopping behaviour is shown only by fault injection, and all results come from one dataset and one test rig.</w:t>
      </w:r>
    </w:p>
    <w:p w14:paraId="1128C5FF">
      <w:pPr>
        <w:pStyle w:val="2"/>
      </w:pPr>
      <w:r>
        <w:rPr>
          <w:rFonts w:ascii="Times New Roman" w:hAnsi="Times New Roman" w:eastAsia="Times New Roman" w:cs="Times New Roman"/>
        </w:rPr>
        <w:t>1. Introduction</w:t>
      </w:r>
    </w:p>
    <w:p w14:paraId="1F8DEAE1">
      <w:pPr>
        <w:pStyle w:val="3"/>
      </w:pPr>
      <w:r>
        <w:rPr>
          <w:rFonts w:ascii="Times New Roman" w:hAnsi="Times New Roman" w:eastAsia="Times New Roman" w:cs="Times New Roman"/>
        </w:rPr>
        <w:t>1.1 Problem and motivation</w:t>
      </w:r>
    </w:p>
    <w:p w14:paraId="798DFF86">
      <w:pPr>
        <w:spacing w:after="120" w:line="276" w:lineRule="auto"/>
        <w:jc w:val="both"/>
      </w:pPr>
      <w:r>
        <w:rPr>
          <w:rFonts w:ascii="Times New Roman" w:hAnsi="Times New Roman" w:eastAsia="Times New Roman" w:cs="Times New Roman"/>
        </w:rPr>
        <w:t>Data-driven fault detectors recognise the fault types present in their training data. A new fault is outside that experience, and a neural classifier has no built-in way to say "none of the above": it still assigns the input to the closest known class, often with high confidence. Two failures follow. In the first, the machine keeps running at full speed under a misdiagnosed fault, damage grows, and the line eventually stops without warning. In the second, the system avoids that risk by stopping whenever it is unsure, and the plant loses production even when the machine could have run safely at reduced capacity.</w:t>
      </w:r>
    </w:p>
    <w:p w14:paraId="180B5A6A">
      <w:pPr>
        <w:spacing w:after="120" w:line="276" w:lineRule="auto"/>
        <w:jc w:val="both"/>
      </w:pPr>
      <w:r>
        <w:rPr>
          <w:rFonts w:ascii="Times New Roman" w:hAnsi="Times New Roman" w:eastAsia="Times New Roman" w:cs="Times New Roman"/>
        </w:rPr>
        <w:t>A large body of work responds by trying to identify the unseen fault, for example with zero-shot diagnosis that relies on semantic attributes or generated data. That is difficult to satisfy for faults that have not happened yet. Our aim is different and narrower: keep the machine safe even when the fault cannot be named.</w:t>
      </w:r>
    </w:p>
    <w:p w14:paraId="34A3C0E3">
      <w:pPr>
        <w:pStyle w:val="3"/>
      </w:pPr>
      <w:r>
        <w:rPr>
          <w:rFonts w:ascii="Times New Roman" w:hAnsi="Times New Roman" w:eastAsia="Times New Roman" w:cs="Times New Roman"/>
        </w:rPr>
        <w:t>1.2 Research question</w:t>
      </w:r>
    </w:p>
    <w:p w14:paraId="755F1294">
      <w:pPr>
        <w:spacing w:after="120" w:line="276" w:lineRule="auto"/>
        <w:jc w:val="both"/>
      </w:pPr>
      <w:r>
        <w:rPr>
          <w:rFonts w:ascii="Times New Roman" w:hAnsi="Times New Roman" w:eastAsia="Times New Roman" w:cs="Times New Roman"/>
          <w:i/>
          <w:iCs/>
        </w:rPr>
        <w:t>Can an uncertainty-triggered, physics-constrained fallback layer keep a machine in safe degraded operation when it faces a fault type never seen in training, without trying to diagnose that fault?</w:t>
      </w:r>
    </w:p>
    <w:p w14:paraId="4E630C90">
      <w:pPr>
        <w:spacing w:after="120" w:line="276" w:lineRule="auto"/>
        <w:jc w:val="both"/>
      </w:pPr>
      <w:r>
        <w:rPr>
          <w:rFonts w:ascii="Times New Roman" w:hAnsi="Times New Roman" w:eastAsia="Times New Roman" w:cs="Times New Roman"/>
        </w:rPr>
        <w:t>In plain terms, the question is not whether every possible fault can be detected, but whether the system can still fail safely when it is confused.</w:t>
      </w:r>
    </w:p>
    <w:p w14:paraId="4A66298E">
      <w:pPr>
        <w:pStyle w:val="3"/>
      </w:pPr>
      <w:r>
        <w:rPr>
          <w:rFonts w:ascii="Times New Roman" w:hAnsi="Times New Roman" w:eastAsia="Times New Roman" w:cs="Times New Roman"/>
        </w:rPr>
        <w:t>1.3 Approach and contributions</w:t>
      </w:r>
    </w:p>
    <w:p w14:paraId="2A78C343">
      <w:pPr>
        <w:spacing w:after="120" w:line="276" w:lineRule="auto"/>
        <w:jc w:val="both"/>
      </w:pPr>
      <w:r>
        <w:rPr>
          <w:rFonts w:ascii="Times New Roman" w:hAnsi="Times New Roman" w:eastAsia="Times New Roman" w:cs="Times New Roman"/>
        </w:rPr>
        <w:t>The final design separates two jobs that are often combined. The physics envelope controls how much the machine may run, using only measured vibration velocity and published severity boundaries. The neural network supplies the diagnosis and, through its uncertainty score, tells the operator when that diagnosis should not be trusted. The contributions of this work are:</w:t>
      </w:r>
    </w:p>
    <w:p w14:paraId="4046F1A2">
      <w:pPr>
        <w:pStyle w:val="16"/>
        <w:numPr>
          <w:ilvl w:val="0"/>
          <w:numId w:val="1"/>
        </w:numPr>
        <w:spacing w:after="60" w:line="276" w:lineRule="auto"/>
        <w:jc w:val="both"/>
      </w:pPr>
      <w:r>
        <w:rPr>
          <w:rFonts w:ascii="Times New Roman" w:hAnsi="Times New Roman" w:eastAsia="Times New Roman" w:cs="Times New Roman"/>
          <w:b/>
          <w:bCs/>
        </w:rPr>
        <w:t>A design that separates capacity control from diagnosis</w:t>
      </w:r>
      <w:r>
        <w:rPr>
          <w:rFonts w:ascii="Times New Roman" w:hAnsi="Times New Roman" w:eastAsia="Times New Roman" w:cs="Times New Roman"/>
        </w:rPr>
        <w:t>, so a confusing or novel fault cannot change how much the machine is allowed to run.</w:t>
      </w:r>
    </w:p>
    <w:p w14:paraId="45994168">
      <w:pPr>
        <w:pStyle w:val="16"/>
        <w:numPr>
          <w:ilvl w:val="0"/>
          <w:numId w:val="1"/>
        </w:numPr>
        <w:spacing w:after="60" w:line="276" w:lineRule="auto"/>
        <w:jc w:val="both"/>
      </w:pPr>
      <w:r>
        <w:rPr>
          <w:rFonts w:ascii="Times New Roman" w:hAnsi="Times New Roman" w:eastAsia="Times New Roman" w:cs="Times New Roman"/>
          <w:b/>
          <w:bCs/>
        </w:rPr>
        <w:t>An evaluation of uncertainty triggers</w:t>
      </w:r>
      <w:r>
        <w:rPr>
          <w:rFonts w:ascii="Times New Roman" w:hAnsi="Times New Roman" w:eastAsia="Times New Roman" w:cs="Times New Roman"/>
        </w:rPr>
        <w:t xml:space="preserve"> (softmax confidence, logit margin, multi-window aggregation, and a five-network ensemble) with the threshold chosen from known validation data only.</w:t>
      </w:r>
    </w:p>
    <w:p w14:paraId="215FA73D">
      <w:pPr>
        <w:pStyle w:val="16"/>
        <w:numPr>
          <w:ilvl w:val="0"/>
          <w:numId w:val="1"/>
        </w:numPr>
        <w:spacing w:after="60" w:line="276" w:lineRule="auto"/>
        <w:jc w:val="both"/>
      </w:pPr>
      <w:r>
        <w:rPr>
          <w:rFonts w:ascii="Times New Roman" w:hAnsi="Times New Roman" w:eastAsia="Times New Roman" w:cs="Times New Roman"/>
          <w:b/>
          <w:bCs/>
        </w:rPr>
        <w:t>A four-policy comparison</w:t>
      </w:r>
      <w:r>
        <w:rPr>
          <w:rFonts w:ascii="Times New Roman" w:hAnsi="Times New Roman" w:eastAsia="Times New Roman" w:cs="Times New Roman"/>
        </w:rPr>
        <w:t xml:space="preserve"> at 1 hp and 2 hp using explicit metrics, including silent failure and downtime, plus fault injection to exercise ISO zones that the real recordings never reached.</w:t>
      </w:r>
    </w:p>
    <w:p w14:paraId="5D971EC9">
      <w:pPr>
        <w:pStyle w:val="16"/>
        <w:numPr>
          <w:ilvl w:val="0"/>
          <w:numId w:val="1"/>
        </w:numPr>
        <w:spacing w:after="60" w:line="276" w:lineRule="auto"/>
        <w:jc w:val="both"/>
      </w:pPr>
      <w:r>
        <w:rPr>
          <w:rFonts w:ascii="Times New Roman" w:hAnsi="Times New Roman" w:eastAsia="Times New Roman" w:cs="Times New Roman"/>
          <w:b/>
          <w:bCs/>
        </w:rPr>
        <w:t>Reporting of limitations as findings</w:t>
      </w:r>
      <w:r>
        <w:rPr>
          <w:rFonts w:ascii="Times New Roman" w:hAnsi="Times New Roman" w:eastAsia="Times New Roman" w:cs="Times New Roman"/>
        </w:rPr>
        <w:t>: load sensitivity of the uncertainty score, the fact that real data stayed in Zone A, and the variation between training seeds.</w:t>
      </w:r>
    </w:p>
    <w:p w14:paraId="7909B12E">
      <w:pPr>
        <w:pStyle w:val="2"/>
      </w:pPr>
      <w:r>
        <w:rPr>
          <w:rFonts w:ascii="Times New Roman" w:hAnsi="Times New Roman" w:eastAsia="Times New Roman" w:cs="Times New Roman"/>
        </w:rPr>
        <w:t>2. Literature Review and Gap Analysis</w:t>
      </w:r>
    </w:p>
    <w:p w14:paraId="6328D117">
      <w:pPr>
        <w:spacing w:after="120" w:line="276" w:lineRule="auto"/>
        <w:jc w:val="both"/>
      </w:pPr>
      <w:r>
        <w:rPr>
          <w:rFonts w:ascii="Times New Roman" w:hAnsi="Times New Roman" w:eastAsia="Times New Roman" w:cs="Times New Roman"/>
        </w:rPr>
        <w:t>We reviewed ten recent papers and grouped them into three bodies of work: zero-shot fault diagnosis, physics-informed and uncertainty-aware diagnosis, and runtime assurance. The summaries below are based on the published abstracts and descriptions of each work; they are not an exhaustive survey.</w:t>
      </w:r>
    </w:p>
    <w:p w14:paraId="08FB4D8B">
      <w:pPr>
        <w:pStyle w:val="3"/>
      </w:pPr>
      <w:r>
        <w:rPr>
          <w:rFonts w:ascii="Times New Roman" w:hAnsi="Times New Roman" w:eastAsia="Times New Roman" w:cs="Times New Roman"/>
        </w:rPr>
        <w:t>2.1 Zero-shot fault diagnosis</w:t>
      </w:r>
    </w:p>
    <w:p w14:paraId="5AD54E7E">
      <w:pPr>
        <w:spacing w:after="120" w:line="276" w:lineRule="auto"/>
        <w:jc w:val="both"/>
      </w:pPr>
      <w:r>
        <w:rPr>
          <w:rFonts w:ascii="Times New Roman" w:hAnsi="Times New Roman" w:eastAsia="Times New Roman" w:cs="Times New Roman"/>
        </w:rPr>
        <w:t>Zero-shot fault diagnosis tries to classify faults for which no training samples exist. Mu et al. [1] build a physical-knowledge-guided generative model for process faults and report about 11% higher accuracy on unseen faults than traditional zero-shot baselines. Cen et al. [2] use a generative generalised zero-shot model that synthesises features of unseen compound bearing faults and matches them to generated semantic vectors. Huang et al. [3] use a prototypical vision transformer to recognise unseen bearing faults under varying speeds and loads without fine-tuning the backbone. Yang and Sun [4] project frequency-domain features into a semantic space with a semantic autoencoder to diagnose bearing faults under unknown working conditions, validated on the CWRU and MFPT datasets.</w:t>
      </w:r>
    </w:p>
    <w:p w14:paraId="01982E6B">
      <w:pPr>
        <w:spacing w:after="120" w:line="276" w:lineRule="auto"/>
        <w:jc w:val="both"/>
      </w:pPr>
      <w:r>
        <w:rPr>
          <w:rFonts w:ascii="Times New Roman" w:hAnsi="Times New Roman" w:eastAsia="Times New Roman" w:cs="Times New Roman"/>
        </w:rPr>
        <w:t>These works share an assumption: the unseen fault can be identified, usually through human-defined fault attributes or synthetic data for fault types that have not yet occurred. Their output is a class label. None proposes what the machine should do while the fault remains unclassified.</w:t>
      </w:r>
    </w:p>
    <w:p w14:paraId="1E517462">
      <w:pPr>
        <w:pStyle w:val="3"/>
      </w:pPr>
      <w:r>
        <w:rPr>
          <w:rFonts w:ascii="Times New Roman" w:hAnsi="Times New Roman" w:eastAsia="Times New Roman" w:cs="Times New Roman"/>
        </w:rPr>
        <w:t>2.2 Physics-informed and uncertainty-aware diagnosis</w:t>
      </w:r>
    </w:p>
    <w:p w14:paraId="30544B61">
      <w:pPr>
        <w:spacing w:after="120" w:line="276" w:lineRule="auto"/>
        <w:jc w:val="both"/>
      </w:pPr>
      <w:r>
        <w:rPr>
          <w:rFonts w:ascii="Times New Roman" w:hAnsi="Times New Roman" w:eastAsia="Times New Roman" w:cs="Times New Roman"/>
        </w:rPr>
        <w:t>Physics has been used to improve diagnosis in several ways. Qin et al. [5] use an inverse physics-informed network and a digital twin to generate fault samples when data are imbalanced. Shen et al. [6] combine a physics-based threshold model with a CNN and a physics-informed loss, validated on field bearings and on CWRU data. Xu et al. [7] add physical constraints to a probabilistic network to obtain calibrated uncertainty. In these works physics acts offline, in data generation or training, or inside the diagnostic model, not as a runtime safety rule.</w:t>
      </w:r>
    </w:p>
    <w:p w14:paraId="5C947B48">
      <w:pPr>
        <w:spacing w:after="120" w:line="276" w:lineRule="auto"/>
        <w:jc w:val="both"/>
      </w:pPr>
      <w:r>
        <w:rPr>
          <w:rFonts w:ascii="Times New Roman" w:hAnsi="Times New Roman" w:eastAsia="Times New Roman" w:cs="Times New Roman"/>
        </w:rPr>
        <w:t>Uncertainty estimation has been used to detect unseen faults directly. Han and Li [8] use uncertainty-aware deep ensembles for out-of-distribution detection and report strong detection while keeping accuracy on known faults. Zeng et al. [9] decompose uncertainty into data and model parts so that sensor noise is not mistaken for a new fault. Both stop at flagging: mitigation is left to a human operator.</w:t>
      </w:r>
    </w:p>
    <w:p w14:paraId="375A3E4F">
      <w:pPr>
        <w:pStyle w:val="3"/>
      </w:pPr>
      <w:r>
        <w:rPr>
          <w:rFonts w:ascii="Times New Roman" w:hAnsi="Times New Roman" w:eastAsia="Times New Roman" w:cs="Times New Roman"/>
        </w:rPr>
        <w:t>2.3 Runtime assurance and safety-preserving control</w:t>
      </w:r>
    </w:p>
    <w:p w14:paraId="791E9A69">
      <w:pPr>
        <w:spacing w:after="120" w:line="276" w:lineRule="auto"/>
        <w:jc w:val="both"/>
      </w:pPr>
      <w:r>
        <w:rPr>
          <w:rFonts w:ascii="Times New Roman" w:hAnsi="Times New Roman" w:eastAsia="Times New Roman" w:cs="Times New Roman"/>
        </w:rPr>
        <w:t>The Simplex family of architectures guarantees safety at run time by switching from an unverified advanced controller to a verified baseline controller when a safety envelope would be violated. Sheikhi et al. [10] present a black-box version that needs no internal model of the advanced controller and supports blending for smoother transfer. It is demonstrated on autonomous multi-agent and aircraft simulations, not on industrial fault degradation with vibration limits. We also borrow the general idea of correcting smoothly as a safety boundary is approached rather than acting only at the boundary [13]; we do not claim the formal guarantees of that literature.</w:t>
      </w:r>
    </w:p>
    <w:p w14:paraId="340DC000">
      <w:pPr>
        <w:pStyle w:val="3"/>
      </w:pPr>
      <w:r>
        <w:rPr>
          <w:rFonts w:ascii="Times New Roman" w:hAnsi="Times New Roman" w:eastAsia="Times New Roman" w:cs="Times New Roman"/>
        </w:rPr>
        <w:t>2.4 Literature matrix</w:t>
      </w:r>
    </w:p>
    <w:p w14:paraId="6D394108">
      <w:pPr>
        <w:keepNext/>
        <w:spacing w:before="160" w:after="80"/>
        <w:jc w:val="left"/>
      </w:pPr>
      <w:r>
        <w:rPr>
          <w:rFonts w:ascii="Times New Roman" w:hAnsi="Times New Roman" w:eastAsia="Times New Roman" w:cs="Times New Roman"/>
          <w:b/>
          <w:bCs/>
          <w:sz w:val="20"/>
          <w:szCs w:val="20"/>
        </w:rPr>
        <w:t xml:space="preserve">Table 1. </w:t>
      </w:r>
      <w:r>
        <w:rPr>
          <w:rFonts w:ascii="Times New Roman" w:hAnsi="Times New Roman" w:eastAsia="Times New Roman" w:cs="Times New Roman"/>
          <w:sz w:val="20"/>
          <w:szCs w:val="20"/>
        </w:rPr>
        <w:t>Summary of reviewed work against the problem studied here.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900"/>
        <w:gridCol w:w="1000"/>
        <w:gridCol w:w="1200"/>
        <w:gridCol w:w="1950"/>
        <w:gridCol w:w="2276"/>
      </w:tblGrid>
      <w:tr w14:paraId="357E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shd w:val="clear" w:color="auto" w:fill="D9E2F3"/>
            <w:tcMar>
              <w:top w:w="50" w:type="dxa"/>
              <w:left w:w="80" w:type="dxa"/>
              <w:bottom w:w="50" w:type="dxa"/>
              <w:right w:w="80" w:type="dxa"/>
            </w:tcMar>
          </w:tcPr>
          <w:p w14:paraId="79D43D68">
            <w:pPr>
              <w:spacing w:after="0"/>
              <w:jc w:val="left"/>
            </w:pPr>
            <w:r>
              <w:rPr>
                <w:rFonts w:ascii="Times New Roman" w:hAnsi="Times New Roman" w:eastAsia="Times New Roman" w:cs="Times New Roman"/>
                <w:b/>
                <w:bCs/>
                <w:sz w:val="16"/>
                <w:szCs w:val="16"/>
              </w:rPr>
              <w:t>Ref.</w:t>
            </w:r>
          </w:p>
        </w:tc>
        <w:tc>
          <w:tcPr>
            <w:tcW w:w="1900" w:type="dxa"/>
            <w:shd w:val="clear" w:color="auto" w:fill="D9E2F3"/>
            <w:tcMar>
              <w:top w:w="50" w:type="dxa"/>
              <w:left w:w="80" w:type="dxa"/>
              <w:bottom w:w="50" w:type="dxa"/>
              <w:right w:w="80" w:type="dxa"/>
            </w:tcMar>
          </w:tcPr>
          <w:p w14:paraId="7D2003B8">
            <w:pPr>
              <w:spacing w:after="0"/>
              <w:jc w:val="left"/>
            </w:pPr>
            <w:r>
              <w:rPr>
                <w:rFonts w:ascii="Times New Roman" w:hAnsi="Times New Roman" w:eastAsia="Times New Roman" w:cs="Times New Roman"/>
                <w:b/>
                <w:bCs/>
                <w:sz w:val="16"/>
                <w:szCs w:val="16"/>
              </w:rPr>
              <w:t>Approach</w:t>
            </w:r>
          </w:p>
        </w:tc>
        <w:tc>
          <w:tcPr>
            <w:tcW w:w="1000" w:type="dxa"/>
            <w:shd w:val="clear" w:color="auto" w:fill="D9E2F3"/>
            <w:tcMar>
              <w:top w:w="50" w:type="dxa"/>
              <w:left w:w="80" w:type="dxa"/>
              <w:bottom w:w="50" w:type="dxa"/>
              <w:right w:w="80" w:type="dxa"/>
            </w:tcMar>
          </w:tcPr>
          <w:p w14:paraId="099A5D01">
            <w:pPr>
              <w:spacing w:after="0"/>
              <w:jc w:val="left"/>
            </w:pPr>
            <w:r>
              <w:rPr>
                <w:rFonts w:ascii="Times New Roman" w:hAnsi="Times New Roman" w:eastAsia="Times New Roman" w:cs="Times New Roman"/>
                <w:b/>
                <w:bCs/>
                <w:sz w:val="16"/>
                <w:szCs w:val="16"/>
              </w:rPr>
              <w:t>Unseen faults</w:t>
            </w:r>
          </w:p>
        </w:tc>
        <w:tc>
          <w:tcPr>
            <w:tcW w:w="1200" w:type="dxa"/>
            <w:shd w:val="clear" w:color="auto" w:fill="D9E2F3"/>
            <w:tcMar>
              <w:top w:w="50" w:type="dxa"/>
              <w:left w:w="80" w:type="dxa"/>
              <w:bottom w:w="50" w:type="dxa"/>
              <w:right w:w="80" w:type="dxa"/>
            </w:tcMar>
          </w:tcPr>
          <w:p w14:paraId="627CA207">
            <w:pPr>
              <w:spacing w:after="0"/>
              <w:jc w:val="left"/>
            </w:pPr>
            <w:r>
              <w:rPr>
                <w:rFonts w:ascii="Times New Roman" w:hAnsi="Times New Roman" w:eastAsia="Times New Roman" w:cs="Times New Roman"/>
                <w:b/>
                <w:bCs/>
                <w:sz w:val="16"/>
                <w:szCs w:val="16"/>
              </w:rPr>
              <w:t>Uses uncertainty</w:t>
            </w:r>
          </w:p>
        </w:tc>
        <w:tc>
          <w:tcPr>
            <w:tcW w:w="1950" w:type="dxa"/>
            <w:shd w:val="clear" w:color="auto" w:fill="D9E2F3"/>
            <w:tcMar>
              <w:top w:w="50" w:type="dxa"/>
              <w:left w:w="80" w:type="dxa"/>
              <w:bottom w:w="50" w:type="dxa"/>
              <w:right w:w="80" w:type="dxa"/>
            </w:tcMar>
          </w:tcPr>
          <w:p w14:paraId="68662838">
            <w:pPr>
              <w:spacing w:after="0"/>
              <w:jc w:val="left"/>
            </w:pPr>
            <w:r>
              <w:rPr>
                <w:rFonts w:ascii="Times New Roman" w:hAnsi="Times New Roman" w:eastAsia="Times New Roman" w:cs="Times New Roman"/>
                <w:b/>
                <w:bCs/>
                <w:sz w:val="16"/>
                <w:szCs w:val="16"/>
              </w:rPr>
              <w:t>Action on an unseen fault</w:t>
            </w:r>
          </w:p>
        </w:tc>
        <w:tc>
          <w:tcPr>
            <w:tcW w:w="2276" w:type="dxa"/>
            <w:shd w:val="clear" w:color="auto" w:fill="D9E2F3"/>
            <w:tcMar>
              <w:top w:w="50" w:type="dxa"/>
              <w:left w:w="80" w:type="dxa"/>
              <w:bottom w:w="50" w:type="dxa"/>
              <w:right w:w="80" w:type="dxa"/>
            </w:tcMar>
          </w:tcPr>
          <w:p w14:paraId="4854DCB5">
            <w:pPr>
              <w:spacing w:after="0"/>
              <w:jc w:val="left"/>
            </w:pPr>
            <w:r>
              <w:rPr>
                <w:rFonts w:ascii="Times New Roman" w:hAnsi="Times New Roman" w:eastAsia="Times New Roman" w:cs="Times New Roman"/>
                <w:b/>
                <w:bCs/>
                <w:sz w:val="16"/>
                <w:szCs w:val="16"/>
              </w:rPr>
              <w:t>Limitation for this problem</w:t>
            </w:r>
          </w:p>
        </w:tc>
      </w:tr>
      <w:tr w14:paraId="6878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410CEA12">
            <w:pPr>
              <w:spacing w:after="0"/>
              <w:jc w:val="left"/>
            </w:pPr>
            <w:r>
              <w:rPr>
                <w:rFonts w:ascii="Times New Roman" w:hAnsi="Times New Roman" w:eastAsia="Times New Roman" w:cs="Times New Roman"/>
                <w:b w:val="0"/>
                <w:bCs w:val="0"/>
                <w:sz w:val="16"/>
                <w:szCs w:val="16"/>
              </w:rPr>
              <w:t>[1]</w:t>
            </w:r>
          </w:p>
        </w:tc>
        <w:tc>
          <w:tcPr>
            <w:tcW w:w="1900" w:type="dxa"/>
            <w:tcMar>
              <w:top w:w="50" w:type="dxa"/>
              <w:left w:w="80" w:type="dxa"/>
              <w:bottom w:w="50" w:type="dxa"/>
              <w:right w:w="80" w:type="dxa"/>
            </w:tcMar>
          </w:tcPr>
          <w:p w14:paraId="0D221E13">
            <w:pPr>
              <w:spacing w:after="0"/>
              <w:jc w:val="left"/>
            </w:pPr>
            <w:r>
              <w:rPr>
                <w:rFonts w:ascii="Times New Roman" w:hAnsi="Times New Roman" w:eastAsia="Times New Roman" w:cs="Times New Roman"/>
                <w:b w:val="0"/>
                <w:bCs w:val="0"/>
                <w:sz w:val="16"/>
                <w:szCs w:val="16"/>
              </w:rPr>
              <w:t>Physical-knowledge generative zero-shot learning (process faults)</w:t>
            </w:r>
          </w:p>
        </w:tc>
        <w:tc>
          <w:tcPr>
            <w:tcW w:w="1000" w:type="dxa"/>
            <w:tcMar>
              <w:top w:w="50" w:type="dxa"/>
              <w:left w:w="80" w:type="dxa"/>
              <w:bottom w:w="50" w:type="dxa"/>
              <w:right w:w="80" w:type="dxa"/>
            </w:tcMar>
          </w:tcPr>
          <w:p w14:paraId="7DA4E58D">
            <w:pPr>
              <w:spacing w:after="0"/>
              <w:jc w:val="left"/>
            </w:pPr>
            <w:r>
              <w:rPr>
                <w:rFonts w:ascii="Times New Roman" w:hAnsi="Times New Roman" w:eastAsia="Times New Roman" w:cs="Times New Roman"/>
                <w:b w:val="0"/>
                <w:bCs w:val="0"/>
                <w:sz w:val="16"/>
                <w:szCs w:val="16"/>
              </w:rPr>
              <w:t>Classifies</w:t>
            </w:r>
          </w:p>
        </w:tc>
        <w:tc>
          <w:tcPr>
            <w:tcW w:w="1200" w:type="dxa"/>
            <w:tcMar>
              <w:top w:w="50" w:type="dxa"/>
              <w:left w:w="80" w:type="dxa"/>
              <w:bottom w:w="50" w:type="dxa"/>
              <w:right w:w="80" w:type="dxa"/>
            </w:tcMar>
          </w:tcPr>
          <w:p w14:paraId="1C82EE47">
            <w:pPr>
              <w:spacing w:after="0"/>
              <w:jc w:val="left"/>
            </w:pPr>
            <w:r>
              <w:rPr>
                <w:rFonts w:ascii="Times New Roman" w:hAnsi="Times New Roman" w:eastAsia="Times New Roman" w:cs="Times New Roman"/>
                <w:b w:val="0"/>
                <w:bCs w:val="0"/>
                <w:sz w:val="16"/>
                <w:szCs w:val="16"/>
              </w:rPr>
              <w:t>No</w:t>
            </w:r>
          </w:p>
        </w:tc>
        <w:tc>
          <w:tcPr>
            <w:tcW w:w="1950" w:type="dxa"/>
            <w:tcMar>
              <w:top w:w="50" w:type="dxa"/>
              <w:left w:w="80" w:type="dxa"/>
              <w:bottom w:w="50" w:type="dxa"/>
              <w:right w:w="80" w:type="dxa"/>
            </w:tcMar>
          </w:tcPr>
          <w:p w14:paraId="0921C053">
            <w:pPr>
              <w:spacing w:after="0"/>
              <w:jc w:val="left"/>
            </w:pPr>
            <w:r>
              <w:rPr>
                <w:rFonts w:ascii="Times New Roman" w:hAnsi="Times New Roman" w:eastAsia="Times New Roman" w:cs="Times New Roman"/>
                <w:b w:val="0"/>
                <w:bCs w:val="0"/>
                <w:sz w:val="16"/>
                <w:szCs w:val="16"/>
              </w:rPr>
              <w:t>Outputs a class label</w:t>
            </w:r>
          </w:p>
        </w:tc>
        <w:tc>
          <w:tcPr>
            <w:tcW w:w="2276" w:type="dxa"/>
            <w:tcMar>
              <w:top w:w="50" w:type="dxa"/>
              <w:left w:w="80" w:type="dxa"/>
              <w:bottom w:w="50" w:type="dxa"/>
              <w:right w:w="80" w:type="dxa"/>
            </w:tcMar>
          </w:tcPr>
          <w:p w14:paraId="18CF1EAE">
            <w:pPr>
              <w:spacing w:after="0"/>
              <w:jc w:val="left"/>
            </w:pPr>
            <w:r>
              <w:rPr>
                <w:rFonts w:ascii="Times New Roman" w:hAnsi="Times New Roman" w:eastAsia="Times New Roman" w:cs="Times New Roman"/>
                <w:b w:val="0"/>
                <w:bCs w:val="0"/>
                <w:sz w:val="16"/>
                <w:szCs w:val="16"/>
              </w:rPr>
              <w:t>Stops at diagnosis</w:t>
            </w:r>
          </w:p>
        </w:tc>
      </w:tr>
      <w:tr w14:paraId="413E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7F45C716">
            <w:pPr>
              <w:spacing w:after="0"/>
              <w:jc w:val="left"/>
            </w:pPr>
            <w:r>
              <w:rPr>
                <w:rFonts w:ascii="Times New Roman" w:hAnsi="Times New Roman" w:eastAsia="Times New Roman" w:cs="Times New Roman"/>
                <w:b w:val="0"/>
                <w:bCs w:val="0"/>
                <w:sz w:val="16"/>
                <w:szCs w:val="16"/>
              </w:rPr>
              <w:t>[2]</w:t>
            </w:r>
          </w:p>
        </w:tc>
        <w:tc>
          <w:tcPr>
            <w:tcW w:w="1900" w:type="dxa"/>
            <w:tcMar>
              <w:top w:w="50" w:type="dxa"/>
              <w:left w:w="80" w:type="dxa"/>
              <w:bottom w:w="50" w:type="dxa"/>
              <w:right w:w="80" w:type="dxa"/>
            </w:tcMar>
          </w:tcPr>
          <w:p w14:paraId="4F7A76EB">
            <w:pPr>
              <w:spacing w:after="0"/>
              <w:jc w:val="left"/>
            </w:pPr>
            <w:r>
              <w:rPr>
                <w:rFonts w:ascii="Times New Roman" w:hAnsi="Times New Roman" w:eastAsia="Times New Roman" w:cs="Times New Roman"/>
                <w:b w:val="0"/>
                <w:bCs w:val="0"/>
                <w:sz w:val="16"/>
                <w:szCs w:val="16"/>
              </w:rPr>
              <w:t>Generative zero-shot learning, compound bearing faults</w:t>
            </w:r>
          </w:p>
        </w:tc>
        <w:tc>
          <w:tcPr>
            <w:tcW w:w="1000" w:type="dxa"/>
            <w:tcMar>
              <w:top w:w="50" w:type="dxa"/>
              <w:left w:w="80" w:type="dxa"/>
              <w:bottom w:w="50" w:type="dxa"/>
              <w:right w:w="80" w:type="dxa"/>
            </w:tcMar>
          </w:tcPr>
          <w:p w14:paraId="440236D6">
            <w:pPr>
              <w:spacing w:after="0"/>
              <w:jc w:val="left"/>
            </w:pPr>
            <w:r>
              <w:rPr>
                <w:rFonts w:ascii="Times New Roman" w:hAnsi="Times New Roman" w:eastAsia="Times New Roman" w:cs="Times New Roman"/>
                <w:b w:val="0"/>
                <w:bCs w:val="0"/>
                <w:sz w:val="16"/>
                <w:szCs w:val="16"/>
              </w:rPr>
              <w:t>Classifies</w:t>
            </w:r>
          </w:p>
        </w:tc>
        <w:tc>
          <w:tcPr>
            <w:tcW w:w="1200" w:type="dxa"/>
            <w:tcMar>
              <w:top w:w="50" w:type="dxa"/>
              <w:left w:w="80" w:type="dxa"/>
              <w:bottom w:w="50" w:type="dxa"/>
              <w:right w:w="80" w:type="dxa"/>
            </w:tcMar>
          </w:tcPr>
          <w:p w14:paraId="4ABAD0F1">
            <w:pPr>
              <w:spacing w:after="0"/>
              <w:jc w:val="left"/>
            </w:pPr>
            <w:r>
              <w:rPr>
                <w:rFonts w:ascii="Times New Roman" w:hAnsi="Times New Roman" w:eastAsia="Times New Roman" w:cs="Times New Roman"/>
                <w:b w:val="0"/>
                <w:bCs w:val="0"/>
                <w:sz w:val="16"/>
                <w:szCs w:val="16"/>
              </w:rPr>
              <w:t>No</w:t>
            </w:r>
          </w:p>
        </w:tc>
        <w:tc>
          <w:tcPr>
            <w:tcW w:w="1950" w:type="dxa"/>
            <w:tcMar>
              <w:top w:w="50" w:type="dxa"/>
              <w:left w:w="80" w:type="dxa"/>
              <w:bottom w:w="50" w:type="dxa"/>
              <w:right w:w="80" w:type="dxa"/>
            </w:tcMar>
          </w:tcPr>
          <w:p w14:paraId="3CA6BC52">
            <w:pPr>
              <w:spacing w:after="0"/>
              <w:jc w:val="left"/>
            </w:pPr>
            <w:r>
              <w:rPr>
                <w:rFonts w:ascii="Times New Roman" w:hAnsi="Times New Roman" w:eastAsia="Times New Roman" w:cs="Times New Roman"/>
                <w:b w:val="0"/>
                <w:bCs w:val="0"/>
                <w:sz w:val="16"/>
                <w:szCs w:val="16"/>
              </w:rPr>
              <w:t>Outputs a class label</w:t>
            </w:r>
          </w:p>
        </w:tc>
        <w:tc>
          <w:tcPr>
            <w:tcW w:w="2276" w:type="dxa"/>
            <w:tcMar>
              <w:top w:w="50" w:type="dxa"/>
              <w:left w:w="80" w:type="dxa"/>
              <w:bottom w:w="50" w:type="dxa"/>
              <w:right w:w="80" w:type="dxa"/>
            </w:tcMar>
          </w:tcPr>
          <w:p w14:paraId="398FF179">
            <w:pPr>
              <w:spacing w:after="0"/>
              <w:jc w:val="left"/>
            </w:pPr>
            <w:r>
              <w:rPr>
                <w:rFonts w:ascii="Times New Roman" w:hAnsi="Times New Roman" w:eastAsia="Times New Roman" w:cs="Times New Roman"/>
                <w:b w:val="0"/>
                <w:bCs w:val="0"/>
                <w:sz w:val="16"/>
                <w:szCs w:val="16"/>
              </w:rPr>
              <w:t>No runtime action</w:t>
            </w:r>
          </w:p>
        </w:tc>
      </w:tr>
      <w:tr w14:paraId="6582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2B47B4D4">
            <w:pPr>
              <w:spacing w:after="0"/>
              <w:jc w:val="left"/>
            </w:pPr>
            <w:r>
              <w:rPr>
                <w:rFonts w:ascii="Times New Roman" w:hAnsi="Times New Roman" w:eastAsia="Times New Roman" w:cs="Times New Roman"/>
                <w:b w:val="0"/>
                <w:bCs w:val="0"/>
                <w:sz w:val="16"/>
                <w:szCs w:val="16"/>
              </w:rPr>
              <w:t>[3]</w:t>
            </w:r>
          </w:p>
        </w:tc>
        <w:tc>
          <w:tcPr>
            <w:tcW w:w="1900" w:type="dxa"/>
            <w:tcMar>
              <w:top w:w="50" w:type="dxa"/>
              <w:left w:w="80" w:type="dxa"/>
              <w:bottom w:w="50" w:type="dxa"/>
              <w:right w:w="80" w:type="dxa"/>
            </w:tcMar>
          </w:tcPr>
          <w:p w14:paraId="2ADB0141">
            <w:pPr>
              <w:spacing w:after="0"/>
              <w:jc w:val="left"/>
            </w:pPr>
            <w:r>
              <w:rPr>
                <w:rFonts w:ascii="Times New Roman" w:hAnsi="Times New Roman" w:eastAsia="Times New Roman" w:cs="Times New Roman"/>
                <w:b w:val="0"/>
                <w:bCs w:val="0"/>
                <w:sz w:val="16"/>
                <w:szCs w:val="16"/>
              </w:rPr>
              <w:t>Prototypical vision transformer, varying conditions</w:t>
            </w:r>
          </w:p>
        </w:tc>
        <w:tc>
          <w:tcPr>
            <w:tcW w:w="1000" w:type="dxa"/>
            <w:tcMar>
              <w:top w:w="50" w:type="dxa"/>
              <w:left w:w="80" w:type="dxa"/>
              <w:bottom w:w="50" w:type="dxa"/>
              <w:right w:w="80" w:type="dxa"/>
            </w:tcMar>
          </w:tcPr>
          <w:p w14:paraId="2BE3FB7F">
            <w:pPr>
              <w:spacing w:after="0"/>
              <w:jc w:val="left"/>
            </w:pPr>
            <w:r>
              <w:rPr>
                <w:rFonts w:ascii="Times New Roman" w:hAnsi="Times New Roman" w:eastAsia="Times New Roman" w:cs="Times New Roman"/>
                <w:b w:val="0"/>
                <w:bCs w:val="0"/>
                <w:sz w:val="16"/>
                <w:szCs w:val="16"/>
              </w:rPr>
              <w:t>Classifies</w:t>
            </w:r>
          </w:p>
        </w:tc>
        <w:tc>
          <w:tcPr>
            <w:tcW w:w="1200" w:type="dxa"/>
            <w:tcMar>
              <w:top w:w="50" w:type="dxa"/>
              <w:left w:w="80" w:type="dxa"/>
              <w:bottom w:w="50" w:type="dxa"/>
              <w:right w:w="80" w:type="dxa"/>
            </w:tcMar>
          </w:tcPr>
          <w:p w14:paraId="080BF258">
            <w:pPr>
              <w:spacing w:after="0"/>
              <w:jc w:val="left"/>
            </w:pPr>
            <w:r>
              <w:rPr>
                <w:rFonts w:ascii="Times New Roman" w:hAnsi="Times New Roman" w:eastAsia="Times New Roman" w:cs="Times New Roman"/>
                <w:b w:val="0"/>
                <w:bCs w:val="0"/>
                <w:sz w:val="16"/>
                <w:szCs w:val="16"/>
              </w:rPr>
              <w:t>No</w:t>
            </w:r>
          </w:p>
        </w:tc>
        <w:tc>
          <w:tcPr>
            <w:tcW w:w="1950" w:type="dxa"/>
            <w:tcMar>
              <w:top w:w="50" w:type="dxa"/>
              <w:left w:w="80" w:type="dxa"/>
              <w:bottom w:w="50" w:type="dxa"/>
              <w:right w:w="80" w:type="dxa"/>
            </w:tcMar>
          </w:tcPr>
          <w:p w14:paraId="7E8654BE">
            <w:pPr>
              <w:spacing w:after="0"/>
              <w:jc w:val="left"/>
            </w:pPr>
            <w:r>
              <w:rPr>
                <w:rFonts w:ascii="Times New Roman" w:hAnsi="Times New Roman" w:eastAsia="Times New Roman" w:cs="Times New Roman"/>
                <w:b w:val="0"/>
                <w:bCs w:val="0"/>
                <w:sz w:val="16"/>
                <w:szCs w:val="16"/>
              </w:rPr>
              <w:t>Outputs a class label</w:t>
            </w:r>
          </w:p>
        </w:tc>
        <w:tc>
          <w:tcPr>
            <w:tcW w:w="2276" w:type="dxa"/>
            <w:tcMar>
              <w:top w:w="50" w:type="dxa"/>
              <w:left w:w="80" w:type="dxa"/>
              <w:bottom w:w="50" w:type="dxa"/>
              <w:right w:w="80" w:type="dxa"/>
            </w:tcMar>
          </w:tcPr>
          <w:p w14:paraId="75F1BBBD">
            <w:pPr>
              <w:spacing w:after="0"/>
              <w:jc w:val="left"/>
            </w:pPr>
            <w:r>
              <w:rPr>
                <w:rFonts w:ascii="Times New Roman" w:hAnsi="Times New Roman" w:eastAsia="Times New Roman" w:cs="Times New Roman"/>
                <w:b w:val="0"/>
                <w:bCs w:val="0"/>
                <w:sz w:val="16"/>
                <w:szCs w:val="16"/>
              </w:rPr>
              <w:t>No control loop</w:t>
            </w:r>
          </w:p>
        </w:tc>
      </w:tr>
      <w:tr w14:paraId="61EB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192599D9">
            <w:pPr>
              <w:spacing w:after="0"/>
              <w:jc w:val="left"/>
            </w:pPr>
            <w:r>
              <w:rPr>
                <w:rFonts w:ascii="Times New Roman" w:hAnsi="Times New Roman" w:eastAsia="Times New Roman" w:cs="Times New Roman"/>
                <w:b w:val="0"/>
                <w:bCs w:val="0"/>
                <w:sz w:val="16"/>
                <w:szCs w:val="16"/>
              </w:rPr>
              <w:t>[4]</w:t>
            </w:r>
          </w:p>
        </w:tc>
        <w:tc>
          <w:tcPr>
            <w:tcW w:w="1900" w:type="dxa"/>
            <w:tcMar>
              <w:top w:w="50" w:type="dxa"/>
              <w:left w:w="80" w:type="dxa"/>
              <w:bottom w:w="50" w:type="dxa"/>
              <w:right w:w="80" w:type="dxa"/>
            </w:tcMar>
          </w:tcPr>
          <w:p w14:paraId="17FE645B">
            <w:pPr>
              <w:spacing w:after="0"/>
              <w:jc w:val="left"/>
            </w:pPr>
            <w:r>
              <w:rPr>
                <w:rFonts w:ascii="Times New Roman" w:hAnsi="Times New Roman" w:eastAsia="Times New Roman" w:cs="Times New Roman"/>
                <w:b w:val="0"/>
                <w:bCs w:val="0"/>
                <w:sz w:val="16"/>
                <w:szCs w:val="16"/>
              </w:rPr>
              <w:t>Semantic-autoencoder zero-shot learning, unknown working conditions</w:t>
            </w:r>
          </w:p>
        </w:tc>
        <w:tc>
          <w:tcPr>
            <w:tcW w:w="1000" w:type="dxa"/>
            <w:tcMar>
              <w:top w:w="50" w:type="dxa"/>
              <w:left w:w="80" w:type="dxa"/>
              <w:bottom w:w="50" w:type="dxa"/>
              <w:right w:w="80" w:type="dxa"/>
            </w:tcMar>
          </w:tcPr>
          <w:p w14:paraId="5EBDECDE">
            <w:pPr>
              <w:spacing w:after="0"/>
              <w:jc w:val="left"/>
            </w:pPr>
            <w:r>
              <w:rPr>
                <w:rFonts w:ascii="Times New Roman" w:hAnsi="Times New Roman" w:eastAsia="Times New Roman" w:cs="Times New Roman"/>
                <w:b w:val="0"/>
                <w:bCs w:val="0"/>
                <w:sz w:val="16"/>
                <w:szCs w:val="16"/>
              </w:rPr>
              <w:t>Classifies</w:t>
            </w:r>
          </w:p>
        </w:tc>
        <w:tc>
          <w:tcPr>
            <w:tcW w:w="1200" w:type="dxa"/>
            <w:tcMar>
              <w:top w:w="50" w:type="dxa"/>
              <w:left w:w="80" w:type="dxa"/>
              <w:bottom w:w="50" w:type="dxa"/>
              <w:right w:w="80" w:type="dxa"/>
            </w:tcMar>
          </w:tcPr>
          <w:p w14:paraId="25B6C19E">
            <w:pPr>
              <w:spacing w:after="0"/>
              <w:jc w:val="left"/>
            </w:pPr>
            <w:r>
              <w:rPr>
                <w:rFonts w:ascii="Times New Roman" w:hAnsi="Times New Roman" w:eastAsia="Times New Roman" w:cs="Times New Roman"/>
                <w:b w:val="0"/>
                <w:bCs w:val="0"/>
                <w:sz w:val="16"/>
                <w:szCs w:val="16"/>
              </w:rPr>
              <w:t>No</w:t>
            </w:r>
          </w:p>
        </w:tc>
        <w:tc>
          <w:tcPr>
            <w:tcW w:w="1950" w:type="dxa"/>
            <w:tcMar>
              <w:top w:w="50" w:type="dxa"/>
              <w:left w:w="80" w:type="dxa"/>
              <w:bottom w:w="50" w:type="dxa"/>
              <w:right w:w="80" w:type="dxa"/>
            </w:tcMar>
          </w:tcPr>
          <w:p w14:paraId="2C6D8E73">
            <w:pPr>
              <w:spacing w:after="0"/>
              <w:jc w:val="left"/>
            </w:pPr>
            <w:r>
              <w:rPr>
                <w:rFonts w:ascii="Times New Roman" w:hAnsi="Times New Roman" w:eastAsia="Times New Roman" w:cs="Times New Roman"/>
                <w:b w:val="0"/>
                <w:bCs w:val="0"/>
                <w:sz w:val="16"/>
                <w:szCs w:val="16"/>
              </w:rPr>
              <w:t>Outputs a class label</w:t>
            </w:r>
          </w:p>
        </w:tc>
        <w:tc>
          <w:tcPr>
            <w:tcW w:w="2276" w:type="dxa"/>
            <w:tcMar>
              <w:top w:w="50" w:type="dxa"/>
              <w:left w:w="80" w:type="dxa"/>
              <w:bottom w:w="50" w:type="dxa"/>
              <w:right w:w="80" w:type="dxa"/>
            </w:tcMar>
          </w:tcPr>
          <w:p w14:paraId="3C24FE6E">
            <w:pPr>
              <w:spacing w:after="0"/>
              <w:jc w:val="left"/>
            </w:pPr>
            <w:r>
              <w:rPr>
                <w:rFonts w:ascii="Times New Roman" w:hAnsi="Times New Roman" w:eastAsia="Times New Roman" w:cs="Times New Roman"/>
                <w:b w:val="0"/>
                <w:bCs w:val="0"/>
                <w:sz w:val="16"/>
                <w:szCs w:val="16"/>
              </w:rPr>
              <w:t>Diagnosis only</w:t>
            </w:r>
          </w:p>
        </w:tc>
      </w:tr>
      <w:tr w14:paraId="79465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0FE574BC">
            <w:pPr>
              <w:spacing w:after="0"/>
              <w:jc w:val="left"/>
            </w:pPr>
            <w:r>
              <w:rPr>
                <w:rFonts w:ascii="Times New Roman" w:hAnsi="Times New Roman" w:eastAsia="Times New Roman" w:cs="Times New Roman"/>
                <w:b w:val="0"/>
                <w:bCs w:val="0"/>
                <w:sz w:val="16"/>
                <w:szCs w:val="16"/>
              </w:rPr>
              <w:t>[5]</w:t>
            </w:r>
          </w:p>
        </w:tc>
        <w:tc>
          <w:tcPr>
            <w:tcW w:w="1900" w:type="dxa"/>
            <w:tcMar>
              <w:top w:w="50" w:type="dxa"/>
              <w:left w:w="80" w:type="dxa"/>
              <w:bottom w:w="50" w:type="dxa"/>
              <w:right w:w="80" w:type="dxa"/>
            </w:tcMar>
          </w:tcPr>
          <w:p w14:paraId="1493927C">
            <w:pPr>
              <w:spacing w:after="0"/>
              <w:jc w:val="left"/>
            </w:pPr>
            <w:r>
              <w:rPr>
                <w:rFonts w:ascii="Times New Roman" w:hAnsi="Times New Roman" w:eastAsia="Times New Roman" w:cs="Times New Roman"/>
                <w:b w:val="0"/>
                <w:bCs w:val="0"/>
                <w:sz w:val="16"/>
                <w:szCs w:val="16"/>
              </w:rPr>
              <w:t>Inverse PINN and digital twin</w:t>
            </w:r>
          </w:p>
        </w:tc>
        <w:tc>
          <w:tcPr>
            <w:tcW w:w="1000" w:type="dxa"/>
            <w:tcMar>
              <w:top w:w="50" w:type="dxa"/>
              <w:left w:w="80" w:type="dxa"/>
              <w:bottom w:w="50" w:type="dxa"/>
              <w:right w:w="80" w:type="dxa"/>
            </w:tcMar>
          </w:tcPr>
          <w:p w14:paraId="1ED21A6F">
            <w:pPr>
              <w:spacing w:after="0"/>
              <w:jc w:val="left"/>
            </w:pPr>
            <w:r>
              <w:rPr>
                <w:rFonts w:ascii="Times New Roman" w:hAnsi="Times New Roman" w:eastAsia="Times New Roman" w:cs="Times New Roman"/>
                <w:b w:val="0"/>
                <w:bCs w:val="0"/>
                <w:sz w:val="16"/>
                <w:szCs w:val="16"/>
              </w:rPr>
              <w:t>Indirect</w:t>
            </w:r>
          </w:p>
        </w:tc>
        <w:tc>
          <w:tcPr>
            <w:tcW w:w="1200" w:type="dxa"/>
            <w:tcMar>
              <w:top w:w="50" w:type="dxa"/>
              <w:left w:w="80" w:type="dxa"/>
              <w:bottom w:w="50" w:type="dxa"/>
              <w:right w:w="80" w:type="dxa"/>
            </w:tcMar>
          </w:tcPr>
          <w:p w14:paraId="19A4A407">
            <w:pPr>
              <w:spacing w:after="0"/>
              <w:jc w:val="left"/>
            </w:pPr>
            <w:r>
              <w:rPr>
                <w:rFonts w:ascii="Times New Roman" w:hAnsi="Times New Roman" w:eastAsia="Times New Roman" w:cs="Times New Roman"/>
                <w:b w:val="0"/>
                <w:bCs w:val="0"/>
                <w:sz w:val="16"/>
                <w:szCs w:val="16"/>
              </w:rPr>
              <w:t>No</w:t>
            </w:r>
          </w:p>
        </w:tc>
        <w:tc>
          <w:tcPr>
            <w:tcW w:w="1950" w:type="dxa"/>
            <w:tcMar>
              <w:top w:w="50" w:type="dxa"/>
              <w:left w:w="80" w:type="dxa"/>
              <w:bottom w:w="50" w:type="dxa"/>
              <w:right w:w="80" w:type="dxa"/>
            </w:tcMar>
          </w:tcPr>
          <w:p w14:paraId="3CF4E381">
            <w:pPr>
              <w:spacing w:after="0"/>
              <w:jc w:val="left"/>
            </w:pPr>
            <w:r>
              <w:rPr>
                <w:rFonts w:ascii="Times New Roman" w:hAnsi="Times New Roman" w:eastAsia="Times New Roman" w:cs="Times New Roman"/>
                <w:b w:val="0"/>
                <w:bCs w:val="0"/>
                <w:sz w:val="16"/>
                <w:szCs w:val="16"/>
              </w:rPr>
              <w:t>Generates training data offline</w:t>
            </w:r>
          </w:p>
        </w:tc>
        <w:tc>
          <w:tcPr>
            <w:tcW w:w="2276" w:type="dxa"/>
            <w:tcMar>
              <w:top w:w="50" w:type="dxa"/>
              <w:left w:w="80" w:type="dxa"/>
              <w:bottom w:w="50" w:type="dxa"/>
              <w:right w:w="80" w:type="dxa"/>
            </w:tcMar>
          </w:tcPr>
          <w:p w14:paraId="47824A56">
            <w:pPr>
              <w:spacing w:after="0"/>
              <w:jc w:val="left"/>
            </w:pPr>
            <w:r>
              <w:rPr>
                <w:rFonts w:ascii="Times New Roman" w:hAnsi="Times New Roman" w:eastAsia="Times New Roman" w:cs="Times New Roman"/>
                <w:b w:val="0"/>
                <w:bCs w:val="0"/>
                <w:sz w:val="16"/>
                <w:szCs w:val="16"/>
              </w:rPr>
              <w:t>Physics not used at runtime</w:t>
            </w:r>
          </w:p>
        </w:tc>
      </w:tr>
      <w:tr w14:paraId="42056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0A1DDEB5">
            <w:pPr>
              <w:spacing w:after="0"/>
              <w:jc w:val="left"/>
            </w:pPr>
            <w:r>
              <w:rPr>
                <w:rFonts w:ascii="Times New Roman" w:hAnsi="Times New Roman" w:eastAsia="Times New Roman" w:cs="Times New Roman"/>
                <w:b w:val="0"/>
                <w:bCs w:val="0"/>
                <w:sz w:val="16"/>
                <w:szCs w:val="16"/>
              </w:rPr>
              <w:t>[6]</w:t>
            </w:r>
          </w:p>
        </w:tc>
        <w:tc>
          <w:tcPr>
            <w:tcW w:w="1900" w:type="dxa"/>
            <w:tcMar>
              <w:top w:w="50" w:type="dxa"/>
              <w:left w:w="80" w:type="dxa"/>
              <w:bottom w:w="50" w:type="dxa"/>
              <w:right w:w="80" w:type="dxa"/>
            </w:tcMar>
          </w:tcPr>
          <w:p w14:paraId="4B97E728">
            <w:pPr>
              <w:spacing w:after="0"/>
              <w:jc w:val="left"/>
            </w:pPr>
            <w:r>
              <w:rPr>
                <w:rFonts w:ascii="Times New Roman" w:hAnsi="Times New Roman" w:eastAsia="Times New Roman" w:cs="Times New Roman"/>
                <w:b w:val="0"/>
                <w:bCs w:val="0"/>
                <w:sz w:val="16"/>
                <w:szCs w:val="16"/>
              </w:rPr>
              <w:t>Physics threshold model with CNN</w:t>
            </w:r>
          </w:p>
        </w:tc>
        <w:tc>
          <w:tcPr>
            <w:tcW w:w="1000" w:type="dxa"/>
            <w:tcMar>
              <w:top w:w="50" w:type="dxa"/>
              <w:left w:w="80" w:type="dxa"/>
              <w:bottom w:w="50" w:type="dxa"/>
              <w:right w:w="80" w:type="dxa"/>
            </w:tcMar>
          </w:tcPr>
          <w:p w14:paraId="0D2D9B25">
            <w:pPr>
              <w:spacing w:after="0"/>
              <w:jc w:val="left"/>
            </w:pPr>
            <w:r>
              <w:rPr>
                <w:rFonts w:ascii="Times New Roman" w:hAnsi="Times New Roman" w:eastAsia="Times New Roman" w:cs="Times New Roman"/>
                <w:b w:val="0"/>
                <w:bCs w:val="0"/>
                <w:sz w:val="16"/>
                <w:szCs w:val="16"/>
              </w:rPr>
              <w:t>Known distributions</w:t>
            </w:r>
          </w:p>
        </w:tc>
        <w:tc>
          <w:tcPr>
            <w:tcW w:w="1200" w:type="dxa"/>
            <w:tcMar>
              <w:top w:w="50" w:type="dxa"/>
              <w:left w:w="80" w:type="dxa"/>
              <w:bottom w:w="50" w:type="dxa"/>
              <w:right w:w="80" w:type="dxa"/>
            </w:tcMar>
          </w:tcPr>
          <w:p w14:paraId="30F60B55">
            <w:pPr>
              <w:spacing w:after="0"/>
              <w:jc w:val="left"/>
            </w:pPr>
            <w:r>
              <w:rPr>
                <w:rFonts w:ascii="Times New Roman" w:hAnsi="Times New Roman" w:eastAsia="Times New Roman" w:cs="Times New Roman"/>
                <w:b w:val="0"/>
                <w:bCs w:val="0"/>
                <w:sz w:val="16"/>
                <w:szCs w:val="16"/>
              </w:rPr>
              <w:t>No</w:t>
            </w:r>
          </w:p>
        </w:tc>
        <w:tc>
          <w:tcPr>
            <w:tcW w:w="1950" w:type="dxa"/>
            <w:tcMar>
              <w:top w:w="50" w:type="dxa"/>
              <w:left w:w="80" w:type="dxa"/>
              <w:bottom w:w="50" w:type="dxa"/>
              <w:right w:w="80" w:type="dxa"/>
            </w:tcMar>
          </w:tcPr>
          <w:p w14:paraId="20227060">
            <w:pPr>
              <w:spacing w:after="0"/>
              <w:jc w:val="left"/>
            </w:pPr>
            <w:r>
              <w:rPr>
                <w:rFonts w:ascii="Times New Roman" w:hAnsi="Times New Roman" w:eastAsia="Times New Roman" w:cs="Times New Roman"/>
                <w:b w:val="0"/>
                <w:bCs w:val="0"/>
                <w:sz w:val="16"/>
                <w:szCs w:val="16"/>
              </w:rPr>
              <w:t>Detection</w:t>
            </w:r>
          </w:p>
        </w:tc>
        <w:tc>
          <w:tcPr>
            <w:tcW w:w="2276" w:type="dxa"/>
            <w:tcMar>
              <w:top w:w="50" w:type="dxa"/>
              <w:left w:w="80" w:type="dxa"/>
              <w:bottom w:w="50" w:type="dxa"/>
              <w:right w:w="80" w:type="dxa"/>
            </w:tcMar>
          </w:tcPr>
          <w:p w14:paraId="0C7D4274">
            <w:pPr>
              <w:spacing w:after="0"/>
              <w:jc w:val="left"/>
            </w:pPr>
            <w:r>
              <w:rPr>
                <w:rFonts w:ascii="Times New Roman" w:hAnsi="Times New Roman" w:eastAsia="Times New Roman" w:cs="Times New Roman"/>
                <w:b w:val="0"/>
                <w:bCs w:val="0"/>
                <w:sz w:val="16"/>
                <w:szCs w:val="16"/>
              </w:rPr>
              <w:t>No fallback for unknown faults</w:t>
            </w:r>
          </w:p>
        </w:tc>
      </w:tr>
      <w:tr w14:paraId="711E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68607B30">
            <w:pPr>
              <w:spacing w:after="0"/>
              <w:jc w:val="left"/>
            </w:pPr>
            <w:r>
              <w:rPr>
                <w:rFonts w:ascii="Times New Roman" w:hAnsi="Times New Roman" w:eastAsia="Times New Roman" w:cs="Times New Roman"/>
                <w:b w:val="0"/>
                <w:bCs w:val="0"/>
                <w:sz w:val="16"/>
                <w:szCs w:val="16"/>
              </w:rPr>
              <w:t>[7]</w:t>
            </w:r>
          </w:p>
        </w:tc>
        <w:tc>
          <w:tcPr>
            <w:tcW w:w="1900" w:type="dxa"/>
            <w:tcMar>
              <w:top w:w="50" w:type="dxa"/>
              <w:left w:w="80" w:type="dxa"/>
              <w:bottom w:w="50" w:type="dxa"/>
              <w:right w:w="80" w:type="dxa"/>
            </w:tcMar>
          </w:tcPr>
          <w:p w14:paraId="19F44A3F">
            <w:pPr>
              <w:spacing w:after="0"/>
              <w:jc w:val="left"/>
            </w:pPr>
            <w:r>
              <w:rPr>
                <w:rFonts w:ascii="Times New Roman" w:hAnsi="Times New Roman" w:eastAsia="Times New Roman" w:cs="Times New Roman"/>
                <w:b w:val="0"/>
                <w:bCs w:val="0"/>
                <w:sz w:val="16"/>
                <w:szCs w:val="16"/>
              </w:rPr>
              <w:t>Physics-informed probabilistic network</w:t>
            </w:r>
          </w:p>
        </w:tc>
        <w:tc>
          <w:tcPr>
            <w:tcW w:w="1000" w:type="dxa"/>
            <w:tcMar>
              <w:top w:w="50" w:type="dxa"/>
              <w:left w:w="80" w:type="dxa"/>
              <w:bottom w:w="50" w:type="dxa"/>
              <w:right w:w="80" w:type="dxa"/>
            </w:tcMar>
          </w:tcPr>
          <w:p w14:paraId="75C17AFA">
            <w:pPr>
              <w:spacing w:after="0"/>
              <w:jc w:val="left"/>
            </w:pPr>
            <w:r>
              <w:rPr>
                <w:rFonts w:ascii="Times New Roman" w:hAnsi="Times New Roman" w:eastAsia="Times New Roman" w:cs="Times New Roman"/>
                <w:b w:val="0"/>
                <w:bCs w:val="0"/>
                <w:sz w:val="16"/>
                <w:szCs w:val="16"/>
              </w:rPr>
              <w:t>Partly</w:t>
            </w:r>
          </w:p>
        </w:tc>
        <w:tc>
          <w:tcPr>
            <w:tcW w:w="1200" w:type="dxa"/>
            <w:tcMar>
              <w:top w:w="50" w:type="dxa"/>
              <w:left w:w="80" w:type="dxa"/>
              <w:bottom w:w="50" w:type="dxa"/>
              <w:right w:w="80" w:type="dxa"/>
            </w:tcMar>
          </w:tcPr>
          <w:p w14:paraId="53C46182">
            <w:pPr>
              <w:spacing w:after="0"/>
              <w:jc w:val="left"/>
            </w:pPr>
            <w:r>
              <w:rPr>
                <w:rFonts w:ascii="Times New Roman" w:hAnsi="Times New Roman" w:eastAsia="Times New Roman" w:cs="Times New Roman"/>
                <w:b w:val="0"/>
                <w:bCs w:val="0"/>
                <w:sz w:val="16"/>
                <w:szCs w:val="16"/>
              </w:rPr>
              <w:t>Yes</w:t>
            </w:r>
          </w:p>
        </w:tc>
        <w:tc>
          <w:tcPr>
            <w:tcW w:w="1950" w:type="dxa"/>
            <w:tcMar>
              <w:top w:w="50" w:type="dxa"/>
              <w:left w:w="80" w:type="dxa"/>
              <w:bottom w:w="50" w:type="dxa"/>
              <w:right w:w="80" w:type="dxa"/>
            </w:tcMar>
          </w:tcPr>
          <w:p w14:paraId="0158B1CC">
            <w:pPr>
              <w:spacing w:after="0"/>
              <w:jc w:val="left"/>
            </w:pPr>
            <w:r>
              <w:rPr>
                <w:rFonts w:ascii="Times New Roman" w:hAnsi="Times New Roman" w:eastAsia="Times New Roman" w:cs="Times New Roman"/>
                <w:b w:val="0"/>
                <w:bCs w:val="0"/>
                <w:sz w:val="16"/>
                <w:szCs w:val="16"/>
              </w:rPr>
              <w:t>Diagnosis with confidence</w:t>
            </w:r>
          </w:p>
        </w:tc>
        <w:tc>
          <w:tcPr>
            <w:tcW w:w="2276" w:type="dxa"/>
            <w:tcMar>
              <w:top w:w="50" w:type="dxa"/>
              <w:left w:w="80" w:type="dxa"/>
              <w:bottom w:w="50" w:type="dxa"/>
              <w:right w:w="80" w:type="dxa"/>
            </w:tcMar>
          </w:tcPr>
          <w:p w14:paraId="494B3B9D">
            <w:pPr>
              <w:spacing w:after="0"/>
              <w:jc w:val="left"/>
            </w:pPr>
            <w:r>
              <w:rPr>
                <w:rFonts w:ascii="Times New Roman" w:hAnsi="Times New Roman" w:eastAsia="Times New Roman" w:cs="Times New Roman"/>
                <w:b w:val="0"/>
                <w:bCs w:val="0"/>
                <w:sz w:val="16"/>
                <w:szCs w:val="16"/>
              </w:rPr>
              <w:t>No automatic response</w:t>
            </w:r>
          </w:p>
        </w:tc>
      </w:tr>
      <w:tr w14:paraId="1DBA9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2AA05B54">
            <w:pPr>
              <w:spacing w:after="0"/>
              <w:jc w:val="left"/>
            </w:pPr>
            <w:r>
              <w:rPr>
                <w:rFonts w:ascii="Times New Roman" w:hAnsi="Times New Roman" w:eastAsia="Times New Roman" w:cs="Times New Roman"/>
                <w:b w:val="0"/>
                <w:bCs w:val="0"/>
                <w:sz w:val="16"/>
                <w:szCs w:val="16"/>
              </w:rPr>
              <w:t>[8]</w:t>
            </w:r>
          </w:p>
        </w:tc>
        <w:tc>
          <w:tcPr>
            <w:tcW w:w="1900" w:type="dxa"/>
            <w:tcMar>
              <w:top w:w="50" w:type="dxa"/>
              <w:left w:w="80" w:type="dxa"/>
              <w:bottom w:w="50" w:type="dxa"/>
              <w:right w:w="80" w:type="dxa"/>
            </w:tcMar>
          </w:tcPr>
          <w:p w14:paraId="13936F18">
            <w:pPr>
              <w:spacing w:after="0"/>
              <w:jc w:val="left"/>
            </w:pPr>
            <w:r>
              <w:rPr>
                <w:rFonts w:ascii="Times New Roman" w:hAnsi="Times New Roman" w:eastAsia="Times New Roman" w:cs="Times New Roman"/>
                <w:b w:val="0"/>
                <w:bCs w:val="0"/>
                <w:sz w:val="16"/>
                <w:szCs w:val="16"/>
              </w:rPr>
              <w:t>Uncertainty-aware deep ensembles, OOD detection</w:t>
            </w:r>
          </w:p>
        </w:tc>
        <w:tc>
          <w:tcPr>
            <w:tcW w:w="1000" w:type="dxa"/>
            <w:tcMar>
              <w:top w:w="50" w:type="dxa"/>
              <w:left w:w="80" w:type="dxa"/>
              <w:bottom w:w="50" w:type="dxa"/>
              <w:right w:w="80" w:type="dxa"/>
            </w:tcMar>
          </w:tcPr>
          <w:p w14:paraId="60D8C6BD">
            <w:pPr>
              <w:spacing w:after="0"/>
              <w:jc w:val="left"/>
            </w:pPr>
            <w:r>
              <w:rPr>
                <w:rFonts w:ascii="Times New Roman" w:hAnsi="Times New Roman" w:eastAsia="Times New Roman" w:cs="Times New Roman"/>
                <w:b w:val="0"/>
                <w:bCs w:val="0"/>
                <w:sz w:val="16"/>
                <w:szCs w:val="16"/>
              </w:rPr>
              <w:t>Flags</w:t>
            </w:r>
          </w:p>
        </w:tc>
        <w:tc>
          <w:tcPr>
            <w:tcW w:w="1200" w:type="dxa"/>
            <w:tcMar>
              <w:top w:w="50" w:type="dxa"/>
              <w:left w:w="80" w:type="dxa"/>
              <w:bottom w:w="50" w:type="dxa"/>
              <w:right w:w="80" w:type="dxa"/>
            </w:tcMar>
          </w:tcPr>
          <w:p w14:paraId="3FA43365">
            <w:pPr>
              <w:spacing w:after="0"/>
              <w:jc w:val="left"/>
            </w:pPr>
            <w:r>
              <w:rPr>
                <w:rFonts w:ascii="Times New Roman" w:hAnsi="Times New Roman" w:eastAsia="Times New Roman" w:cs="Times New Roman"/>
                <w:b w:val="0"/>
                <w:bCs w:val="0"/>
                <w:sz w:val="16"/>
                <w:szCs w:val="16"/>
              </w:rPr>
              <w:t>Yes</w:t>
            </w:r>
          </w:p>
        </w:tc>
        <w:tc>
          <w:tcPr>
            <w:tcW w:w="1950" w:type="dxa"/>
            <w:tcMar>
              <w:top w:w="50" w:type="dxa"/>
              <w:left w:w="80" w:type="dxa"/>
              <w:bottom w:w="50" w:type="dxa"/>
              <w:right w:w="80" w:type="dxa"/>
            </w:tcMar>
          </w:tcPr>
          <w:p w14:paraId="7D6B6210">
            <w:pPr>
              <w:spacing w:after="0"/>
              <w:jc w:val="left"/>
            </w:pPr>
            <w:r>
              <w:rPr>
                <w:rFonts w:ascii="Times New Roman" w:hAnsi="Times New Roman" w:eastAsia="Times New Roman" w:cs="Times New Roman"/>
                <w:b w:val="0"/>
                <w:bCs w:val="0"/>
                <w:sz w:val="16"/>
                <w:szCs w:val="16"/>
              </w:rPr>
              <w:t>Warning to operator</w:t>
            </w:r>
          </w:p>
        </w:tc>
        <w:tc>
          <w:tcPr>
            <w:tcW w:w="2276" w:type="dxa"/>
            <w:tcMar>
              <w:top w:w="50" w:type="dxa"/>
              <w:left w:w="80" w:type="dxa"/>
              <w:bottom w:w="50" w:type="dxa"/>
              <w:right w:w="80" w:type="dxa"/>
            </w:tcMar>
          </w:tcPr>
          <w:p w14:paraId="18B308D0">
            <w:pPr>
              <w:spacing w:after="0"/>
              <w:jc w:val="left"/>
            </w:pPr>
            <w:r>
              <w:rPr>
                <w:rFonts w:ascii="Times New Roman" w:hAnsi="Times New Roman" w:eastAsia="Times New Roman" w:cs="Times New Roman"/>
                <w:b w:val="0"/>
                <w:bCs w:val="0"/>
                <w:sz w:val="16"/>
                <w:szCs w:val="16"/>
              </w:rPr>
              <w:t>Mitigation left to humans</w:t>
            </w:r>
          </w:p>
        </w:tc>
      </w:tr>
      <w:tr w14:paraId="0706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45C76187">
            <w:pPr>
              <w:spacing w:after="0"/>
              <w:jc w:val="left"/>
            </w:pPr>
            <w:r>
              <w:rPr>
                <w:rFonts w:ascii="Times New Roman" w:hAnsi="Times New Roman" w:eastAsia="Times New Roman" w:cs="Times New Roman"/>
                <w:b w:val="0"/>
                <w:bCs w:val="0"/>
                <w:sz w:val="16"/>
                <w:szCs w:val="16"/>
              </w:rPr>
              <w:t>[9]</w:t>
            </w:r>
          </w:p>
        </w:tc>
        <w:tc>
          <w:tcPr>
            <w:tcW w:w="1900" w:type="dxa"/>
            <w:tcMar>
              <w:top w:w="50" w:type="dxa"/>
              <w:left w:w="80" w:type="dxa"/>
              <w:bottom w:w="50" w:type="dxa"/>
              <w:right w:w="80" w:type="dxa"/>
            </w:tcMar>
          </w:tcPr>
          <w:p w14:paraId="780AFAEB">
            <w:pPr>
              <w:spacing w:after="0"/>
              <w:jc w:val="left"/>
            </w:pPr>
            <w:r>
              <w:rPr>
                <w:rFonts w:ascii="Times New Roman" w:hAnsi="Times New Roman" w:eastAsia="Times New Roman" w:cs="Times New Roman"/>
                <w:b w:val="0"/>
                <w:bCs w:val="0"/>
                <w:sz w:val="16"/>
                <w:szCs w:val="16"/>
              </w:rPr>
              <w:t>Uncertainty decomposition for OOD detection</w:t>
            </w:r>
          </w:p>
        </w:tc>
        <w:tc>
          <w:tcPr>
            <w:tcW w:w="1000" w:type="dxa"/>
            <w:tcMar>
              <w:top w:w="50" w:type="dxa"/>
              <w:left w:w="80" w:type="dxa"/>
              <w:bottom w:w="50" w:type="dxa"/>
              <w:right w:w="80" w:type="dxa"/>
            </w:tcMar>
          </w:tcPr>
          <w:p w14:paraId="71E001D9">
            <w:pPr>
              <w:spacing w:after="0"/>
              <w:jc w:val="left"/>
            </w:pPr>
            <w:r>
              <w:rPr>
                <w:rFonts w:ascii="Times New Roman" w:hAnsi="Times New Roman" w:eastAsia="Times New Roman" w:cs="Times New Roman"/>
                <w:b w:val="0"/>
                <w:bCs w:val="0"/>
                <w:sz w:val="16"/>
                <w:szCs w:val="16"/>
              </w:rPr>
              <w:t>Flags</w:t>
            </w:r>
          </w:p>
        </w:tc>
        <w:tc>
          <w:tcPr>
            <w:tcW w:w="1200" w:type="dxa"/>
            <w:tcMar>
              <w:top w:w="50" w:type="dxa"/>
              <w:left w:w="80" w:type="dxa"/>
              <w:bottom w:w="50" w:type="dxa"/>
              <w:right w:w="80" w:type="dxa"/>
            </w:tcMar>
          </w:tcPr>
          <w:p w14:paraId="5679F137">
            <w:pPr>
              <w:spacing w:after="0"/>
              <w:jc w:val="left"/>
            </w:pPr>
            <w:r>
              <w:rPr>
                <w:rFonts w:ascii="Times New Roman" w:hAnsi="Times New Roman" w:eastAsia="Times New Roman" w:cs="Times New Roman"/>
                <w:b w:val="0"/>
                <w:bCs w:val="0"/>
                <w:sz w:val="16"/>
                <w:szCs w:val="16"/>
              </w:rPr>
              <w:t>Yes</w:t>
            </w:r>
          </w:p>
        </w:tc>
        <w:tc>
          <w:tcPr>
            <w:tcW w:w="1950" w:type="dxa"/>
            <w:tcMar>
              <w:top w:w="50" w:type="dxa"/>
              <w:left w:w="80" w:type="dxa"/>
              <w:bottom w:w="50" w:type="dxa"/>
              <w:right w:w="80" w:type="dxa"/>
            </w:tcMar>
          </w:tcPr>
          <w:p w14:paraId="46686B57">
            <w:pPr>
              <w:spacing w:after="0"/>
              <w:jc w:val="left"/>
            </w:pPr>
            <w:r>
              <w:rPr>
                <w:rFonts w:ascii="Times New Roman" w:hAnsi="Times New Roman" w:eastAsia="Times New Roman" w:cs="Times New Roman"/>
                <w:b w:val="0"/>
                <w:bCs w:val="0"/>
                <w:sz w:val="16"/>
                <w:szCs w:val="16"/>
              </w:rPr>
              <w:t>Flags OOD</w:t>
            </w:r>
          </w:p>
        </w:tc>
        <w:tc>
          <w:tcPr>
            <w:tcW w:w="2276" w:type="dxa"/>
            <w:tcMar>
              <w:top w:w="50" w:type="dxa"/>
              <w:left w:w="80" w:type="dxa"/>
              <w:bottom w:w="50" w:type="dxa"/>
              <w:right w:w="80" w:type="dxa"/>
            </w:tcMar>
          </w:tcPr>
          <w:p w14:paraId="2F0198D8">
            <w:pPr>
              <w:spacing w:after="0"/>
              <w:jc w:val="left"/>
            </w:pPr>
            <w:r>
              <w:rPr>
                <w:rFonts w:ascii="Times New Roman" w:hAnsi="Times New Roman" w:eastAsia="Times New Roman" w:cs="Times New Roman"/>
                <w:b w:val="0"/>
                <w:bCs w:val="0"/>
                <w:sz w:val="16"/>
                <w:szCs w:val="16"/>
              </w:rPr>
              <w:t>No control authority</w:t>
            </w:r>
          </w:p>
        </w:tc>
      </w:tr>
      <w:tr w14:paraId="4AEDF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50" w:type="dxa"/>
              <w:left w:w="80" w:type="dxa"/>
              <w:bottom w:w="50" w:type="dxa"/>
              <w:right w:w="80" w:type="dxa"/>
            </w:tcMar>
          </w:tcPr>
          <w:p w14:paraId="78FE3F61">
            <w:pPr>
              <w:spacing w:after="0"/>
              <w:jc w:val="left"/>
            </w:pPr>
            <w:r>
              <w:rPr>
                <w:rFonts w:ascii="Times New Roman" w:hAnsi="Times New Roman" w:eastAsia="Times New Roman" w:cs="Times New Roman"/>
                <w:b w:val="0"/>
                <w:bCs w:val="0"/>
                <w:sz w:val="16"/>
                <w:szCs w:val="16"/>
              </w:rPr>
              <w:t>[10]</w:t>
            </w:r>
          </w:p>
        </w:tc>
        <w:tc>
          <w:tcPr>
            <w:tcW w:w="1900" w:type="dxa"/>
            <w:tcMar>
              <w:top w:w="50" w:type="dxa"/>
              <w:left w:w="80" w:type="dxa"/>
              <w:bottom w:w="50" w:type="dxa"/>
              <w:right w:w="80" w:type="dxa"/>
            </w:tcMar>
          </w:tcPr>
          <w:p w14:paraId="56F9A908">
            <w:pPr>
              <w:spacing w:after="0"/>
              <w:jc w:val="left"/>
            </w:pPr>
            <w:r>
              <w:rPr>
                <w:rFonts w:ascii="Times New Roman" w:hAnsi="Times New Roman" w:eastAsia="Times New Roman" w:cs="Times New Roman"/>
                <w:b w:val="0"/>
                <w:bCs w:val="0"/>
                <w:sz w:val="16"/>
                <w:szCs w:val="16"/>
              </w:rPr>
              <w:t>Black-box Simplex runtime assurance</w:t>
            </w:r>
          </w:p>
        </w:tc>
        <w:tc>
          <w:tcPr>
            <w:tcW w:w="1000" w:type="dxa"/>
            <w:tcMar>
              <w:top w:w="50" w:type="dxa"/>
              <w:left w:w="80" w:type="dxa"/>
              <w:bottom w:w="50" w:type="dxa"/>
              <w:right w:w="80" w:type="dxa"/>
            </w:tcMar>
          </w:tcPr>
          <w:p w14:paraId="0224D4F0">
            <w:pPr>
              <w:spacing w:after="0"/>
              <w:jc w:val="left"/>
            </w:pPr>
            <w:r>
              <w:rPr>
                <w:rFonts w:ascii="Times New Roman" w:hAnsi="Times New Roman" w:eastAsia="Times New Roman" w:cs="Times New Roman"/>
                <w:b w:val="0"/>
                <w:bCs w:val="0"/>
                <w:sz w:val="16"/>
                <w:szCs w:val="16"/>
              </w:rPr>
              <w:t>Not applicable</w:t>
            </w:r>
          </w:p>
        </w:tc>
        <w:tc>
          <w:tcPr>
            <w:tcW w:w="1200" w:type="dxa"/>
            <w:tcMar>
              <w:top w:w="50" w:type="dxa"/>
              <w:left w:w="80" w:type="dxa"/>
              <w:bottom w:w="50" w:type="dxa"/>
              <w:right w:w="80" w:type="dxa"/>
            </w:tcMar>
          </w:tcPr>
          <w:p w14:paraId="04D86287">
            <w:pPr>
              <w:spacing w:after="0"/>
              <w:jc w:val="left"/>
            </w:pPr>
            <w:r>
              <w:rPr>
                <w:rFonts w:ascii="Times New Roman" w:hAnsi="Times New Roman" w:eastAsia="Times New Roman" w:cs="Times New Roman"/>
                <w:b w:val="0"/>
                <w:bCs w:val="0"/>
                <w:sz w:val="16"/>
                <w:szCs w:val="16"/>
              </w:rPr>
              <w:t>No</w:t>
            </w:r>
          </w:p>
        </w:tc>
        <w:tc>
          <w:tcPr>
            <w:tcW w:w="1950" w:type="dxa"/>
            <w:tcMar>
              <w:top w:w="50" w:type="dxa"/>
              <w:left w:w="80" w:type="dxa"/>
              <w:bottom w:w="50" w:type="dxa"/>
              <w:right w:w="80" w:type="dxa"/>
            </w:tcMar>
          </w:tcPr>
          <w:p w14:paraId="77B5335F">
            <w:pPr>
              <w:spacing w:after="0"/>
              <w:jc w:val="left"/>
            </w:pPr>
            <w:r>
              <w:rPr>
                <w:rFonts w:ascii="Times New Roman" w:hAnsi="Times New Roman" w:eastAsia="Times New Roman" w:cs="Times New Roman"/>
                <w:b w:val="0"/>
                <w:bCs w:val="0"/>
                <w:sz w:val="16"/>
                <w:szCs w:val="16"/>
              </w:rPr>
              <w:t>Switches to safe controller</w:t>
            </w:r>
          </w:p>
        </w:tc>
        <w:tc>
          <w:tcPr>
            <w:tcW w:w="2276" w:type="dxa"/>
            <w:tcMar>
              <w:top w:w="50" w:type="dxa"/>
              <w:left w:w="80" w:type="dxa"/>
              <w:bottom w:w="50" w:type="dxa"/>
              <w:right w:w="80" w:type="dxa"/>
            </w:tcMar>
          </w:tcPr>
          <w:p w14:paraId="66EDA4B2">
            <w:pPr>
              <w:spacing w:after="0"/>
              <w:jc w:val="left"/>
            </w:pPr>
            <w:r>
              <w:rPr>
                <w:rFonts w:ascii="Times New Roman" w:hAnsi="Times New Roman" w:eastAsia="Times New Roman" w:cs="Times New Roman"/>
                <w:b w:val="0"/>
                <w:bCs w:val="0"/>
                <w:sz w:val="16"/>
                <w:szCs w:val="16"/>
              </w:rPr>
              <w:t>Not applied to industrial faults</w:t>
            </w:r>
          </w:p>
        </w:tc>
      </w:tr>
      <w:tr w14:paraId="676F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shd w:val="clear" w:color="auto" w:fill="E8F4EA"/>
            <w:tcMar>
              <w:top w:w="50" w:type="dxa"/>
              <w:left w:w="80" w:type="dxa"/>
              <w:bottom w:w="50" w:type="dxa"/>
              <w:right w:w="80" w:type="dxa"/>
            </w:tcMar>
          </w:tcPr>
          <w:p w14:paraId="4CA9DC37">
            <w:pPr>
              <w:spacing w:after="0"/>
              <w:jc w:val="left"/>
            </w:pPr>
            <w:r>
              <w:rPr>
                <w:rFonts w:ascii="Times New Roman" w:hAnsi="Times New Roman" w:eastAsia="Times New Roman" w:cs="Times New Roman"/>
                <w:b/>
                <w:bCs/>
                <w:sz w:val="16"/>
                <w:szCs w:val="16"/>
              </w:rPr>
              <w:t>This work</w:t>
            </w:r>
          </w:p>
        </w:tc>
        <w:tc>
          <w:tcPr>
            <w:tcW w:w="1900" w:type="dxa"/>
            <w:shd w:val="clear" w:color="auto" w:fill="E8F4EA"/>
            <w:tcMar>
              <w:top w:w="50" w:type="dxa"/>
              <w:left w:w="80" w:type="dxa"/>
              <w:bottom w:w="50" w:type="dxa"/>
              <w:right w:w="80" w:type="dxa"/>
            </w:tcMar>
          </w:tcPr>
          <w:p w14:paraId="785268BD">
            <w:pPr>
              <w:spacing w:after="0"/>
              <w:jc w:val="left"/>
            </w:pPr>
            <w:r>
              <w:rPr>
                <w:rFonts w:ascii="Times New Roman" w:hAnsi="Times New Roman" w:eastAsia="Times New Roman" w:cs="Times New Roman"/>
                <w:b/>
                <w:bCs/>
                <w:sz w:val="16"/>
                <w:szCs w:val="16"/>
              </w:rPr>
              <w:t>CNN diagnosis plus independent physics envelope</w:t>
            </w:r>
          </w:p>
        </w:tc>
        <w:tc>
          <w:tcPr>
            <w:tcW w:w="1000" w:type="dxa"/>
            <w:shd w:val="clear" w:color="auto" w:fill="E8F4EA"/>
            <w:tcMar>
              <w:top w:w="50" w:type="dxa"/>
              <w:left w:w="80" w:type="dxa"/>
              <w:bottom w:w="50" w:type="dxa"/>
              <w:right w:w="80" w:type="dxa"/>
            </w:tcMar>
          </w:tcPr>
          <w:p w14:paraId="15BB1A9A">
            <w:pPr>
              <w:spacing w:after="0"/>
              <w:jc w:val="left"/>
            </w:pPr>
            <w:r>
              <w:rPr>
                <w:rFonts w:ascii="Times New Roman" w:hAnsi="Times New Roman" w:eastAsia="Times New Roman" w:cs="Times New Roman"/>
                <w:b/>
                <w:bCs/>
                <w:sz w:val="16"/>
                <w:szCs w:val="16"/>
              </w:rPr>
              <w:t>Does not classify; flags</w:t>
            </w:r>
          </w:p>
        </w:tc>
        <w:tc>
          <w:tcPr>
            <w:tcW w:w="1200" w:type="dxa"/>
            <w:shd w:val="clear" w:color="auto" w:fill="E8F4EA"/>
            <w:tcMar>
              <w:top w:w="50" w:type="dxa"/>
              <w:left w:w="80" w:type="dxa"/>
              <w:bottom w:w="50" w:type="dxa"/>
              <w:right w:w="80" w:type="dxa"/>
            </w:tcMar>
          </w:tcPr>
          <w:p w14:paraId="1E9CC905">
            <w:pPr>
              <w:spacing w:after="0"/>
              <w:jc w:val="left"/>
            </w:pPr>
            <w:r>
              <w:rPr>
                <w:rFonts w:ascii="Times New Roman" w:hAnsi="Times New Roman" w:eastAsia="Times New Roman" w:cs="Times New Roman"/>
                <w:b/>
                <w:bCs/>
                <w:sz w:val="16"/>
                <w:szCs w:val="16"/>
              </w:rPr>
              <w:t>Yes</w:t>
            </w:r>
          </w:p>
        </w:tc>
        <w:tc>
          <w:tcPr>
            <w:tcW w:w="1950" w:type="dxa"/>
            <w:shd w:val="clear" w:color="auto" w:fill="E8F4EA"/>
            <w:tcMar>
              <w:top w:w="50" w:type="dxa"/>
              <w:left w:w="80" w:type="dxa"/>
              <w:bottom w:w="50" w:type="dxa"/>
              <w:right w:w="80" w:type="dxa"/>
            </w:tcMar>
          </w:tcPr>
          <w:p w14:paraId="0E8AC5F8">
            <w:pPr>
              <w:spacing w:after="0"/>
              <w:jc w:val="left"/>
            </w:pPr>
            <w:r>
              <w:rPr>
                <w:rFonts w:ascii="Times New Roman" w:hAnsi="Times New Roman" w:eastAsia="Times New Roman" w:cs="Times New Roman"/>
                <w:b/>
                <w:bCs/>
                <w:sz w:val="16"/>
                <w:szCs w:val="16"/>
              </w:rPr>
              <w:t>Physics envelope sets capacity; diagnosis reported as "unknown, inspect"</w:t>
            </w:r>
          </w:p>
        </w:tc>
        <w:tc>
          <w:tcPr>
            <w:tcW w:w="2276" w:type="dxa"/>
            <w:shd w:val="clear" w:color="auto" w:fill="E8F4EA"/>
            <w:tcMar>
              <w:top w:w="50" w:type="dxa"/>
              <w:left w:w="80" w:type="dxa"/>
              <w:bottom w:w="50" w:type="dxa"/>
              <w:right w:w="80" w:type="dxa"/>
            </w:tcMar>
          </w:tcPr>
          <w:p w14:paraId="60013C8B">
            <w:pPr>
              <w:spacing w:after="0"/>
              <w:jc w:val="left"/>
            </w:pPr>
            <w:r>
              <w:rPr>
                <w:rFonts w:ascii="Times New Roman" w:hAnsi="Times New Roman" w:eastAsia="Times New Roman" w:cs="Times New Roman"/>
                <w:b/>
                <w:bCs/>
                <w:sz w:val="16"/>
                <w:szCs w:val="16"/>
              </w:rPr>
              <w:t>One dataset, one rig</w:t>
            </w:r>
          </w:p>
        </w:tc>
      </w:tr>
    </w:tbl>
    <w:p w14:paraId="2350C5A3">
      <w:pPr>
        <w:spacing w:after="160"/>
      </w:pPr>
    </w:p>
    <w:p w14:paraId="3FECE2EA">
      <w:pPr>
        <w:pStyle w:val="3"/>
      </w:pPr>
      <w:r>
        <w:rPr>
          <w:rFonts w:ascii="Times New Roman" w:hAnsi="Times New Roman" w:eastAsia="Times New Roman" w:cs="Times New Roman"/>
        </w:rPr>
        <w:t>2.5 Gap analysis</w:t>
      </w:r>
    </w:p>
    <w:p w14:paraId="6733EF42">
      <w:pPr>
        <w:spacing w:after="120" w:line="276" w:lineRule="auto"/>
        <w:jc w:val="both"/>
      </w:pPr>
      <w:r>
        <w:rPr>
          <w:rFonts w:ascii="Times New Roman" w:hAnsi="Times New Roman" w:eastAsia="Times New Roman" w:cs="Times New Roman"/>
        </w:rPr>
        <w:t>Three observations follow from the matrix.</w:t>
      </w:r>
    </w:p>
    <w:p w14:paraId="50238AC5">
      <w:pPr>
        <w:pStyle w:val="16"/>
        <w:numPr>
          <w:ilvl w:val="0"/>
          <w:numId w:val="2"/>
        </w:numPr>
        <w:spacing w:after="60" w:line="276" w:lineRule="auto"/>
        <w:jc w:val="both"/>
      </w:pPr>
      <w:r>
        <w:rPr>
          <w:rFonts w:ascii="Times New Roman" w:hAnsi="Times New Roman" w:eastAsia="Times New Roman" w:cs="Times New Roman"/>
        </w:rPr>
        <w:t>Zero-shot diagnosis [1-4] names the unseen fault. It needs attributes or generated data for faults that have not occurred, and it provides no operating policy for the period in which the fault is unclassified.</w:t>
      </w:r>
    </w:p>
    <w:p w14:paraId="3073C32C">
      <w:pPr>
        <w:pStyle w:val="16"/>
        <w:numPr>
          <w:ilvl w:val="0"/>
          <w:numId w:val="2"/>
        </w:numPr>
        <w:spacing w:after="60" w:line="276" w:lineRule="auto"/>
        <w:jc w:val="both"/>
      </w:pPr>
      <w:r>
        <w:rPr>
          <w:rFonts w:ascii="Times New Roman" w:hAnsi="Times New Roman" w:eastAsia="Times New Roman" w:cs="Times New Roman"/>
        </w:rPr>
        <w:t>Uncertainty-aware and physics-informed work [5-9] shows that unseen faults can be detected and that physics improves diagnosis, but the response is left to a human operator, and physics is used offline or inside the model.</w:t>
      </w:r>
    </w:p>
    <w:p w14:paraId="305CB8EF">
      <w:pPr>
        <w:pStyle w:val="16"/>
        <w:numPr>
          <w:ilvl w:val="0"/>
          <w:numId w:val="2"/>
        </w:numPr>
        <w:spacing w:after="60" w:line="276" w:lineRule="auto"/>
        <w:jc w:val="both"/>
      </w:pPr>
      <w:r>
        <w:rPr>
          <w:rFonts w:ascii="Times New Roman" w:hAnsi="Times New Roman" w:eastAsia="Times New Roman" w:cs="Times New Roman"/>
        </w:rPr>
        <w:t>Runtime assurance [10] provides the switching pattern but has not, in the sources reviewed, been adapted to industrial fault tolerance with continuous vibration limits.</w:t>
      </w:r>
    </w:p>
    <w:p w14:paraId="6747359E">
      <w:pPr>
        <w:spacing w:after="120" w:line="276" w:lineRule="auto"/>
        <w:jc w:val="both"/>
      </w:pPr>
      <w:r>
        <w:rPr>
          <w:rFonts w:ascii="Times New Roman" w:hAnsi="Times New Roman" w:eastAsia="Times New Roman" w:cs="Times New Roman"/>
          <w:b/>
          <w:bCs/>
        </w:rPr>
        <w:t>Gap.</w:t>
      </w:r>
      <w:r>
        <w:rPr>
          <w:rFonts w:ascii="Times New Roman" w:hAnsi="Times New Roman" w:eastAsia="Times New Roman" w:cs="Times New Roman"/>
        </w:rPr>
        <w:t xml:space="preserve"> Within the sources we reviewed, we did not find work that combines an uncertainty-aware detector of unseen faults with an independent, standard-referenced physics rule that governs machine capacity, evaluated for silent failure and downtime. This report addresses that combination on a public benchmark. It does so with one difference from the Simplex pattern: our final design does not switch to the physics controller only when the network is uncertain. The physics envelope is always active (Section 5.8 explains why).</w:t>
      </w:r>
    </w:p>
    <w:p w14:paraId="394531C8">
      <w:pPr>
        <w:pStyle w:val="2"/>
      </w:pPr>
      <w:r>
        <w:rPr>
          <w:rFonts w:ascii="Times New Roman" w:hAnsi="Times New Roman" w:eastAsia="Times New Roman" w:cs="Times New Roman"/>
        </w:rPr>
        <w:t>3. Dataset and Experimental Setup</w:t>
      </w:r>
    </w:p>
    <w:p w14:paraId="58DB2572">
      <w:pPr>
        <w:pStyle w:val="3"/>
      </w:pPr>
      <w:r>
        <w:rPr>
          <w:rFonts w:ascii="Times New Roman" w:hAnsi="Times New Roman" w:eastAsia="Times New Roman" w:cs="Times New Roman"/>
        </w:rPr>
        <w:t>3.1 CWRU bearing dataset</w:t>
      </w:r>
    </w:p>
    <w:p w14:paraId="748616AB">
      <w:pPr>
        <w:spacing w:after="120" w:line="276" w:lineRule="auto"/>
        <w:jc w:val="both"/>
      </w:pPr>
      <w:r>
        <w:rPr>
          <w:rFonts w:ascii="Times New Roman" w:hAnsi="Times New Roman" w:eastAsia="Times New Roman" w:cs="Times New Roman"/>
        </w:rPr>
        <w:t>We use the Case Western Reserve University Bearing Data Center dataset [11], a widely used benchmark of vibration recordings from a motor test rig with seeded single-point bearing faults [16]. We use the drive-end accelerometer at 12 kHz. Faults are inner race (IR), outer race (OR, sensor position centred at 6 o'clock) and ball (B), at seeded diameters of 0.007, 0.014 and 0.021 inch. Normal recordings serve as the healthy class. The 1 hp recordings are the primary data. Recordings at 2 hp are used only as a control for load change: they never enter training or threshold selection.</w:t>
      </w:r>
    </w:p>
    <w:p w14:paraId="20CF9A42">
      <w:pPr>
        <w:keepNext/>
        <w:spacing w:before="160" w:after="80"/>
        <w:jc w:val="left"/>
      </w:pPr>
      <w:r>
        <w:rPr>
          <w:rFonts w:ascii="Times New Roman" w:hAnsi="Times New Roman" w:eastAsia="Times New Roman" w:cs="Times New Roman"/>
          <w:b/>
          <w:bCs/>
          <w:sz w:val="20"/>
          <w:szCs w:val="20"/>
        </w:rPr>
        <w:t xml:space="preserve">Table 2. </w:t>
      </w:r>
      <w:r>
        <w:rPr>
          <w:rFonts w:ascii="Times New Roman" w:hAnsi="Times New Roman" w:eastAsia="Times New Roman" w:cs="Times New Roman"/>
          <w:sz w:val="20"/>
          <w:szCs w:val="20"/>
        </w:rPr>
        <w:t>Class design and role of each class.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000"/>
        <w:gridCol w:w="1500"/>
        <w:gridCol w:w="2300"/>
        <w:gridCol w:w="1926"/>
      </w:tblGrid>
      <w:tr w14:paraId="16D8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shd w:val="clear" w:color="auto" w:fill="D9E2F3"/>
            <w:tcMar>
              <w:top w:w="50" w:type="dxa"/>
              <w:left w:w="80" w:type="dxa"/>
              <w:bottom w:w="50" w:type="dxa"/>
              <w:right w:w="80" w:type="dxa"/>
            </w:tcMar>
          </w:tcPr>
          <w:p w14:paraId="3C581045">
            <w:pPr>
              <w:spacing w:after="0"/>
              <w:jc w:val="left"/>
            </w:pPr>
            <w:r>
              <w:rPr>
                <w:rFonts w:ascii="Times New Roman" w:hAnsi="Times New Roman" w:eastAsia="Times New Roman" w:cs="Times New Roman"/>
                <w:b/>
                <w:bCs/>
                <w:sz w:val="18"/>
                <w:szCs w:val="18"/>
              </w:rPr>
              <w:t>Class</w:t>
            </w:r>
          </w:p>
        </w:tc>
        <w:tc>
          <w:tcPr>
            <w:tcW w:w="2000" w:type="dxa"/>
            <w:shd w:val="clear" w:color="auto" w:fill="D9E2F3"/>
            <w:tcMar>
              <w:top w:w="50" w:type="dxa"/>
              <w:left w:w="80" w:type="dxa"/>
              <w:bottom w:w="50" w:type="dxa"/>
              <w:right w:w="80" w:type="dxa"/>
            </w:tcMar>
          </w:tcPr>
          <w:p w14:paraId="56D4A8EC">
            <w:pPr>
              <w:spacing w:after="0"/>
              <w:jc w:val="left"/>
            </w:pPr>
            <w:r>
              <w:rPr>
                <w:rFonts w:ascii="Times New Roman" w:hAnsi="Times New Roman" w:eastAsia="Times New Roman" w:cs="Times New Roman"/>
                <w:b/>
                <w:bCs/>
                <w:sz w:val="18"/>
                <w:szCs w:val="18"/>
              </w:rPr>
              <w:t>Fault family</w:t>
            </w:r>
          </w:p>
        </w:tc>
        <w:tc>
          <w:tcPr>
            <w:tcW w:w="1500" w:type="dxa"/>
            <w:shd w:val="clear" w:color="auto" w:fill="D9E2F3"/>
            <w:tcMar>
              <w:top w:w="50" w:type="dxa"/>
              <w:left w:w="80" w:type="dxa"/>
              <w:bottom w:w="50" w:type="dxa"/>
              <w:right w:w="80" w:type="dxa"/>
            </w:tcMar>
          </w:tcPr>
          <w:p w14:paraId="581B24A1">
            <w:pPr>
              <w:spacing w:after="0"/>
              <w:jc w:val="left"/>
            </w:pPr>
            <w:r>
              <w:rPr>
                <w:rFonts w:ascii="Times New Roman" w:hAnsi="Times New Roman" w:eastAsia="Times New Roman" w:cs="Times New Roman"/>
                <w:b/>
                <w:bCs/>
                <w:sz w:val="18"/>
                <w:szCs w:val="18"/>
              </w:rPr>
              <w:t>Diameter (in)</w:t>
            </w:r>
          </w:p>
        </w:tc>
        <w:tc>
          <w:tcPr>
            <w:tcW w:w="2300" w:type="dxa"/>
            <w:shd w:val="clear" w:color="auto" w:fill="D9E2F3"/>
            <w:tcMar>
              <w:top w:w="50" w:type="dxa"/>
              <w:left w:w="80" w:type="dxa"/>
              <w:bottom w:w="50" w:type="dxa"/>
              <w:right w:w="80" w:type="dxa"/>
            </w:tcMar>
          </w:tcPr>
          <w:p w14:paraId="17FDE64E">
            <w:pPr>
              <w:spacing w:after="0"/>
              <w:jc w:val="left"/>
            </w:pPr>
            <w:r>
              <w:rPr>
                <w:rFonts w:ascii="Times New Roman" w:hAnsi="Times New Roman" w:eastAsia="Times New Roman" w:cs="Times New Roman"/>
                <w:b/>
                <w:bCs/>
                <w:sz w:val="18"/>
                <w:szCs w:val="18"/>
              </w:rPr>
              <w:t>Role</w:t>
            </w:r>
          </w:p>
        </w:tc>
        <w:tc>
          <w:tcPr>
            <w:tcW w:w="1926" w:type="dxa"/>
            <w:shd w:val="clear" w:color="auto" w:fill="D9E2F3"/>
            <w:tcMar>
              <w:top w:w="50" w:type="dxa"/>
              <w:left w:w="80" w:type="dxa"/>
              <w:bottom w:w="50" w:type="dxa"/>
              <w:right w:w="80" w:type="dxa"/>
            </w:tcMar>
          </w:tcPr>
          <w:p w14:paraId="6C66BE65">
            <w:pPr>
              <w:spacing w:after="0"/>
              <w:jc w:val="left"/>
            </w:pPr>
            <w:r>
              <w:rPr>
                <w:rFonts w:ascii="Times New Roman" w:hAnsi="Times New Roman" w:eastAsia="Times New Roman" w:cs="Times New Roman"/>
                <w:b/>
                <w:bCs/>
                <w:sz w:val="18"/>
                <w:szCs w:val="18"/>
              </w:rPr>
              <w:t>1 hp windows</w:t>
            </w:r>
          </w:p>
        </w:tc>
      </w:tr>
      <w:tr w14:paraId="5C40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40C2E3ED">
            <w:pPr>
              <w:spacing w:after="0"/>
              <w:jc w:val="left"/>
            </w:pPr>
            <w:r>
              <w:rPr>
                <w:rFonts w:ascii="Times New Roman" w:hAnsi="Times New Roman" w:eastAsia="Times New Roman" w:cs="Times New Roman"/>
                <w:b w:val="0"/>
                <w:bCs w:val="0"/>
                <w:sz w:val="18"/>
                <w:szCs w:val="18"/>
              </w:rPr>
              <w:t>Normal</w:t>
            </w:r>
          </w:p>
        </w:tc>
        <w:tc>
          <w:tcPr>
            <w:tcW w:w="2000" w:type="dxa"/>
            <w:tcMar>
              <w:top w:w="50" w:type="dxa"/>
              <w:left w:w="80" w:type="dxa"/>
              <w:bottom w:w="50" w:type="dxa"/>
              <w:right w:w="80" w:type="dxa"/>
            </w:tcMar>
          </w:tcPr>
          <w:p w14:paraId="195FF2CF">
            <w:pPr>
              <w:spacing w:after="0"/>
              <w:jc w:val="left"/>
            </w:pPr>
            <w:r>
              <w:rPr>
                <w:rFonts w:ascii="Times New Roman" w:hAnsi="Times New Roman" w:eastAsia="Times New Roman" w:cs="Times New Roman"/>
                <w:b w:val="0"/>
                <w:bCs w:val="0"/>
                <w:sz w:val="18"/>
                <w:szCs w:val="18"/>
              </w:rPr>
              <w:t>Healthy</w:t>
            </w:r>
          </w:p>
        </w:tc>
        <w:tc>
          <w:tcPr>
            <w:tcW w:w="1500" w:type="dxa"/>
            <w:tcMar>
              <w:top w:w="50" w:type="dxa"/>
              <w:left w:w="80" w:type="dxa"/>
              <w:bottom w:w="50" w:type="dxa"/>
              <w:right w:w="80" w:type="dxa"/>
            </w:tcMar>
          </w:tcPr>
          <w:p w14:paraId="6003FAC3">
            <w:pPr>
              <w:spacing w:after="0"/>
              <w:jc w:val="left"/>
            </w:pPr>
            <w:r>
              <w:rPr>
                <w:rFonts w:ascii="Times New Roman" w:hAnsi="Times New Roman" w:eastAsia="Times New Roman" w:cs="Times New Roman"/>
                <w:b w:val="0"/>
                <w:bCs w:val="0"/>
                <w:sz w:val="18"/>
                <w:szCs w:val="18"/>
              </w:rPr>
              <w:t>-</w:t>
            </w:r>
          </w:p>
        </w:tc>
        <w:tc>
          <w:tcPr>
            <w:tcW w:w="2300" w:type="dxa"/>
            <w:tcMar>
              <w:top w:w="50" w:type="dxa"/>
              <w:left w:w="80" w:type="dxa"/>
              <w:bottom w:w="50" w:type="dxa"/>
              <w:right w:w="80" w:type="dxa"/>
            </w:tcMar>
          </w:tcPr>
          <w:p w14:paraId="1F1851ED">
            <w:pPr>
              <w:spacing w:after="0"/>
              <w:jc w:val="left"/>
            </w:pPr>
            <w:r>
              <w:rPr>
                <w:rFonts w:ascii="Times New Roman" w:hAnsi="Times New Roman" w:eastAsia="Times New Roman" w:cs="Times New Roman"/>
                <w:b w:val="0"/>
                <w:bCs w:val="0"/>
                <w:sz w:val="18"/>
                <w:szCs w:val="18"/>
              </w:rPr>
              <w:t>Known</w:t>
            </w:r>
          </w:p>
        </w:tc>
        <w:tc>
          <w:tcPr>
            <w:tcW w:w="1926" w:type="dxa"/>
            <w:tcMar>
              <w:top w:w="50" w:type="dxa"/>
              <w:left w:w="80" w:type="dxa"/>
              <w:bottom w:w="50" w:type="dxa"/>
              <w:right w:w="80" w:type="dxa"/>
            </w:tcMar>
          </w:tcPr>
          <w:p w14:paraId="0CB7DE2D">
            <w:pPr>
              <w:spacing w:after="0"/>
              <w:jc w:val="left"/>
            </w:pPr>
            <w:r>
              <w:rPr>
                <w:rFonts w:ascii="Times New Roman" w:hAnsi="Times New Roman" w:eastAsia="Times New Roman" w:cs="Times New Roman"/>
                <w:b w:val="0"/>
                <w:bCs w:val="0"/>
                <w:sz w:val="18"/>
                <w:szCs w:val="18"/>
              </w:rPr>
              <w:t>235</w:t>
            </w:r>
          </w:p>
        </w:tc>
      </w:tr>
      <w:tr w14:paraId="7924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693256CC">
            <w:pPr>
              <w:spacing w:after="0"/>
              <w:jc w:val="left"/>
            </w:pPr>
            <w:r>
              <w:rPr>
                <w:rFonts w:ascii="Times New Roman" w:hAnsi="Times New Roman" w:eastAsia="Times New Roman" w:cs="Times New Roman"/>
                <w:b w:val="0"/>
                <w:bCs w:val="0"/>
                <w:sz w:val="18"/>
                <w:szCs w:val="18"/>
              </w:rPr>
              <w:t>IR007</w:t>
            </w:r>
          </w:p>
        </w:tc>
        <w:tc>
          <w:tcPr>
            <w:tcW w:w="2000" w:type="dxa"/>
            <w:tcMar>
              <w:top w:w="50" w:type="dxa"/>
              <w:left w:w="80" w:type="dxa"/>
              <w:bottom w:w="50" w:type="dxa"/>
              <w:right w:w="80" w:type="dxa"/>
            </w:tcMar>
          </w:tcPr>
          <w:p w14:paraId="2ECEDCD0">
            <w:pPr>
              <w:spacing w:after="0"/>
              <w:jc w:val="left"/>
            </w:pPr>
            <w:r>
              <w:rPr>
                <w:rFonts w:ascii="Times New Roman" w:hAnsi="Times New Roman" w:eastAsia="Times New Roman" w:cs="Times New Roman"/>
                <w:b w:val="0"/>
                <w:bCs w:val="0"/>
                <w:sz w:val="18"/>
                <w:szCs w:val="18"/>
              </w:rPr>
              <w:t>Inner race</w:t>
            </w:r>
          </w:p>
        </w:tc>
        <w:tc>
          <w:tcPr>
            <w:tcW w:w="1500" w:type="dxa"/>
            <w:tcMar>
              <w:top w:w="50" w:type="dxa"/>
              <w:left w:w="80" w:type="dxa"/>
              <w:bottom w:w="50" w:type="dxa"/>
              <w:right w:w="80" w:type="dxa"/>
            </w:tcMar>
          </w:tcPr>
          <w:p w14:paraId="5E20482E">
            <w:pPr>
              <w:spacing w:after="0"/>
              <w:jc w:val="left"/>
            </w:pPr>
            <w:r>
              <w:rPr>
                <w:rFonts w:ascii="Times New Roman" w:hAnsi="Times New Roman" w:eastAsia="Times New Roman" w:cs="Times New Roman"/>
                <w:b w:val="0"/>
                <w:bCs w:val="0"/>
                <w:sz w:val="18"/>
                <w:szCs w:val="18"/>
              </w:rPr>
              <w:t>0.007</w:t>
            </w:r>
          </w:p>
        </w:tc>
        <w:tc>
          <w:tcPr>
            <w:tcW w:w="2300" w:type="dxa"/>
            <w:tcMar>
              <w:top w:w="50" w:type="dxa"/>
              <w:left w:w="80" w:type="dxa"/>
              <w:bottom w:w="50" w:type="dxa"/>
              <w:right w:w="80" w:type="dxa"/>
            </w:tcMar>
          </w:tcPr>
          <w:p w14:paraId="49362800">
            <w:pPr>
              <w:spacing w:after="0"/>
              <w:jc w:val="left"/>
            </w:pPr>
            <w:r>
              <w:rPr>
                <w:rFonts w:ascii="Times New Roman" w:hAnsi="Times New Roman" w:eastAsia="Times New Roman" w:cs="Times New Roman"/>
                <w:b w:val="0"/>
                <w:bCs w:val="0"/>
                <w:sz w:val="18"/>
                <w:szCs w:val="18"/>
              </w:rPr>
              <w:t>Known</w:t>
            </w:r>
          </w:p>
        </w:tc>
        <w:tc>
          <w:tcPr>
            <w:tcW w:w="1926" w:type="dxa"/>
            <w:tcMar>
              <w:top w:w="50" w:type="dxa"/>
              <w:left w:w="80" w:type="dxa"/>
              <w:bottom w:w="50" w:type="dxa"/>
              <w:right w:w="80" w:type="dxa"/>
            </w:tcMar>
          </w:tcPr>
          <w:p w14:paraId="16065268">
            <w:pPr>
              <w:spacing w:after="0"/>
              <w:jc w:val="left"/>
            </w:pPr>
            <w:r>
              <w:rPr>
                <w:rFonts w:ascii="Times New Roman" w:hAnsi="Times New Roman" w:eastAsia="Times New Roman" w:cs="Times New Roman"/>
                <w:b w:val="0"/>
                <w:bCs w:val="0"/>
                <w:sz w:val="18"/>
                <w:szCs w:val="18"/>
              </w:rPr>
              <w:t>237</w:t>
            </w:r>
          </w:p>
        </w:tc>
      </w:tr>
      <w:tr w14:paraId="69FD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12460127">
            <w:pPr>
              <w:spacing w:after="0"/>
              <w:jc w:val="left"/>
            </w:pPr>
            <w:r>
              <w:rPr>
                <w:rFonts w:ascii="Times New Roman" w:hAnsi="Times New Roman" w:eastAsia="Times New Roman" w:cs="Times New Roman"/>
                <w:b w:val="0"/>
                <w:bCs w:val="0"/>
                <w:sz w:val="18"/>
                <w:szCs w:val="18"/>
              </w:rPr>
              <w:t>IR014</w:t>
            </w:r>
          </w:p>
        </w:tc>
        <w:tc>
          <w:tcPr>
            <w:tcW w:w="2000" w:type="dxa"/>
            <w:tcMar>
              <w:top w:w="50" w:type="dxa"/>
              <w:left w:w="80" w:type="dxa"/>
              <w:bottom w:w="50" w:type="dxa"/>
              <w:right w:w="80" w:type="dxa"/>
            </w:tcMar>
          </w:tcPr>
          <w:p w14:paraId="630BC281">
            <w:pPr>
              <w:spacing w:after="0"/>
              <w:jc w:val="left"/>
            </w:pPr>
            <w:r>
              <w:rPr>
                <w:rFonts w:ascii="Times New Roman" w:hAnsi="Times New Roman" w:eastAsia="Times New Roman" w:cs="Times New Roman"/>
                <w:b w:val="0"/>
                <w:bCs w:val="0"/>
                <w:sz w:val="18"/>
                <w:szCs w:val="18"/>
              </w:rPr>
              <w:t>Inner race</w:t>
            </w:r>
          </w:p>
        </w:tc>
        <w:tc>
          <w:tcPr>
            <w:tcW w:w="1500" w:type="dxa"/>
            <w:tcMar>
              <w:top w:w="50" w:type="dxa"/>
              <w:left w:w="80" w:type="dxa"/>
              <w:bottom w:w="50" w:type="dxa"/>
              <w:right w:w="80" w:type="dxa"/>
            </w:tcMar>
          </w:tcPr>
          <w:p w14:paraId="6063F15F">
            <w:pPr>
              <w:spacing w:after="0"/>
              <w:jc w:val="left"/>
            </w:pPr>
            <w:r>
              <w:rPr>
                <w:rFonts w:ascii="Times New Roman" w:hAnsi="Times New Roman" w:eastAsia="Times New Roman" w:cs="Times New Roman"/>
                <w:b w:val="0"/>
                <w:bCs w:val="0"/>
                <w:sz w:val="18"/>
                <w:szCs w:val="18"/>
              </w:rPr>
              <w:t>0.014</w:t>
            </w:r>
          </w:p>
        </w:tc>
        <w:tc>
          <w:tcPr>
            <w:tcW w:w="2300" w:type="dxa"/>
            <w:tcMar>
              <w:top w:w="50" w:type="dxa"/>
              <w:left w:w="80" w:type="dxa"/>
              <w:bottom w:w="50" w:type="dxa"/>
              <w:right w:w="80" w:type="dxa"/>
            </w:tcMar>
          </w:tcPr>
          <w:p w14:paraId="6D828B7C">
            <w:pPr>
              <w:spacing w:after="0"/>
              <w:jc w:val="left"/>
            </w:pPr>
            <w:r>
              <w:rPr>
                <w:rFonts w:ascii="Times New Roman" w:hAnsi="Times New Roman" w:eastAsia="Times New Roman" w:cs="Times New Roman"/>
                <w:b w:val="0"/>
                <w:bCs w:val="0"/>
                <w:sz w:val="18"/>
                <w:szCs w:val="18"/>
              </w:rPr>
              <w:t>Known</w:t>
            </w:r>
          </w:p>
        </w:tc>
        <w:tc>
          <w:tcPr>
            <w:tcW w:w="1926" w:type="dxa"/>
            <w:tcMar>
              <w:top w:w="50" w:type="dxa"/>
              <w:left w:w="80" w:type="dxa"/>
              <w:bottom w:w="50" w:type="dxa"/>
              <w:right w:w="80" w:type="dxa"/>
            </w:tcMar>
          </w:tcPr>
          <w:p w14:paraId="7E8667DA">
            <w:pPr>
              <w:spacing w:after="0"/>
              <w:jc w:val="left"/>
            </w:pPr>
            <w:r>
              <w:rPr>
                <w:rFonts w:ascii="Times New Roman" w:hAnsi="Times New Roman" w:eastAsia="Times New Roman" w:cs="Times New Roman"/>
                <w:b w:val="0"/>
                <w:bCs w:val="0"/>
                <w:sz w:val="18"/>
                <w:szCs w:val="18"/>
              </w:rPr>
              <w:t>236</w:t>
            </w:r>
          </w:p>
        </w:tc>
      </w:tr>
      <w:tr w14:paraId="77D7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648C59A1">
            <w:pPr>
              <w:spacing w:after="0"/>
              <w:jc w:val="left"/>
            </w:pPr>
            <w:r>
              <w:rPr>
                <w:rFonts w:ascii="Times New Roman" w:hAnsi="Times New Roman" w:eastAsia="Times New Roman" w:cs="Times New Roman"/>
                <w:b w:val="0"/>
                <w:bCs w:val="0"/>
                <w:sz w:val="18"/>
                <w:szCs w:val="18"/>
              </w:rPr>
              <w:t>OR007</w:t>
            </w:r>
          </w:p>
        </w:tc>
        <w:tc>
          <w:tcPr>
            <w:tcW w:w="2000" w:type="dxa"/>
            <w:tcMar>
              <w:top w:w="50" w:type="dxa"/>
              <w:left w:w="80" w:type="dxa"/>
              <w:bottom w:w="50" w:type="dxa"/>
              <w:right w:w="80" w:type="dxa"/>
            </w:tcMar>
          </w:tcPr>
          <w:p w14:paraId="2898E6EA">
            <w:pPr>
              <w:spacing w:after="0"/>
              <w:jc w:val="left"/>
            </w:pPr>
            <w:r>
              <w:rPr>
                <w:rFonts w:ascii="Times New Roman" w:hAnsi="Times New Roman" w:eastAsia="Times New Roman" w:cs="Times New Roman"/>
                <w:b w:val="0"/>
                <w:bCs w:val="0"/>
                <w:sz w:val="18"/>
                <w:szCs w:val="18"/>
              </w:rPr>
              <w:t>Outer race</w:t>
            </w:r>
          </w:p>
        </w:tc>
        <w:tc>
          <w:tcPr>
            <w:tcW w:w="1500" w:type="dxa"/>
            <w:tcMar>
              <w:top w:w="50" w:type="dxa"/>
              <w:left w:w="80" w:type="dxa"/>
              <w:bottom w:w="50" w:type="dxa"/>
              <w:right w:w="80" w:type="dxa"/>
            </w:tcMar>
          </w:tcPr>
          <w:p w14:paraId="4BDA9D43">
            <w:pPr>
              <w:spacing w:after="0"/>
              <w:jc w:val="left"/>
            </w:pPr>
            <w:r>
              <w:rPr>
                <w:rFonts w:ascii="Times New Roman" w:hAnsi="Times New Roman" w:eastAsia="Times New Roman" w:cs="Times New Roman"/>
                <w:b w:val="0"/>
                <w:bCs w:val="0"/>
                <w:sz w:val="18"/>
                <w:szCs w:val="18"/>
              </w:rPr>
              <w:t>0.007</w:t>
            </w:r>
          </w:p>
        </w:tc>
        <w:tc>
          <w:tcPr>
            <w:tcW w:w="2300" w:type="dxa"/>
            <w:tcMar>
              <w:top w:w="50" w:type="dxa"/>
              <w:left w:w="80" w:type="dxa"/>
              <w:bottom w:w="50" w:type="dxa"/>
              <w:right w:w="80" w:type="dxa"/>
            </w:tcMar>
          </w:tcPr>
          <w:p w14:paraId="7EFFE4A9">
            <w:pPr>
              <w:spacing w:after="0"/>
              <w:jc w:val="left"/>
            </w:pPr>
            <w:r>
              <w:rPr>
                <w:rFonts w:ascii="Times New Roman" w:hAnsi="Times New Roman" w:eastAsia="Times New Roman" w:cs="Times New Roman"/>
                <w:b w:val="0"/>
                <w:bCs w:val="0"/>
                <w:sz w:val="18"/>
                <w:szCs w:val="18"/>
              </w:rPr>
              <w:t>Known</w:t>
            </w:r>
          </w:p>
        </w:tc>
        <w:tc>
          <w:tcPr>
            <w:tcW w:w="1926" w:type="dxa"/>
            <w:tcMar>
              <w:top w:w="50" w:type="dxa"/>
              <w:left w:w="80" w:type="dxa"/>
              <w:bottom w:w="50" w:type="dxa"/>
              <w:right w:w="80" w:type="dxa"/>
            </w:tcMar>
          </w:tcPr>
          <w:p w14:paraId="33AC1838">
            <w:pPr>
              <w:spacing w:after="0"/>
              <w:jc w:val="left"/>
            </w:pPr>
            <w:r>
              <w:rPr>
                <w:rFonts w:ascii="Times New Roman" w:hAnsi="Times New Roman" w:eastAsia="Times New Roman" w:cs="Times New Roman"/>
                <w:b w:val="0"/>
                <w:bCs w:val="0"/>
                <w:sz w:val="18"/>
                <w:szCs w:val="18"/>
              </w:rPr>
              <w:t>238</w:t>
            </w:r>
          </w:p>
        </w:tc>
      </w:tr>
      <w:tr w14:paraId="1E9B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564070F1">
            <w:pPr>
              <w:spacing w:after="0"/>
              <w:jc w:val="left"/>
            </w:pPr>
            <w:r>
              <w:rPr>
                <w:rFonts w:ascii="Times New Roman" w:hAnsi="Times New Roman" w:eastAsia="Times New Roman" w:cs="Times New Roman"/>
                <w:b w:val="0"/>
                <w:bCs w:val="0"/>
                <w:sz w:val="18"/>
                <w:szCs w:val="18"/>
              </w:rPr>
              <w:t>OR014</w:t>
            </w:r>
          </w:p>
        </w:tc>
        <w:tc>
          <w:tcPr>
            <w:tcW w:w="2000" w:type="dxa"/>
            <w:tcMar>
              <w:top w:w="50" w:type="dxa"/>
              <w:left w:w="80" w:type="dxa"/>
              <w:bottom w:w="50" w:type="dxa"/>
              <w:right w:w="80" w:type="dxa"/>
            </w:tcMar>
          </w:tcPr>
          <w:p w14:paraId="4AE927F8">
            <w:pPr>
              <w:spacing w:after="0"/>
              <w:jc w:val="left"/>
            </w:pPr>
            <w:r>
              <w:rPr>
                <w:rFonts w:ascii="Times New Roman" w:hAnsi="Times New Roman" w:eastAsia="Times New Roman" w:cs="Times New Roman"/>
                <w:b w:val="0"/>
                <w:bCs w:val="0"/>
                <w:sz w:val="18"/>
                <w:szCs w:val="18"/>
              </w:rPr>
              <w:t>Outer race</w:t>
            </w:r>
          </w:p>
        </w:tc>
        <w:tc>
          <w:tcPr>
            <w:tcW w:w="1500" w:type="dxa"/>
            <w:tcMar>
              <w:top w:w="50" w:type="dxa"/>
              <w:left w:w="80" w:type="dxa"/>
              <w:bottom w:w="50" w:type="dxa"/>
              <w:right w:w="80" w:type="dxa"/>
            </w:tcMar>
          </w:tcPr>
          <w:p w14:paraId="5F338391">
            <w:pPr>
              <w:spacing w:after="0"/>
              <w:jc w:val="left"/>
            </w:pPr>
            <w:r>
              <w:rPr>
                <w:rFonts w:ascii="Times New Roman" w:hAnsi="Times New Roman" w:eastAsia="Times New Roman" w:cs="Times New Roman"/>
                <w:b w:val="0"/>
                <w:bCs w:val="0"/>
                <w:sz w:val="18"/>
                <w:szCs w:val="18"/>
              </w:rPr>
              <w:t>0.014</w:t>
            </w:r>
          </w:p>
        </w:tc>
        <w:tc>
          <w:tcPr>
            <w:tcW w:w="2300" w:type="dxa"/>
            <w:tcMar>
              <w:top w:w="50" w:type="dxa"/>
              <w:left w:w="80" w:type="dxa"/>
              <w:bottom w:w="50" w:type="dxa"/>
              <w:right w:w="80" w:type="dxa"/>
            </w:tcMar>
          </w:tcPr>
          <w:p w14:paraId="5058665B">
            <w:pPr>
              <w:spacing w:after="0"/>
              <w:jc w:val="left"/>
            </w:pPr>
            <w:r>
              <w:rPr>
                <w:rFonts w:ascii="Times New Roman" w:hAnsi="Times New Roman" w:eastAsia="Times New Roman" w:cs="Times New Roman"/>
                <w:b w:val="0"/>
                <w:bCs w:val="0"/>
                <w:sz w:val="18"/>
                <w:szCs w:val="18"/>
              </w:rPr>
              <w:t>Known</w:t>
            </w:r>
          </w:p>
        </w:tc>
        <w:tc>
          <w:tcPr>
            <w:tcW w:w="1926" w:type="dxa"/>
            <w:tcMar>
              <w:top w:w="50" w:type="dxa"/>
              <w:left w:w="80" w:type="dxa"/>
              <w:bottom w:w="50" w:type="dxa"/>
              <w:right w:w="80" w:type="dxa"/>
            </w:tcMar>
          </w:tcPr>
          <w:p w14:paraId="0CBFA150">
            <w:pPr>
              <w:spacing w:after="0"/>
              <w:jc w:val="left"/>
            </w:pPr>
            <w:r>
              <w:rPr>
                <w:rFonts w:ascii="Times New Roman" w:hAnsi="Times New Roman" w:eastAsia="Times New Roman" w:cs="Times New Roman"/>
                <w:b w:val="0"/>
                <w:bCs w:val="0"/>
                <w:sz w:val="18"/>
                <w:szCs w:val="18"/>
              </w:rPr>
              <w:t>237</w:t>
            </w:r>
          </w:p>
        </w:tc>
      </w:tr>
      <w:tr w14:paraId="66AC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5846ACF9">
            <w:pPr>
              <w:spacing w:after="0"/>
              <w:jc w:val="left"/>
            </w:pPr>
            <w:r>
              <w:rPr>
                <w:rFonts w:ascii="Times New Roman" w:hAnsi="Times New Roman" w:eastAsia="Times New Roman" w:cs="Times New Roman"/>
                <w:b w:val="0"/>
                <w:bCs w:val="0"/>
                <w:sz w:val="18"/>
                <w:szCs w:val="18"/>
              </w:rPr>
              <w:t>B007</w:t>
            </w:r>
          </w:p>
        </w:tc>
        <w:tc>
          <w:tcPr>
            <w:tcW w:w="2000" w:type="dxa"/>
            <w:tcMar>
              <w:top w:w="50" w:type="dxa"/>
              <w:left w:w="80" w:type="dxa"/>
              <w:bottom w:w="50" w:type="dxa"/>
              <w:right w:w="80" w:type="dxa"/>
            </w:tcMar>
          </w:tcPr>
          <w:p w14:paraId="71C8614E">
            <w:pPr>
              <w:spacing w:after="0"/>
              <w:jc w:val="left"/>
            </w:pPr>
            <w:r>
              <w:rPr>
                <w:rFonts w:ascii="Times New Roman" w:hAnsi="Times New Roman" w:eastAsia="Times New Roman" w:cs="Times New Roman"/>
                <w:b w:val="0"/>
                <w:bCs w:val="0"/>
                <w:sz w:val="18"/>
                <w:szCs w:val="18"/>
              </w:rPr>
              <w:t>Ball</w:t>
            </w:r>
          </w:p>
        </w:tc>
        <w:tc>
          <w:tcPr>
            <w:tcW w:w="1500" w:type="dxa"/>
            <w:tcMar>
              <w:top w:w="50" w:type="dxa"/>
              <w:left w:w="80" w:type="dxa"/>
              <w:bottom w:w="50" w:type="dxa"/>
              <w:right w:w="80" w:type="dxa"/>
            </w:tcMar>
          </w:tcPr>
          <w:p w14:paraId="7AA4C226">
            <w:pPr>
              <w:spacing w:after="0"/>
              <w:jc w:val="left"/>
            </w:pPr>
            <w:r>
              <w:rPr>
                <w:rFonts w:ascii="Times New Roman" w:hAnsi="Times New Roman" w:eastAsia="Times New Roman" w:cs="Times New Roman"/>
                <w:b w:val="0"/>
                <w:bCs w:val="0"/>
                <w:sz w:val="18"/>
                <w:szCs w:val="18"/>
              </w:rPr>
              <w:t>0.007</w:t>
            </w:r>
          </w:p>
        </w:tc>
        <w:tc>
          <w:tcPr>
            <w:tcW w:w="2300" w:type="dxa"/>
            <w:tcMar>
              <w:top w:w="50" w:type="dxa"/>
              <w:left w:w="80" w:type="dxa"/>
              <w:bottom w:w="50" w:type="dxa"/>
              <w:right w:w="80" w:type="dxa"/>
            </w:tcMar>
          </w:tcPr>
          <w:p w14:paraId="6E8EF579">
            <w:pPr>
              <w:spacing w:after="0"/>
              <w:jc w:val="left"/>
            </w:pPr>
            <w:r>
              <w:rPr>
                <w:rFonts w:ascii="Times New Roman" w:hAnsi="Times New Roman" w:eastAsia="Times New Roman" w:cs="Times New Roman"/>
                <w:b w:val="0"/>
                <w:bCs w:val="0"/>
                <w:sz w:val="18"/>
                <w:szCs w:val="18"/>
              </w:rPr>
              <w:t>Known</w:t>
            </w:r>
          </w:p>
        </w:tc>
        <w:tc>
          <w:tcPr>
            <w:tcW w:w="1926" w:type="dxa"/>
            <w:tcMar>
              <w:top w:w="50" w:type="dxa"/>
              <w:left w:w="80" w:type="dxa"/>
              <w:bottom w:w="50" w:type="dxa"/>
              <w:right w:w="80" w:type="dxa"/>
            </w:tcMar>
          </w:tcPr>
          <w:p w14:paraId="19FFB01F">
            <w:pPr>
              <w:spacing w:after="0"/>
              <w:jc w:val="left"/>
            </w:pPr>
            <w:r>
              <w:rPr>
                <w:rFonts w:ascii="Times New Roman" w:hAnsi="Times New Roman" w:eastAsia="Times New Roman" w:cs="Times New Roman"/>
                <w:b w:val="0"/>
                <w:bCs w:val="0"/>
                <w:sz w:val="18"/>
                <w:szCs w:val="18"/>
              </w:rPr>
              <w:t>236</w:t>
            </w:r>
          </w:p>
        </w:tc>
      </w:tr>
      <w:tr w14:paraId="6444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5560901E">
            <w:pPr>
              <w:spacing w:after="0"/>
              <w:jc w:val="left"/>
            </w:pPr>
            <w:r>
              <w:rPr>
                <w:rFonts w:ascii="Times New Roman" w:hAnsi="Times New Roman" w:eastAsia="Times New Roman" w:cs="Times New Roman"/>
                <w:b w:val="0"/>
                <w:bCs w:val="0"/>
                <w:sz w:val="18"/>
                <w:szCs w:val="18"/>
              </w:rPr>
              <w:t>B014</w:t>
            </w:r>
          </w:p>
        </w:tc>
        <w:tc>
          <w:tcPr>
            <w:tcW w:w="2000" w:type="dxa"/>
            <w:tcMar>
              <w:top w:w="50" w:type="dxa"/>
              <w:left w:w="80" w:type="dxa"/>
              <w:bottom w:w="50" w:type="dxa"/>
              <w:right w:w="80" w:type="dxa"/>
            </w:tcMar>
          </w:tcPr>
          <w:p w14:paraId="453A68F2">
            <w:pPr>
              <w:spacing w:after="0"/>
              <w:jc w:val="left"/>
            </w:pPr>
            <w:r>
              <w:rPr>
                <w:rFonts w:ascii="Times New Roman" w:hAnsi="Times New Roman" w:eastAsia="Times New Roman" w:cs="Times New Roman"/>
                <w:b w:val="0"/>
                <w:bCs w:val="0"/>
                <w:sz w:val="18"/>
                <w:szCs w:val="18"/>
              </w:rPr>
              <w:t>Ball</w:t>
            </w:r>
          </w:p>
        </w:tc>
        <w:tc>
          <w:tcPr>
            <w:tcW w:w="1500" w:type="dxa"/>
            <w:tcMar>
              <w:top w:w="50" w:type="dxa"/>
              <w:left w:w="80" w:type="dxa"/>
              <w:bottom w:w="50" w:type="dxa"/>
              <w:right w:w="80" w:type="dxa"/>
            </w:tcMar>
          </w:tcPr>
          <w:p w14:paraId="37B58DF0">
            <w:pPr>
              <w:spacing w:after="0"/>
              <w:jc w:val="left"/>
            </w:pPr>
            <w:r>
              <w:rPr>
                <w:rFonts w:ascii="Times New Roman" w:hAnsi="Times New Roman" w:eastAsia="Times New Roman" w:cs="Times New Roman"/>
                <w:b w:val="0"/>
                <w:bCs w:val="0"/>
                <w:sz w:val="18"/>
                <w:szCs w:val="18"/>
              </w:rPr>
              <w:t>0.014</w:t>
            </w:r>
          </w:p>
        </w:tc>
        <w:tc>
          <w:tcPr>
            <w:tcW w:w="2300" w:type="dxa"/>
            <w:tcMar>
              <w:top w:w="50" w:type="dxa"/>
              <w:left w:w="80" w:type="dxa"/>
              <w:bottom w:w="50" w:type="dxa"/>
              <w:right w:w="80" w:type="dxa"/>
            </w:tcMar>
          </w:tcPr>
          <w:p w14:paraId="01670440">
            <w:pPr>
              <w:spacing w:after="0"/>
              <w:jc w:val="left"/>
            </w:pPr>
            <w:r>
              <w:rPr>
                <w:rFonts w:ascii="Times New Roman" w:hAnsi="Times New Roman" w:eastAsia="Times New Roman" w:cs="Times New Roman"/>
                <w:b w:val="0"/>
                <w:bCs w:val="0"/>
                <w:sz w:val="18"/>
                <w:szCs w:val="18"/>
              </w:rPr>
              <w:t>Known</w:t>
            </w:r>
          </w:p>
        </w:tc>
        <w:tc>
          <w:tcPr>
            <w:tcW w:w="1926" w:type="dxa"/>
            <w:tcMar>
              <w:top w:w="50" w:type="dxa"/>
              <w:left w:w="80" w:type="dxa"/>
              <w:bottom w:w="50" w:type="dxa"/>
              <w:right w:w="80" w:type="dxa"/>
            </w:tcMar>
          </w:tcPr>
          <w:p w14:paraId="519B5E81">
            <w:pPr>
              <w:spacing w:after="0"/>
              <w:jc w:val="left"/>
            </w:pPr>
            <w:r>
              <w:rPr>
                <w:rFonts w:ascii="Times New Roman" w:hAnsi="Times New Roman" w:eastAsia="Times New Roman" w:cs="Times New Roman"/>
                <w:b w:val="0"/>
                <w:bCs w:val="0"/>
                <w:sz w:val="18"/>
                <w:szCs w:val="18"/>
              </w:rPr>
              <w:t>237</w:t>
            </w:r>
          </w:p>
        </w:tc>
      </w:tr>
      <w:tr w14:paraId="028C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012AD1D7">
            <w:pPr>
              <w:spacing w:after="0"/>
              <w:jc w:val="left"/>
            </w:pPr>
            <w:r>
              <w:rPr>
                <w:rFonts w:ascii="Times New Roman" w:hAnsi="Times New Roman" w:eastAsia="Times New Roman" w:cs="Times New Roman"/>
                <w:b w:val="0"/>
                <w:bCs w:val="0"/>
                <w:sz w:val="18"/>
                <w:szCs w:val="18"/>
              </w:rPr>
              <w:t>IR021</w:t>
            </w:r>
          </w:p>
        </w:tc>
        <w:tc>
          <w:tcPr>
            <w:tcW w:w="2000" w:type="dxa"/>
            <w:tcMar>
              <w:top w:w="50" w:type="dxa"/>
              <w:left w:w="80" w:type="dxa"/>
              <w:bottom w:w="50" w:type="dxa"/>
              <w:right w:w="80" w:type="dxa"/>
            </w:tcMar>
          </w:tcPr>
          <w:p w14:paraId="661799D4">
            <w:pPr>
              <w:spacing w:after="0"/>
              <w:jc w:val="left"/>
            </w:pPr>
            <w:r>
              <w:rPr>
                <w:rFonts w:ascii="Times New Roman" w:hAnsi="Times New Roman" w:eastAsia="Times New Roman" w:cs="Times New Roman"/>
                <w:b w:val="0"/>
                <w:bCs w:val="0"/>
                <w:sz w:val="18"/>
                <w:szCs w:val="18"/>
              </w:rPr>
              <w:t>Inner race</w:t>
            </w:r>
          </w:p>
        </w:tc>
        <w:tc>
          <w:tcPr>
            <w:tcW w:w="1500" w:type="dxa"/>
            <w:tcMar>
              <w:top w:w="50" w:type="dxa"/>
              <w:left w:w="80" w:type="dxa"/>
              <w:bottom w:w="50" w:type="dxa"/>
              <w:right w:w="80" w:type="dxa"/>
            </w:tcMar>
          </w:tcPr>
          <w:p w14:paraId="1279E66A">
            <w:pPr>
              <w:spacing w:after="0"/>
              <w:jc w:val="left"/>
            </w:pPr>
            <w:r>
              <w:rPr>
                <w:rFonts w:ascii="Times New Roman" w:hAnsi="Times New Roman" w:eastAsia="Times New Roman" w:cs="Times New Roman"/>
                <w:b w:val="0"/>
                <w:bCs w:val="0"/>
                <w:sz w:val="18"/>
                <w:szCs w:val="18"/>
              </w:rPr>
              <w:t>0.021</w:t>
            </w:r>
          </w:p>
        </w:tc>
        <w:tc>
          <w:tcPr>
            <w:tcW w:w="2300" w:type="dxa"/>
            <w:tcMar>
              <w:top w:w="50" w:type="dxa"/>
              <w:left w:w="80" w:type="dxa"/>
              <w:bottom w:w="50" w:type="dxa"/>
              <w:right w:w="80" w:type="dxa"/>
            </w:tcMar>
          </w:tcPr>
          <w:p w14:paraId="2FFFE00E">
            <w:pPr>
              <w:spacing w:after="0"/>
              <w:jc w:val="left"/>
            </w:pPr>
            <w:r>
              <w:rPr>
                <w:rFonts w:ascii="Times New Roman" w:hAnsi="Times New Roman" w:eastAsia="Times New Roman" w:cs="Times New Roman"/>
                <w:b w:val="0"/>
                <w:bCs w:val="0"/>
                <w:sz w:val="18"/>
                <w:szCs w:val="18"/>
              </w:rPr>
              <w:t>Unseen (held out)</w:t>
            </w:r>
          </w:p>
        </w:tc>
        <w:tc>
          <w:tcPr>
            <w:tcW w:w="1926" w:type="dxa"/>
            <w:tcMar>
              <w:top w:w="50" w:type="dxa"/>
              <w:left w:w="80" w:type="dxa"/>
              <w:bottom w:w="50" w:type="dxa"/>
              <w:right w:w="80" w:type="dxa"/>
            </w:tcMar>
          </w:tcPr>
          <w:p w14:paraId="5B58C1EF">
            <w:pPr>
              <w:spacing w:after="0"/>
              <w:jc w:val="left"/>
            </w:pPr>
            <w:r>
              <w:rPr>
                <w:rFonts w:ascii="Times New Roman" w:hAnsi="Times New Roman" w:eastAsia="Times New Roman" w:cs="Times New Roman"/>
                <w:b w:val="0"/>
                <w:bCs w:val="0"/>
                <w:sz w:val="18"/>
                <w:szCs w:val="18"/>
              </w:rPr>
              <w:t>236</w:t>
            </w:r>
          </w:p>
        </w:tc>
      </w:tr>
      <w:tr w14:paraId="6E98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50" w:type="dxa"/>
              <w:left w:w="80" w:type="dxa"/>
              <w:bottom w:w="50" w:type="dxa"/>
              <w:right w:w="80" w:type="dxa"/>
            </w:tcMar>
          </w:tcPr>
          <w:p w14:paraId="0835FF3E">
            <w:pPr>
              <w:spacing w:after="0"/>
              <w:jc w:val="left"/>
            </w:pPr>
            <w:r>
              <w:rPr>
                <w:rFonts w:ascii="Times New Roman" w:hAnsi="Times New Roman" w:eastAsia="Times New Roman" w:cs="Times New Roman"/>
                <w:b w:val="0"/>
                <w:bCs w:val="0"/>
                <w:sz w:val="18"/>
                <w:szCs w:val="18"/>
              </w:rPr>
              <w:t>B021</w:t>
            </w:r>
          </w:p>
        </w:tc>
        <w:tc>
          <w:tcPr>
            <w:tcW w:w="2000" w:type="dxa"/>
            <w:tcMar>
              <w:top w:w="50" w:type="dxa"/>
              <w:left w:w="80" w:type="dxa"/>
              <w:bottom w:w="50" w:type="dxa"/>
              <w:right w:w="80" w:type="dxa"/>
            </w:tcMar>
          </w:tcPr>
          <w:p w14:paraId="329C0444">
            <w:pPr>
              <w:spacing w:after="0"/>
              <w:jc w:val="left"/>
            </w:pPr>
            <w:r>
              <w:rPr>
                <w:rFonts w:ascii="Times New Roman" w:hAnsi="Times New Roman" w:eastAsia="Times New Roman" w:cs="Times New Roman"/>
                <w:b w:val="0"/>
                <w:bCs w:val="0"/>
                <w:sz w:val="18"/>
                <w:szCs w:val="18"/>
              </w:rPr>
              <w:t>Ball</w:t>
            </w:r>
          </w:p>
        </w:tc>
        <w:tc>
          <w:tcPr>
            <w:tcW w:w="1500" w:type="dxa"/>
            <w:tcMar>
              <w:top w:w="50" w:type="dxa"/>
              <w:left w:w="80" w:type="dxa"/>
              <w:bottom w:w="50" w:type="dxa"/>
              <w:right w:w="80" w:type="dxa"/>
            </w:tcMar>
          </w:tcPr>
          <w:p w14:paraId="63017900">
            <w:pPr>
              <w:spacing w:after="0"/>
              <w:jc w:val="left"/>
            </w:pPr>
            <w:r>
              <w:rPr>
                <w:rFonts w:ascii="Times New Roman" w:hAnsi="Times New Roman" w:eastAsia="Times New Roman" w:cs="Times New Roman"/>
                <w:b w:val="0"/>
                <w:bCs w:val="0"/>
                <w:sz w:val="18"/>
                <w:szCs w:val="18"/>
              </w:rPr>
              <w:t>0.021</w:t>
            </w:r>
          </w:p>
        </w:tc>
        <w:tc>
          <w:tcPr>
            <w:tcW w:w="2300" w:type="dxa"/>
            <w:tcMar>
              <w:top w:w="50" w:type="dxa"/>
              <w:left w:w="80" w:type="dxa"/>
              <w:bottom w:w="50" w:type="dxa"/>
              <w:right w:w="80" w:type="dxa"/>
            </w:tcMar>
          </w:tcPr>
          <w:p w14:paraId="03E1CEC6">
            <w:pPr>
              <w:spacing w:after="0"/>
              <w:jc w:val="left"/>
            </w:pPr>
            <w:r>
              <w:rPr>
                <w:rFonts w:ascii="Times New Roman" w:hAnsi="Times New Roman" w:eastAsia="Times New Roman" w:cs="Times New Roman"/>
                <w:b w:val="0"/>
                <w:bCs w:val="0"/>
                <w:sz w:val="18"/>
                <w:szCs w:val="18"/>
              </w:rPr>
              <w:t>Unseen (held out)</w:t>
            </w:r>
          </w:p>
        </w:tc>
        <w:tc>
          <w:tcPr>
            <w:tcW w:w="1926" w:type="dxa"/>
            <w:tcMar>
              <w:top w:w="50" w:type="dxa"/>
              <w:left w:w="80" w:type="dxa"/>
              <w:bottom w:w="50" w:type="dxa"/>
              <w:right w:w="80" w:type="dxa"/>
            </w:tcMar>
          </w:tcPr>
          <w:p w14:paraId="6E5A1DB4">
            <w:pPr>
              <w:spacing w:after="0"/>
              <w:jc w:val="left"/>
            </w:pPr>
            <w:r>
              <w:rPr>
                <w:rFonts w:ascii="Times New Roman" w:hAnsi="Times New Roman" w:eastAsia="Times New Roman" w:cs="Times New Roman"/>
                <w:b w:val="0"/>
                <w:bCs w:val="0"/>
                <w:sz w:val="18"/>
                <w:szCs w:val="18"/>
              </w:rPr>
              <w:t>236</w:t>
            </w:r>
          </w:p>
        </w:tc>
      </w:tr>
    </w:tbl>
    <w:p w14:paraId="213E0779">
      <w:pPr>
        <w:spacing w:after="160"/>
      </w:pPr>
    </w:p>
    <w:p w14:paraId="27B2C15F">
      <w:pPr>
        <w:keepNext/>
        <w:spacing w:before="120" w:after="60"/>
        <w:jc w:val="center"/>
      </w:pPr>
      <w:r>
        <w:drawing>
          <wp:inline distT="0" distB="0" distL="0" distR="0">
            <wp:extent cx="3857625" cy="4953000"/>
            <wp:effectExtent l="0" t="0" r="0" b="0"/>
            <wp:docPr id="1" name="A03_raw_signals.png" descr="Raw drive-end vibration signals (first 4000 points) for the seven known classes and the two unseen classes (red)." title="A03_raw_sign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03_raw_signals.png" descr="Raw drive-end vibration signals (first 4000 points) for the seven known classes and the two unseen classes (red)." title="A03_raw_signals.png"/>
                    <pic:cNvPicPr>
                      <a:picLocks noChangeAspect="1" noChangeArrowheads="1"/>
                    </pic:cNvPicPr>
                  </pic:nvPicPr>
                  <pic:blipFill>
                    <a:blip r:embed="rId6"/>
                    <a:srcRect/>
                    <a:stretch>
                      <a:fillRect/>
                    </a:stretch>
                  </pic:blipFill>
                  <pic:spPr>
                    <a:xfrm>
                      <a:off x="0" y="0"/>
                      <a:ext cx="3857625" cy="4953000"/>
                    </a:xfrm>
                    <a:prstGeom prst="rect">
                      <a:avLst/>
                    </a:prstGeom>
                  </pic:spPr>
                </pic:pic>
              </a:graphicData>
            </a:graphic>
          </wp:inline>
        </w:drawing>
      </w:r>
    </w:p>
    <w:p w14:paraId="0F3866BB">
      <w:pPr>
        <w:spacing w:after="200" w:line="252" w:lineRule="auto"/>
        <w:jc w:val="both"/>
      </w:pPr>
      <w:r>
        <w:rPr>
          <w:rFonts w:ascii="Times New Roman" w:hAnsi="Times New Roman" w:eastAsia="Times New Roman" w:cs="Times New Roman"/>
          <w:b/>
          <w:bCs/>
          <w:sz w:val="20"/>
          <w:szCs w:val="20"/>
        </w:rPr>
        <w:t xml:space="preserve">Figure 1. </w:t>
      </w:r>
      <w:r>
        <w:rPr>
          <w:rFonts w:ascii="Times New Roman" w:hAnsi="Times New Roman" w:eastAsia="Times New Roman" w:cs="Times New Roman"/>
          <w:sz w:val="20"/>
          <w:szCs w:val="20"/>
        </w:rPr>
        <w:t>Raw drive-end vibration signals (first 4000 points) for the seven known classes and the two unseen classes (red).</w:t>
      </w:r>
    </w:p>
    <w:p w14:paraId="3A12E390">
      <w:pPr>
        <w:keepNext/>
        <w:spacing w:before="120" w:after="60"/>
        <w:jc w:val="center"/>
      </w:pPr>
      <w:r>
        <w:drawing>
          <wp:inline distT="0" distB="0" distL="0" distR="0">
            <wp:extent cx="5334000" cy="2638425"/>
            <wp:effectExtent l="0" t="0" r="0" b="0"/>
            <wp:docPr id="2" name="A09_class_comparison.png" descr="Normal, inner-race, ball and outer-race signals at 0.007 in on the same scale, over one 85 ms window length. The fault families differ in impulse pattern and amplitude." title="A09_clas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09_class_comparison.png" descr="Normal, inner-race, ball and outer-race signals at 0.007 in on the same scale, over one 85 ms window length. The fault families differ in impulse pattern and amplitude." title="A09_class_comparison.png"/>
                    <pic:cNvPicPr>
                      <a:picLocks noChangeAspect="1" noChangeArrowheads="1"/>
                    </pic:cNvPicPr>
                  </pic:nvPicPr>
                  <pic:blipFill>
                    <a:blip r:embed="rId7"/>
                    <a:srcRect/>
                    <a:stretch>
                      <a:fillRect/>
                    </a:stretch>
                  </pic:blipFill>
                  <pic:spPr>
                    <a:xfrm>
                      <a:off x="0" y="0"/>
                      <a:ext cx="5334000" cy="2638425"/>
                    </a:xfrm>
                    <a:prstGeom prst="rect">
                      <a:avLst/>
                    </a:prstGeom>
                  </pic:spPr>
                </pic:pic>
              </a:graphicData>
            </a:graphic>
          </wp:inline>
        </w:drawing>
      </w:r>
    </w:p>
    <w:p w14:paraId="389AB8A7">
      <w:pPr>
        <w:spacing w:after="200" w:line="252" w:lineRule="auto"/>
        <w:jc w:val="both"/>
      </w:pPr>
      <w:r>
        <w:rPr>
          <w:rFonts w:ascii="Times New Roman" w:hAnsi="Times New Roman" w:eastAsia="Times New Roman" w:cs="Times New Roman"/>
          <w:b/>
          <w:bCs/>
          <w:sz w:val="20"/>
          <w:szCs w:val="20"/>
        </w:rPr>
        <w:t xml:space="preserve">Figure 2. </w:t>
      </w:r>
      <w:r>
        <w:rPr>
          <w:rFonts w:ascii="Times New Roman" w:hAnsi="Times New Roman" w:eastAsia="Times New Roman" w:cs="Times New Roman"/>
          <w:sz w:val="20"/>
          <w:szCs w:val="20"/>
        </w:rPr>
        <w:t>Normal, inner-race, ball and outer-race signals at 0.007 in on the same scale, over one 85 ms window length. The fault families differ in impulse pattern and amplitude.</w:t>
      </w:r>
    </w:p>
    <w:p w14:paraId="3D5117B7">
      <w:pPr>
        <w:pStyle w:val="3"/>
      </w:pPr>
      <w:r>
        <w:rPr>
          <w:rFonts w:ascii="Times New Roman" w:hAnsi="Times New Roman" w:eastAsia="Times New Roman" w:cs="Times New Roman"/>
        </w:rPr>
        <w:t>3.2 Preprocessing and split</w:t>
      </w:r>
    </w:p>
    <w:p w14:paraId="411B61B4">
      <w:pPr>
        <w:spacing w:after="120" w:line="276" w:lineRule="auto"/>
        <w:jc w:val="both"/>
      </w:pPr>
      <w:r>
        <w:rPr>
          <w:rFonts w:ascii="Times New Roman" w:hAnsi="Times New Roman" w:eastAsia="Times New Roman" w:cs="Times New Roman"/>
        </w:rPr>
        <w:t>Each recording is cut into windows of 1024 points (about 85 ms at 12 kHz) with a stride of 512 points (50% overlap) and z-score normalised per window. Because overlapping windows share half their samples, a random split would leak information from training into testing. We therefore use a blocked, time-separated split: training, validation and test windows come from different contiguous blocks of each recording, and we verified that no window overlaps across sets. The split gives 1189 training, 133 validation and 320 test windows for the known classes (45 to 46 test windows per class), and 472 windows for the two unseen classes.</w:t>
      </w:r>
    </w:p>
    <w:p w14:paraId="53C55376">
      <w:pPr>
        <w:keepNext/>
        <w:spacing w:before="120" w:after="60"/>
        <w:jc w:val="center"/>
      </w:pPr>
      <w:r>
        <w:drawing>
          <wp:inline distT="0" distB="0" distL="0" distR="0">
            <wp:extent cx="5105400" cy="4953000"/>
            <wp:effectExtent l="0" t="0" r="0" b="0"/>
            <wp:docPr id="3" name="A09_example_windows.png" descr="Example normalised windows (two per class, in blue and orange) and the spectrum of the first window for each known class." title="A09_example_wind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09_example_windows.png" descr="Example normalised windows (two per class, in blue and orange) and the spectrum of the first window for each known class." title="A09_example_windows.png"/>
                    <pic:cNvPicPr>
                      <a:picLocks noChangeAspect="1" noChangeArrowheads="1"/>
                    </pic:cNvPicPr>
                  </pic:nvPicPr>
                  <pic:blipFill>
                    <a:blip r:embed="rId8"/>
                    <a:srcRect/>
                    <a:stretch>
                      <a:fillRect/>
                    </a:stretch>
                  </pic:blipFill>
                  <pic:spPr>
                    <a:xfrm>
                      <a:off x="0" y="0"/>
                      <a:ext cx="5105400" cy="4953000"/>
                    </a:xfrm>
                    <a:prstGeom prst="rect">
                      <a:avLst/>
                    </a:prstGeom>
                  </pic:spPr>
                </pic:pic>
              </a:graphicData>
            </a:graphic>
          </wp:inline>
        </w:drawing>
      </w:r>
    </w:p>
    <w:p w14:paraId="6832DFEA">
      <w:pPr>
        <w:spacing w:after="200" w:line="252" w:lineRule="auto"/>
        <w:jc w:val="both"/>
      </w:pPr>
      <w:r>
        <w:rPr>
          <w:rFonts w:ascii="Times New Roman" w:hAnsi="Times New Roman" w:eastAsia="Times New Roman" w:cs="Times New Roman"/>
          <w:b/>
          <w:bCs/>
          <w:sz w:val="20"/>
          <w:szCs w:val="20"/>
        </w:rPr>
        <w:t xml:space="preserve">Figure 3. </w:t>
      </w:r>
      <w:r>
        <w:rPr>
          <w:rFonts w:ascii="Times New Roman" w:hAnsi="Times New Roman" w:eastAsia="Times New Roman" w:cs="Times New Roman"/>
          <w:sz w:val="20"/>
          <w:szCs w:val="20"/>
        </w:rPr>
        <w:t>Example normalised windows (two per class, in blue and orange) and the spectrum of the first window for each known class.</w:t>
      </w:r>
    </w:p>
    <w:p w14:paraId="420A97A8">
      <w:pPr>
        <w:keepNext/>
        <w:spacing w:before="120" w:after="60"/>
        <w:jc w:val="center"/>
      </w:pPr>
      <w:r>
        <w:drawing>
          <wp:inline distT="0" distB="0" distL="0" distR="0">
            <wp:extent cx="4095750" cy="1752600"/>
            <wp:effectExtent l="0" t="0" r="0" b="0"/>
            <wp:docPr id="4" name="A11_class_balance.png" descr="Windows per known class (235 to 238), showing a balanced dataset." title="A11_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11_class_balance.png" descr="Windows per known class (235 to 238), showing a balanced dataset." title="A11_class_balance.png"/>
                    <pic:cNvPicPr>
                      <a:picLocks noChangeAspect="1" noChangeArrowheads="1"/>
                    </pic:cNvPicPr>
                  </pic:nvPicPr>
                  <pic:blipFill>
                    <a:blip r:embed="rId9"/>
                    <a:srcRect/>
                    <a:stretch>
                      <a:fillRect/>
                    </a:stretch>
                  </pic:blipFill>
                  <pic:spPr>
                    <a:xfrm>
                      <a:off x="0" y="0"/>
                      <a:ext cx="4095750" cy="1752600"/>
                    </a:xfrm>
                    <a:prstGeom prst="rect">
                      <a:avLst/>
                    </a:prstGeom>
                  </pic:spPr>
                </pic:pic>
              </a:graphicData>
            </a:graphic>
          </wp:inline>
        </w:drawing>
      </w:r>
    </w:p>
    <w:p w14:paraId="13C3855D">
      <w:pPr>
        <w:spacing w:after="200" w:line="252" w:lineRule="auto"/>
        <w:jc w:val="both"/>
      </w:pPr>
      <w:r>
        <w:rPr>
          <w:rFonts w:ascii="Times New Roman" w:hAnsi="Times New Roman" w:eastAsia="Times New Roman" w:cs="Times New Roman"/>
          <w:b/>
          <w:bCs/>
          <w:sz w:val="20"/>
          <w:szCs w:val="20"/>
        </w:rPr>
        <w:t xml:space="preserve">Figure 4. </w:t>
      </w:r>
      <w:r>
        <w:rPr>
          <w:rFonts w:ascii="Times New Roman" w:hAnsi="Times New Roman" w:eastAsia="Times New Roman" w:cs="Times New Roman"/>
          <w:sz w:val="20"/>
          <w:szCs w:val="20"/>
        </w:rPr>
        <w:t>Windows per known class (235 to 238), showing a balanced dataset.</w:t>
      </w:r>
    </w:p>
    <w:p w14:paraId="78C95A29">
      <w:pPr>
        <w:pStyle w:val="3"/>
      </w:pPr>
      <w:r>
        <w:rPr>
          <w:rFonts w:ascii="Times New Roman" w:hAnsi="Times New Roman" w:eastAsia="Times New Roman" w:cs="Times New Roman"/>
        </w:rPr>
        <w:t>3.3 Decision steps</w:t>
      </w:r>
    </w:p>
    <w:p w14:paraId="37795851">
      <w:pPr>
        <w:spacing w:after="120" w:line="276" w:lineRule="auto"/>
        <w:jc w:val="both"/>
      </w:pPr>
      <w:r>
        <w:rPr>
          <w:rFonts w:ascii="Times New Roman" w:hAnsi="Times New Roman" w:eastAsia="Times New Roman" w:cs="Times New Roman"/>
        </w:rPr>
        <w:t>For the evaluation of policies, the system makes a decision at every window once five windows are available. A decision step uses the five most recent windows (1024 + 4 x 512 = 3072 samples, 0.26 s): the mean logit margin, the majority-vote prediction, and the RMS vibration velocity over the last 1 s of signal. Steps are advanced one window at a time and kept in time order.</w:t>
      </w:r>
    </w:p>
    <w:p w14:paraId="1850E54C">
      <w:pPr>
        <w:pStyle w:val="2"/>
      </w:pPr>
      <w:r>
        <w:rPr>
          <w:rFonts w:ascii="Times New Roman" w:hAnsi="Times New Roman" w:eastAsia="Times New Roman" w:cs="Times New Roman"/>
        </w:rPr>
        <w:t>4. System Design and Methodology</w:t>
      </w:r>
    </w:p>
    <w:p w14:paraId="13C65531">
      <w:pPr>
        <w:pStyle w:val="3"/>
      </w:pPr>
      <w:r>
        <w:rPr>
          <w:rFonts w:ascii="Times New Roman" w:hAnsi="Times New Roman" w:eastAsia="Times New Roman" w:cs="Times New Roman"/>
        </w:rPr>
        <w:t>4.1 Overview</w:t>
      </w:r>
    </w:p>
    <w:p w14:paraId="1750CF57">
      <w:pPr>
        <w:spacing w:after="120" w:line="276" w:lineRule="auto"/>
        <w:jc w:val="both"/>
      </w:pPr>
      <w:r>
        <w:rPr>
          <w:rFonts w:ascii="Times New Roman" w:hAnsi="Times New Roman" w:eastAsia="Times New Roman" w:cs="Times New Roman"/>
        </w:rPr>
        <w:t>Figure 5 shows the final design. Two paths run in parallel from the same signal. The neural path classifies the window and scores how much the prediction can be trusted. The physics path converts acceleration to velocity and maps it to an allowed capacity. The two paths are not merged: the capacity command comes from the physics path alone, and the neural path produces the diagnosis report. A prediction whose averaged margin falls below the threshold is reported as "unknown condition, inspect" instead of a fault label.</w:t>
      </w:r>
    </w:p>
    <w:p w14:paraId="0C591B2A">
      <w:pPr>
        <w:keepNext/>
        <w:spacing w:before="120" w:after="60"/>
        <w:jc w:val="center"/>
      </w:pPr>
      <w:r>
        <w:drawing>
          <wp:inline distT="0" distB="0" distL="0" distR="0">
            <wp:extent cx="4953000" cy="3771900"/>
            <wp:effectExtent l="0" t="0" r="0" b="0"/>
            <wp:docPr id="5" name="system_architecture_final.png" descr="Final system design. The neural path supplies the diagnosis and a trust flag; the physics path alone sets the capacity command." title="system_architecture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tem_architecture_final.png" descr="Final system design. The neural path supplies the diagnosis and a trust flag; the physics path alone sets the capacity command." title="system_architecture_final.png"/>
                    <pic:cNvPicPr>
                      <a:picLocks noChangeAspect="1" noChangeArrowheads="1"/>
                    </pic:cNvPicPr>
                  </pic:nvPicPr>
                  <pic:blipFill>
                    <a:blip r:embed="rId10"/>
                    <a:srcRect/>
                    <a:stretch>
                      <a:fillRect/>
                    </a:stretch>
                  </pic:blipFill>
                  <pic:spPr>
                    <a:xfrm>
                      <a:off x="0" y="0"/>
                      <a:ext cx="4953000" cy="3771900"/>
                    </a:xfrm>
                    <a:prstGeom prst="rect">
                      <a:avLst/>
                    </a:prstGeom>
                  </pic:spPr>
                </pic:pic>
              </a:graphicData>
            </a:graphic>
          </wp:inline>
        </w:drawing>
      </w:r>
    </w:p>
    <w:p w14:paraId="1D39958E">
      <w:pPr>
        <w:spacing w:after="200" w:line="252" w:lineRule="auto"/>
        <w:jc w:val="both"/>
      </w:pPr>
      <w:r>
        <w:rPr>
          <w:rFonts w:ascii="Times New Roman" w:hAnsi="Times New Roman" w:eastAsia="Times New Roman" w:cs="Times New Roman"/>
          <w:b/>
          <w:bCs/>
          <w:sz w:val="20"/>
          <w:szCs w:val="20"/>
        </w:rPr>
        <w:t xml:space="preserve">Figure 5. </w:t>
      </w:r>
      <w:r>
        <w:rPr>
          <w:rFonts w:ascii="Times New Roman" w:hAnsi="Times New Roman" w:eastAsia="Times New Roman" w:cs="Times New Roman"/>
          <w:sz w:val="20"/>
          <w:szCs w:val="20"/>
        </w:rPr>
        <w:t>Final system design. The neural path supplies the diagnosis and a trust flag; the physics path alone sets the capacity command.</w:t>
      </w:r>
    </w:p>
    <w:p w14:paraId="388CAE7E">
      <w:pPr>
        <w:pStyle w:val="3"/>
      </w:pPr>
      <w:r>
        <w:rPr>
          <w:rFonts w:ascii="Times New Roman" w:hAnsi="Times New Roman" w:eastAsia="Times New Roman" w:cs="Times New Roman"/>
        </w:rPr>
        <w:t>4.2 Neural fault detector</w:t>
      </w:r>
    </w:p>
    <w:p w14:paraId="7595E5F9">
      <w:pPr>
        <w:spacing w:after="120" w:line="276" w:lineRule="auto"/>
        <w:jc w:val="both"/>
      </w:pPr>
      <w:r>
        <w:rPr>
          <w:rFonts w:ascii="Times New Roman" w:hAnsi="Times New Roman" w:eastAsia="Times New Roman" w:cs="Times New Roman"/>
        </w:rPr>
        <w:t>The classifier is a 1D convolutional network. The first layer is a wide convolution (16 filters, kernel 64, stride 8) followed by batch normalisation, ReLU and max pooling; three further blocks (32, 64 and 64 filters, kernel 3) follow with the same normalisation, activation and pooling. Global average pooling feeds a dense layer of 100 units, dropout of 0.3, and a softmax output over the seven known classes.</w:t>
      </w:r>
    </w:p>
    <w:p w14:paraId="378208CC">
      <w:pPr>
        <w:keepNext/>
        <w:spacing w:before="160" w:after="80"/>
        <w:jc w:val="left"/>
      </w:pPr>
      <w:r>
        <w:rPr>
          <w:rFonts w:ascii="Times New Roman" w:hAnsi="Times New Roman" w:eastAsia="Times New Roman" w:cs="Times New Roman"/>
          <w:b/>
          <w:bCs/>
          <w:sz w:val="20"/>
          <w:szCs w:val="20"/>
        </w:rPr>
        <w:t xml:space="preserve">Table 3. </w:t>
      </w:r>
      <w:r>
        <w:rPr>
          <w:rFonts w:ascii="Times New Roman" w:hAnsi="Times New Roman" w:eastAsia="Times New Roman" w:cs="Times New Roman"/>
          <w:sz w:val="20"/>
          <w:szCs w:val="20"/>
        </w:rPr>
        <w:t>Network and training settings.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0EB5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shd w:val="clear" w:color="auto" w:fill="D9E2F3"/>
            <w:tcMar>
              <w:top w:w="50" w:type="dxa"/>
              <w:left w:w="80" w:type="dxa"/>
              <w:bottom w:w="50" w:type="dxa"/>
              <w:right w:w="80" w:type="dxa"/>
            </w:tcMar>
          </w:tcPr>
          <w:p w14:paraId="77A61511">
            <w:pPr>
              <w:spacing w:after="0"/>
              <w:jc w:val="left"/>
            </w:pPr>
            <w:r>
              <w:rPr>
                <w:rFonts w:ascii="Times New Roman" w:hAnsi="Times New Roman" w:eastAsia="Times New Roman" w:cs="Times New Roman"/>
                <w:b/>
                <w:bCs/>
                <w:sz w:val="18"/>
                <w:szCs w:val="18"/>
              </w:rPr>
              <w:t>Item</w:t>
            </w:r>
          </w:p>
        </w:tc>
        <w:tc>
          <w:tcPr>
            <w:tcW w:w="7226" w:type="dxa"/>
            <w:shd w:val="clear" w:color="auto" w:fill="D9E2F3"/>
            <w:tcMar>
              <w:top w:w="50" w:type="dxa"/>
              <w:left w:w="80" w:type="dxa"/>
              <w:bottom w:w="50" w:type="dxa"/>
              <w:right w:w="80" w:type="dxa"/>
            </w:tcMar>
          </w:tcPr>
          <w:p w14:paraId="45DCB2C8">
            <w:pPr>
              <w:spacing w:after="0"/>
              <w:jc w:val="left"/>
            </w:pPr>
            <w:r>
              <w:rPr>
                <w:rFonts w:ascii="Times New Roman" w:hAnsi="Times New Roman" w:eastAsia="Times New Roman" w:cs="Times New Roman"/>
                <w:b/>
                <w:bCs/>
                <w:sz w:val="18"/>
                <w:szCs w:val="18"/>
              </w:rPr>
              <w:t>Setting</w:t>
            </w:r>
          </w:p>
        </w:tc>
      </w:tr>
      <w:tr w14:paraId="5CB9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50" w:type="dxa"/>
              <w:left w:w="80" w:type="dxa"/>
              <w:bottom w:w="50" w:type="dxa"/>
              <w:right w:w="80" w:type="dxa"/>
            </w:tcMar>
          </w:tcPr>
          <w:p w14:paraId="010E7804">
            <w:pPr>
              <w:spacing w:after="0"/>
              <w:jc w:val="left"/>
            </w:pPr>
            <w:r>
              <w:rPr>
                <w:rFonts w:ascii="Times New Roman" w:hAnsi="Times New Roman" w:eastAsia="Times New Roman" w:cs="Times New Roman"/>
                <w:b w:val="0"/>
                <w:bCs w:val="0"/>
                <w:sz w:val="18"/>
                <w:szCs w:val="18"/>
              </w:rPr>
              <w:t>Input</w:t>
            </w:r>
          </w:p>
        </w:tc>
        <w:tc>
          <w:tcPr>
            <w:tcW w:w="7226" w:type="dxa"/>
            <w:tcMar>
              <w:top w:w="50" w:type="dxa"/>
              <w:left w:w="80" w:type="dxa"/>
              <w:bottom w:w="50" w:type="dxa"/>
              <w:right w:w="80" w:type="dxa"/>
            </w:tcMar>
          </w:tcPr>
          <w:p w14:paraId="60013DEA">
            <w:pPr>
              <w:spacing w:after="0"/>
              <w:jc w:val="left"/>
            </w:pPr>
            <w:r>
              <w:rPr>
                <w:rFonts w:ascii="Times New Roman" w:hAnsi="Times New Roman" w:eastAsia="Times New Roman" w:cs="Times New Roman"/>
                <w:b w:val="0"/>
                <w:bCs w:val="0"/>
                <w:sz w:val="18"/>
                <w:szCs w:val="18"/>
              </w:rPr>
              <w:t>1024-point normalised window, one channel</w:t>
            </w:r>
          </w:p>
        </w:tc>
      </w:tr>
      <w:tr w14:paraId="3E97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50" w:type="dxa"/>
              <w:left w:w="80" w:type="dxa"/>
              <w:bottom w:w="50" w:type="dxa"/>
              <w:right w:w="80" w:type="dxa"/>
            </w:tcMar>
          </w:tcPr>
          <w:p w14:paraId="1221A493">
            <w:pPr>
              <w:spacing w:after="0"/>
              <w:jc w:val="left"/>
            </w:pPr>
            <w:r>
              <w:rPr>
                <w:rFonts w:ascii="Times New Roman" w:hAnsi="Times New Roman" w:eastAsia="Times New Roman" w:cs="Times New Roman"/>
                <w:b w:val="0"/>
                <w:bCs w:val="0"/>
                <w:sz w:val="18"/>
                <w:szCs w:val="18"/>
              </w:rPr>
              <w:t>Optimiser</w:t>
            </w:r>
          </w:p>
        </w:tc>
        <w:tc>
          <w:tcPr>
            <w:tcW w:w="7226" w:type="dxa"/>
            <w:tcMar>
              <w:top w:w="50" w:type="dxa"/>
              <w:left w:w="80" w:type="dxa"/>
              <w:bottom w:w="50" w:type="dxa"/>
              <w:right w:w="80" w:type="dxa"/>
            </w:tcMar>
          </w:tcPr>
          <w:p w14:paraId="6C01A176">
            <w:pPr>
              <w:spacing w:after="0"/>
              <w:jc w:val="left"/>
            </w:pPr>
            <w:r>
              <w:rPr>
                <w:rFonts w:ascii="Times New Roman" w:hAnsi="Times New Roman" w:eastAsia="Times New Roman" w:cs="Times New Roman"/>
                <w:b w:val="0"/>
                <w:bCs w:val="0"/>
                <w:sz w:val="18"/>
                <w:szCs w:val="18"/>
              </w:rPr>
              <w:t>Adam, learning rate 1e-3</w:t>
            </w:r>
          </w:p>
        </w:tc>
      </w:tr>
      <w:tr w14:paraId="64C8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50" w:type="dxa"/>
              <w:left w:w="80" w:type="dxa"/>
              <w:bottom w:w="50" w:type="dxa"/>
              <w:right w:w="80" w:type="dxa"/>
            </w:tcMar>
          </w:tcPr>
          <w:p w14:paraId="087102E1">
            <w:pPr>
              <w:spacing w:after="0"/>
              <w:jc w:val="left"/>
            </w:pPr>
            <w:r>
              <w:rPr>
                <w:rFonts w:ascii="Times New Roman" w:hAnsi="Times New Roman" w:eastAsia="Times New Roman" w:cs="Times New Roman"/>
                <w:b w:val="0"/>
                <w:bCs w:val="0"/>
                <w:sz w:val="18"/>
                <w:szCs w:val="18"/>
              </w:rPr>
              <w:t>Loss</w:t>
            </w:r>
          </w:p>
        </w:tc>
        <w:tc>
          <w:tcPr>
            <w:tcW w:w="7226" w:type="dxa"/>
            <w:tcMar>
              <w:top w:w="50" w:type="dxa"/>
              <w:left w:w="80" w:type="dxa"/>
              <w:bottom w:w="50" w:type="dxa"/>
              <w:right w:w="80" w:type="dxa"/>
            </w:tcMar>
          </w:tcPr>
          <w:p w14:paraId="239E7130">
            <w:pPr>
              <w:spacing w:after="0"/>
              <w:jc w:val="left"/>
            </w:pPr>
            <w:r>
              <w:rPr>
                <w:rFonts w:ascii="Times New Roman" w:hAnsi="Times New Roman" w:eastAsia="Times New Roman" w:cs="Times New Roman"/>
                <w:b w:val="0"/>
                <w:bCs w:val="0"/>
                <w:sz w:val="18"/>
                <w:szCs w:val="18"/>
              </w:rPr>
              <w:t>Sparse categorical cross-entropy with inverse-frequency class weights</w:t>
            </w:r>
          </w:p>
        </w:tc>
      </w:tr>
      <w:tr w14:paraId="76B2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50" w:type="dxa"/>
              <w:left w:w="80" w:type="dxa"/>
              <w:bottom w:w="50" w:type="dxa"/>
              <w:right w:w="80" w:type="dxa"/>
            </w:tcMar>
          </w:tcPr>
          <w:p w14:paraId="7B57FF9D">
            <w:pPr>
              <w:spacing w:after="0"/>
              <w:jc w:val="left"/>
            </w:pPr>
            <w:r>
              <w:rPr>
                <w:rFonts w:ascii="Times New Roman" w:hAnsi="Times New Roman" w:eastAsia="Times New Roman" w:cs="Times New Roman"/>
                <w:b w:val="0"/>
                <w:bCs w:val="0"/>
                <w:sz w:val="18"/>
                <w:szCs w:val="18"/>
              </w:rPr>
              <w:t>Training</w:t>
            </w:r>
          </w:p>
        </w:tc>
        <w:tc>
          <w:tcPr>
            <w:tcW w:w="7226" w:type="dxa"/>
            <w:tcMar>
              <w:top w:w="50" w:type="dxa"/>
              <w:left w:w="80" w:type="dxa"/>
              <w:bottom w:w="50" w:type="dxa"/>
              <w:right w:w="80" w:type="dxa"/>
            </w:tcMar>
          </w:tcPr>
          <w:p w14:paraId="40160E88">
            <w:pPr>
              <w:spacing w:after="0"/>
              <w:jc w:val="left"/>
            </w:pPr>
            <w:r>
              <w:rPr>
                <w:rFonts w:ascii="Times New Roman" w:hAnsi="Times New Roman" w:eastAsia="Times New Roman" w:cs="Times New Roman"/>
                <w:b w:val="0"/>
                <w:bCs w:val="0"/>
                <w:sz w:val="18"/>
                <w:szCs w:val="18"/>
              </w:rPr>
              <w:t>Batch size 32, up to 50 epochs; early stopping on validation loss (patience 12, best weights restored); learning rate halved after 5 epochs without improvement (minimum 1e-5)</w:t>
            </w:r>
          </w:p>
        </w:tc>
      </w:tr>
      <w:tr w14:paraId="2657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50" w:type="dxa"/>
              <w:left w:w="80" w:type="dxa"/>
              <w:bottom w:w="50" w:type="dxa"/>
              <w:right w:w="80" w:type="dxa"/>
            </w:tcMar>
          </w:tcPr>
          <w:p w14:paraId="4FDA08FC">
            <w:pPr>
              <w:spacing w:after="0"/>
              <w:jc w:val="left"/>
            </w:pPr>
            <w:r>
              <w:rPr>
                <w:rFonts w:ascii="Times New Roman" w:hAnsi="Times New Roman" w:eastAsia="Times New Roman" w:cs="Times New Roman"/>
                <w:b w:val="0"/>
                <w:bCs w:val="0"/>
                <w:sz w:val="18"/>
                <w:szCs w:val="18"/>
              </w:rPr>
              <w:t>Seeds</w:t>
            </w:r>
          </w:p>
        </w:tc>
        <w:tc>
          <w:tcPr>
            <w:tcW w:w="7226" w:type="dxa"/>
            <w:tcMar>
              <w:top w:w="50" w:type="dxa"/>
              <w:left w:w="80" w:type="dxa"/>
              <w:bottom w:w="50" w:type="dxa"/>
              <w:right w:w="80" w:type="dxa"/>
            </w:tcMar>
          </w:tcPr>
          <w:p w14:paraId="6DA01CA5">
            <w:pPr>
              <w:spacing w:after="0"/>
              <w:jc w:val="left"/>
            </w:pPr>
            <w:r>
              <w:rPr>
                <w:rFonts w:ascii="Times New Roman" w:hAnsi="Times New Roman" w:eastAsia="Times New Roman" w:cs="Times New Roman"/>
                <w:b w:val="0"/>
                <w:bCs w:val="0"/>
                <w:sz w:val="18"/>
                <w:szCs w:val="18"/>
              </w:rPr>
              <w:t>42 (main run); 42, 7, 123, 2024 and 31337 for the five-seed study</w:t>
            </w:r>
          </w:p>
        </w:tc>
      </w:tr>
      <w:tr w14:paraId="5F58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50" w:type="dxa"/>
              <w:left w:w="80" w:type="dxa"/>
              <w:bottom w:w="50" w:type="dxa"/>
              <w:right w:w="80" w:type="dxa"/>
            </w:tcMar>
          </w:tcPr>
          <w:p w14:paraId="3BC26C5E">
            <w:pPr>
              <w:spacing w:after="0"/>
              <w:jc w:val="left"/>
            </w:pPr>
            <w:r>
              <w:rPr>
                <w:rFonts w:ascii="Times New Roman" w:hAnsi="Times New Roman" w:eastAsia="Times New Roman" w:cs="Times New Roman"/>
                <w:b w:val="0"/>
                <w:bCs w:val="0"/>
                <w:sz w:val="18"/>
                <w:szCs w:val="18"/>
              </w:rPr>
              <w:t>Baseline</w:t>
            </w:r>
          </w:p>
        </w:tc>
        <w:tc>
          <w:tcPr>
            <w:tcW w:w="7226" w:type="dxa"/>
            <w:tcMar>
              <w:top w:w="50" w:type="dxa"/>
              <w:left w:w="80" w:type="dxa"/>
              <w:bottom w:w="50" w:type="dxa"/>
              <w:right w:w="80" w:type="dxa"/>
            </w:tcMar>
          </w:tcPr>
          <w:p w14:paraId="5067E20C">
            <w:pPr>
              <w:spacing w:after="0"/>
              <w:jc w:val="left"/>
            </w:pPr>
            <w:r>
              <w:rPr>
                <w:rFonts w:ascii="Times New Roman" w:hAnsi="Times New Roman" w:eastAsia="Times New Roman" w:cs="Times New Roman"/>
                <w:b w:val="0"/>
                <w:bCs w:val="0"/>
                <w:sz w:val="18"/>
                <w:szCs w:val="18"/>
              </w:rPr>
              <w:t>Random Forest on hand-crafted features</w:t>
            </w:r>
          </w:p>
        </w:tc>
      </w:tr>
    </w:tbl>
    <w:p w14:paraId="03A79F6D">
      <w:pPr>
        <w:spacing w:after="160"/>
      </w:pPr>
    </w:p>
    <w:p w14:paraId="1FCD332A">
      <w:pPr>
        <w:pStyle w:val="3"/>
      </w:pPr>
      <w:r>
        <w:rPr>
          <w:rFonts w:ascii="Times New Roman" w:hAnsi="Times New Roman" w:eastAsia="Times New Roman" w:cs="Times New Roman"/>
        </w:rPr>
        <w:t>4.3 Uncertainty scores and trigger</w:t>
      </w:r>
    </w:p>
    <w:p w14:paraId="1B073501">
      <w:pPr>
        <w:spacing w:after="120" w:line="276" w:lineRule="auto"/>
        <w:jc w:val="both"/>
      </w:pPr>
      <w:r>
        <w:rPr>
          <w:rFonts w:ascii="Times New Roman" w:hAnsi="Times New Roman" w:eastAsia="Times New Roman" w:cs="Times New Roman"/>
        </w:rPr>
        <w:t xml:space="preserve">We examine two scores. </w:t>
      </w:r>
      <w:r>
        <w:rPr>
          <w:rFonts w:ascii="Times New Roman" w:hAnsi="Times New Roman" w:eastAsia="Times New Roman" w:cs="Times New Roman"/>
          <w:b/>
          <w:bCs/>
        </w:rPr>
        <w:t>Softmax confidence</w:t>
      </w:r>
      <w:r>
        <w:rPr>
          <w:rFonts w:ascii="Times New Roman" w:hAnsi="Times New Roman" w:eastAsia="Times New Roman" w:cs="Times New Roman"/>
        </w:rPr>
        <w:t xml:space="preserve"> is the largest softmax probability. </w:t>
      </w:r>
      <w:r>
        <w:rPr>
          <w:rFonts w:ascii="Times New Roman" w:hAnsi="Times New Roman" w:eastAsia="Times New Roman" w:cs="Times New Roman"/>
          <w:b/>
          <w:bCs/>
        </w:rPr>
        <w:t>Logit margin</w:t>
      </w:r>
      <w:r>
        <w:rPr>
          <w:rFonts w:ascii="Times New Roman" w:hAnsi="Times New Roman" w:eastAsia="Times New Roman" w:cs="Times New Roman"/>
        </w:rPr>
        <w:t xml:space="preserve"> is the difference between the largest and second-largest logit, which does not saturate near a fixed value. For both, the threshold tau is chosen from the known validation windows only, so that 95% of known validation windows are accepted; no unseen-fault data and no 2 hp data are used. A prediction is flagged as uncertain when its score is below tau. To reduce the effect of single noisy windows, the logit margin is averaged over K = 5 consecutive windows (0.26 s) before it is compared with tau.</w:t>
      </w:r>
    </w:p>
    <w:p w14:paraId="4B9FB8C1">
      <w:pPr>
        <w:spacing w:after="120" w:line="276" w:lineRule="auto"/>
        <w:jc w:val="both"/>
      </w:pPr>
      <w:r>
        <w:rPr>
          <w:rFonts w:ascii="Times New Roman" w:hAnsi="Times New Roman" w:eastAsia="Times New Roman" w:cs="Times New Roman"/>
        </w:rPr>
        <w:t xml:space="preserve">A </w:t>
      </w:r>
      <w:r>
        <w:rPr>
          <w:rFonts w:ascii="Times New Roman" w:hAnsi="Times New Roman" w:eastAsia="Times New Roman" w:cs="Times New Roman"/>
          <w:b/>
          <w:bCs/>
        </w:rPr>
        <w:t>deep ensemble</w:t>
      </w:r>
      <w:r>
        <w:rPr>
          <w:rFonts w:ascii="Times New Roman" w:hAnsi="Times New Roman" w:eastAsia="Times New Roman" w:cs="Times New Roman"/>
        </w:rPr>
        <w:t xml:space="preserve"> of the five single networks averages their predicted probabilities [14]. The ensemble logits are the logarithm of the averaged probabilities, so the same margin score and threshold rule apply unchanged.</w:t>
      </w:r>
    </w:p>
    <w:p w14:paraId="791B9779">
      <w:pPr>
        <w:pStyle w:val="3"/>
      </w:pPr>
      <w:r>
        <w:rPr>
          <w:rFonts w:ascii="Times New Roman" w:hAnsi="Times New Roman" w:eastAsia="Times New Roman" w:cs="Times New Roman"/>
        </w:rPr>
        <w:t>4.4 Physics envelope</w:t>
      </w:r>
    </w:p>
    <w:p w14:paraId="6F50EBC1">
      <w:pPr>
        <w:spacing w:after="120" w:line="276" w:lineRule="auto"/>
        <w:jc w:val="both"/>
      </w:pPr>
      <w:r>
        <w:rPr>
          <w:rFonts w:ascii="Times New Roman" w:hAnsi="Times New Roman" w:eastAsia="Times New Roman" w:cs="Times New Roman"/>
        </w:rPr>
        <w:t>CWRU provides acceleration, while ISO vibration severity is expressed as velocity RMS. We convert acceleration to velocity in the frequency domain by dividing each component by 2 pi f and keeping the 10 to 1000 Hz band; the conversion was checked against synthetic sinusoids of known frequency (relative error below 1%). The severity zones follow the ISO 10816-1 Class I reference values for small machines [12]. The CWRU motor (about 1.5 kW) is below the 15 kW scope of ISO 10816-3, so these values are an engineering reference, not a certified acceptance criterion for this motor.</w:t>
      </w:r>
    </w:p>
    <w:p w14:paraId="7DB5AAA0">
      <w:pPr>
        <w:keepNext/>
        <w:spacing w:before="160" w:after="80"/>
        <w:jc w:val="left"/>
      </w:pPr>
      <w:r>
        <w:rPr>
          <w:rFonts w:ascii="Times New Roman" w:hAnsi="Times New Roman" w:eastAsia="Times New Roman" w:cs="Times New Roman"/>
          <w:b/>
          <w:bCs/>
          <w:sz w:val="20"/>
          <w:szCs w:val="20"/>
        </w:rPr>
        <w:t xml:space="preserve">Table 4. </w:t>
      </w:r>
      <w:r>
        <w:rPr>
          <w:rFonts w:ascii="Times New Roman" w:hAnsi="Times New Roman" w:eastAsia="Times New Roman" w:cs="Times New Roman"/>
          <w:sz w:val="20"/>
          <w:szCs w:val="20"/>
        </w:rPr>
        <w:t>Velocity zones used by the physics envelope (velocity RMS, 10 to 1000 Hz).</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3600"/>
        <w:gridCol w:w="2626"/>
      </w:tblGrid>
      <w:tr w14:paraId="0152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shd w:val="clear" w:color="auto" w:fill="D9E2F3"/>
            <w:tcMar>
              <w:top w:w="50" w:type="dxa"/>
              <w:left w:w="80" w:type="dxa"/>
              <w:bottom w:w="50" w:type="dxa"/>
              <w:right w:w="80" w:type="dxa"/>
            </w:tcMar>
          </w:tcPr>
          <w:p w14:paraId="4A5BFBD9">
            <w:pPr>
              <w:spacing w:after="0"/>
              <w:jc w:val="left"/>
            </w:pPr>
            <w:r>
              <w:rPr>
                <w:rFonts w:ascii="Times New Roman" w:hAnsi="Times New Roman" w:eastAsia="Times New Roman" w:cs="Times New Roman"/>
                <w:b/>
                <w:bCs/>
                <w:sz w:val="18"/>
                <w:szCs w:val="18"/>
              </w:rPr>
              <w:t>Zone</w:t>
            </w:r>
          </w:p>
        </w:tc>
        <w:tc>
          <w:tcPr>
            <w:tcW w:w="1900" w:type="dxa"/>
            <w:shd w:val="clear" w:color="auto" w:fill="D9E2F3"/>
            <w:tcMar>
              <w:top w:w="50" w:type="dxa"/>
              <w:left w:w="80" w:type="dxa"/>
              <w:bottom w:w="50" w:type="dxa"/>
              <w:right w:w="80" w:type="dxa"/>
            </w:tcMar>
          </w:tcPr>
          <w:p w14:paraId="608C911D">
            <w:pPr>
              <w:spacing w:after="0"/>
              <w:jc w:val="left"/>
            </w:pPr>
            <w:r>
              <w:rPr>
                <w:rFonts w:ascii="Times New Roman" w:hAnsi="Times New Roman" w:eastAsia="Times New Roman" w:cs="Times New Roman"/>
                <w:b/>
                <w:bCs/>
                <w:sz w:val="18"/>
                <w:szCs w:val="18"/>
              </w:rPr>
              <w:t>Velocity (mm/s)</w:t>
            </w:r>
          </w:p>
        </w:tc>
        <w:tc>
          <w:tcPr>
            <w:tcW w:w="3600" w:type="dxa"/>
            <w:shd w:val="clear" w:color="auto" w:fill="D9E2F3"/>
            <w:tcMar>
              <w:top w:w="50" w:type="dxa"/>
              <w:left w:w="80" w:type="dxa"/>
              <w:bottom w:w="50" w:type="dxa"/>
              <w:right w:w="80" w:type="dxa"/>
            </w:tcMar>
          </w:tcPr>
          <w:p w14:paraId="7E4353E6">
            <w:pPr>
              <w:spacing w:after="0"/>
              <w:jc w:val="left"/>
            </w:pPr>
            <w:r>
              <w:rPr>
                <w:rFonts w:ascii="Times New Roman" w:hAnsi="Times New Roman" w:eastAsia="Times New Roman" w:cs="Times New Roman"/>
                <w:b/>
                <w:bCs/>
                <w:sz w:val="18"/>
                <w:szCs w:val="18"/>
              </w:rPr>
              <w:t>Meaning</w:t>
            </w:r>
          </w:p>
        </w:tc>
        <w:tc>
          <w:tcPr>
            <w:tcW w:w="2626" w:type="dxa"/>
            <w:shd w:val="clear" w:color="auto" w:fill="D9E2F3"/>
            <w:tcMar>
              <w:top w:w="50" w:type="dxa"/>
              <w:left w:w="80" w:type="dxa"/>
              <w:bottom w:w="50" w:type="dxa"/>
              <w:right w:w="80" w:type="dxa"/>
            </w:tcMar>
          </w:tcPr>
          <w:p w14:paraId="260E6578">
            <w:pPr>
              <w:spacing w:after="0"/>
              <w:jc w:val="left"/>
            </w:pPr>
            <w:r>
              <w:rPr>
                <w:rFonts w:ascii="Times New Roman" w:hAnsi="Times New Roman" w:eastAsia="Times New Roman" w:cs="Times New Roman"/>
                <w:b/>
                <w:bCs/>
                <w:sz w:val="18"/>
                <w:szCs w:val="18"/>
              </w:rPr>
              <w:t>Allowed capacity</w:t>
            </w:r>
          </w:p>
        </w:tc>
      </w:tr>
      <w:tr w14:paraId="1BD1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50" w:type="dxa"/>
              <w:left w:w="80" w:type="dxa"/>
              <w:bottom w:w="50" w:type="dxa"/>
              <w:right w:w="80" w:type="dxa"/>
            </w:tcMar>
          </w:tcPr>
          <w:p w14:paraId="215B9186">
            <w:pPr>
              <w:spacing w:after="0"/>
              <w:jc w:val="left"/>
            </w:pPr>
            <w:r>
              <w:rPr>
                <w:rFonts w:ascii="Times New Roman" w:hAnsi="Times New Roman" w:eastAsia="Times New Roman" w:cs="Times New Roman"/>
                <w:b w:val="0"/>
                <w:bCs w:val="0"/>
                <w:sz w:val="18"/>
                <w:szCs w:val="18"/>
              </w:rPr>
              <w:t>A</w:t>
            </w:r>
          </w:p>
        </w:tc>
        <w:tc>
          <w:tcPr>
            <w:tcW w:w="1900" w:type="dxa"/>
            <w:tcMar>
              <w:top w:w="50" w:type="dxa"/>
              <w:left w:w="80" w:type="dxa"/>
              <w:bottom w:w="50" w:type="dxa"/>
              <w:right w:w="80" w:type="dxa"/>
            </w:tcMar>
          </w:tcPr>
          <w:p w14:paraId="3033A9AE">
            <w:pPr>
              <w:spacing w:after="0"/>
              <w:jc w:val="left"/>
            </w:pPr>
            <w:r>
              <w:rPr>
                <w:rFonts w:ascii="Times New Roman" w:hAnsi="Times New Roman" w:eastAsia="Times New Roman" w:cs="Times New Roman"/>
                <w:b w:val="0"/>
                <w:bCs w:val="0"/>
                <w:sz w:val="18"/>
                <w:szCs w:val="18"/>
              </w:rPr>
              <w:t>below 0.71</w:t>
            </w:r>
          </w:p>
        </w:tc>
        <w:tc>
          <w:tcPr>
            <w:tcW w:w="3600" w:type="dxa"/>
            <w:tcMar>
              <w:top w:w="50" w:type="dxa"/>
              <w:left w:w="80" w:type="dxa"/>
              <w:bottom w:w="50" w:type="dxa"/>
              <w:right w:w="80" w:type="dxa"/>
            </w:tcMar>
          </w:tcPr>
          <w:p w14:paraId="297FBCD5">
            <w:pPr>
              <w:spacing w:after="0"/>
              <w:jc w:val="left"/>
            </w:pPr>
            <w:r>
              <w:rPr>
                <w:rFonts w:ascii="Times New Roman" w:hAnsi="Times New Roman" w:eastAsia="Times New Roman" w:cs="Times New Roman"/>
                <w:b w:val="0"/>
                <w:bCs w:val="0"/>
                <w:sz w:val="18"/>
                <w:szCs w:val="18"/>
              </w:rPr>
              <w:t>Newly commissioned condition</w:t>
            </w:r>
          </w:p>
        </w:tc>
        <w:tc>
          <w:tcPr>
            <w:tcW w:w="2626" w:type="dxa"/>
            <w:tcMar>
              <w:top w:w="50" w:type="dxa"/>
              <w:left w:w="80" w:type="dxa"/>
              <w:bottom w:w="50" w:type="dxa"/>
              <w:right w:w="80" w:type="dxa"/>
            </w:tcMar>
          </w:tcPr>
          <w:p w14:paraId="2FCE014A">
            <w:pPr>
              <w:spacing w:after="0"/>
              <w:jc w:val="left"/>
            </w:pPr>
            <w:r>
              <w:rPr>
                <w:rFonts w:ascii="Times New Roman" w:hAnsi="Times New Roman" w:eastAsia="Times New Roman" w:cs="Times New Roman"/>
                <w:b w:val="0"/>
                <w:bCs w:val="0"/>
                <w:sz w:val="18"/>
                <w:szCs w:val="18"/>
              </w:rPr>
              <w:t>1.0</w:t>
            </w:r>
          </w:p>
        </w:tc>
      </w:tr>
      <w:tr w14:paraId="1F21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50" w:type="dxa"/>
              <w:left w:w="80" w:type="dxa"/>
              <w:bottom w:w="50" w:type="dxa"/>
              <w:right w:w="80" w:type="dxa"/>
            </w:tcMar>
          </w:tcPr>
          <w:p w14:paraId="42EA58E2">
            <w:pPr>
              <w:spacing w:after="0"/>
              <w:jc w:val="left"/>
            </w:pPr>
            <w:r>
              <w:rPr>
                <w:rFonts w:ascii="Times New Roman" w:hAnsi="Times New Roman" w:eastAsia="Times New Roman" w:cs="Times New Roman"/>
                <w:b w:val="0"/>
                <w:bCs w:val="0"/>
                <w:sz w:val="18"/>
                <w:szCs w:val="18"/>
              </w:rPr>
              <w:t>B</w:t>
            </w:r>
          </w:p>
        </w:tc>
        <w:tc>
          <w:tcPr>
            <w:tcW w:w="1900" w:type="dxa"/>
            <w:tcMar>
              <w:top w:w="50" w:type="dxa"/>
              <w:left w:w="80" w:type="dxa"/>
              <w:bottom w:w="50" w:type="dxa"/>
              <w:right w:w="80" w:type="dxa"/>
            </w:tcMar>
          </w:tcPr>
          <w:p w14:paraId="05BEA932">
            <w:pPr>
              <w:spacing w:after="0"/>
              <w:jc w:val="left"/>
            </w:pPr>
            <w:r>
              <w:rPr>
                <w:rFonts w:ascii="Times New Roman" w:hAnsi="Times New Roman" w:eastAsia="Times New Roman" w:cs="Times New Roman"/>
                <w:b w:val="0"/>
                <w:bCs w:val="0"/>
                <w:sz w:val="18"/>
                <w:szCs w:val="18"/>
              </w:rPr>
              <w:t>0.71 to 1.8</w:t>
            </w:r>
          </w:p>
        </w:tc>
        <w:tc>
          <w:tcPr>
            <w:tcW w:w="3600" w:type="dxa"/>
            <w:tcMar>
              <w:top w:w="50" w:type="dxa"/>
              <w:left w:w="80" w:type="dxa"/>
              <w:bottom w:w="50" w:type="dxa"/>
              <w:right w:w="80" w:type="dxa"/>
            </w:tcMar>
          </w:tcPr>
          <w:p w14:paraId="5100B16D">
            <w:pPr>
              <w:spacing w:after="0"/>
              <w:jc w:val="left"/>
            </w:pPr>
            <w:r>
              <w:rPr>
                <w:rFonts w:ascii="Times New Roman" w:hAnsi="Times New Roman" w:eastAsia="Times New Roman" w:cs="Times New Roman"/>
                <w:b w:val="0"/>
                <w:bCs w:val="0"/>
                <w:sz w:val="18"/>
                <w:szCs w:val="18"/>
              </w:rPr>
              <w:t>Acceptable for long-term operation</w:t>
            </w:r>
          </w:p>
        </w:tc>
        <w:tc>
          <w:tcPr>
            <w:tcW w:w="2626" w:type="dxa"/>
            <w:tcMar>
              <w:top w:w="50" w:type="dxa"/>
              <w:left w:w="80" w:type="dxa"/>
              <w:bottom w:w="50" w:type="dxa"/>
              <w:right w:w="80" w:type="dxa"/>
            </w:tcMar>
          </w:tcPr>
          <w:p w14:paraId="32784797">
            <w:pPr>
              <w:spacing w:after="0"/>
              <w:jc w:val="left"/>
            </w:pPr>
            <w:r>
              <w:rPr>
                <w:rFonts w:ascii="Times New Roman" w:hAnsi="Times New Roman" w:eastAsia="Times New Roman" w:cs="Times New Roman"/>
                <w:b w:val="0"/>
                <w:bCs w:val="0"/>
                <w:sz w:val="18"/>
                <w:szCs w:val="18"/>
              </w:rPr>
              <w:t>1.0</w:t>
            </w:r>
          </w:p>
        </w:tc>
      </w:tr>
      <w:tr w14:paraId="1654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50" w:type="dxa"/>
              <w:left w:w="80" w:type="dxa"/>
              <w:bottom w:w="50" w:type="dxa"/>
              <w:right w:w="80" w:type="dxa"/>
            </w:tcMar>
          </w:tcPr>
          <w:p w14:paraId="09A2E2F5">
            <w:pPr>
              <w:spacing w:after="0"/>
              <w:jc w:val="left"/>
            </w:pPr>
            <w:r>
              <w:rPr>
                <w:rFonts w:ascii="Times New Roman" w:hAnsi="Times New Roman" w:eastAsia="Times New Roman" w:cs="Times New Roman"/>
                <w:b w:val="0"/>
                <w:bCs w:val="0"/>
                <w:sz w:val="18"/>
                <w:szCs w:val="18"/>
              </w:rPr>
              <w:t>C</w:t>
            </w:r>
          </w:p>
        </w:tc>
        <w:tc>
          <w:tcPr>
            <w:tcW w:w="1900" w:type="dxa"/>
            <w:tcMar>
              <w:top w:w="50" w:type="dxa"/>
              <w:left w:w="80" w:type="dxa"/>
              <w:bottom w:w="50" w:type="dxa"/>
              <w:right w:w="80" w:type="dxa"/>
            </w:tcMar>
          </w:tcPr>
          <w:p w14:paraId="4A26ADF2">
            <w:pPr>
              <w:spacing w:after="0"/>
              <w:jc w:val="left"/>
            </w:pPr>
            <w:r>
              <w:rPr>
                <w:rFonts w:ascii="Times New Roman" w:hAnsi="Times New Roman" w:eastAsia="Times New Roman" w:cs="Times New Roman"/>
                <w:b w:val="0"/>
                <w:bCs w:val="0"/>
                <w:sz w:val="18"/>
                <w:szCs w:val="18"/>
              </w:rPr>
              <w:t>1.8 to 4.5</w:t>
            </w:r>
          </w:p>
        </w:tc>
        <w:tc>
          <w:tcPr>
            <w:tcW w:w="3600" w:type="dxa"/>
            <w:tcMar>
              <w:top w:w="50" w:type="dxa"/>
              <w:left w:w="80" w:type="dxa"/>
              <w:bottom w:w="50" w:type="dxa"/>
              <w:right w:w="80" w:type="dxa"/>
            </w:tcMar>
          </w:tcPr>
          <w:p w14:paraId="45226512">
            <w:pPr>
              <w:spacing w:after="0"/>
              <w:jc w:val="left"/>
            </w:pPr>
            <w:r>
              <w:rPr>
                <w:rFonts w:ascii="Times New Roman" w:hAnsi="Times New Roman" w:eastAsia="Times New Roman" w:cs="Times New Roman"/>
                <w:b w:val="0"/>
                <w:bCs w:val="0"/>
                <w:sz w:val="18"/>
                <w:szCs w:val="18"/>
              </w:rPr>
              <w:t>Not suitable for long-term operation</w:t>
            </w:r>
          </w:p>
        </w:tc>
        <w:tc>
          <w:tcPr>
            <w:tcW w:w="2626" w:type="dxa"/>
            <w:tcMar>
              <w:top w:w="50" w:type="dxa"/>
              <w:left w:w="80" w:type="dxa"/>
              <w:bottom w:w="50" w:type="dxa"/>
              <w:right w:w="80" w:type="dxa"/>
            </w:tcMar>
          </w:tcPr>
          <w:p w14:paraId="4E99F9AD">
            <w:pPr>
              <w:spacing w:after="0"/>
              <w:jc w:val="left"/>
            </w:pPr>
            <w:r>
              <w:rPr>
                <w:rFonts w:ascii="Times New Roman" w:hAnsi="Times New Roman" w:eastAsia="Times New Roman" w:cs="Times New Roman"/>
                <w:b w:val="0"/>
                <w:bCs w:val="0"/>
                <w:sz w:val="18"/>
                <w:szCs w:val="18"/>
              </w:rPr>
              <w:t>Falls linearly from 1 to 0</w:t>
            </w:r>
          </w:p>
        </w:tc>
      </w:tr>
      <w:tr w14:paraId="35FA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50" w:type="dxa"/>
              <w:left w:w="80" w:type="dxa"/>
              <w:bottom w:w="50" w:type="dxa"/>
              <w:right w:w="80" w:type="dxa"/>
            </w:tcMar>
          </w:tcPr>
          <w:p w14:paraId="4A66689C">
            <w:pPr>
              <w:spacing w:after="0"/>
              <w:jc w:val="left"/>
            </w:pPr>
            <w:r>
              <w:rPr>
                <w:rFonts w:ascii="Times New Roman" w:hAnsi="Times New Roman" w:eastAsia="Times New Roman" w:cs="Times New Roman"/>
                <w:b w:val="0"/>
                <w:bCs w:val="0"/>
                <w:sz w:val="18"/>
                <w:szCs w:val="18"/>
              </w:rPr>
              <w:t>D</w:t>
            </w:r>
          </w:p>
        </w:tc>
        <w:tc>
          <w:tcPr>
            <w:tcW w:w="1900" w:type="dxa"/>
            <w:tcMar>
              <w:top w:w="50" w:type="dxa"/>
              <w:left w:w="80" w:type="dxa"/>
              <w:bottom w:w="50" w:type="dxa"/>
              <w:right w:w="80" w:type="dxa"/>
            </w:tcMar>
          </w:tcPr>
          <w:p w14:paraId="16AC4772">
            <w:pPr>
              <w:spacing w:after="0"/>
              <w:jc w:val="left"/>
            </w:pPr>
            <w:r>
              <w:rPr>
                <w:rFonts w:ascii="Times New Roman" w:hAnsi="Times New Roman" w:eastAsia="Times New Roman" w:cs="Times New Roman"/>
                <w:b w:val="0"/>
                <w:bCs w:val="0"/>
                <w:sz w:val="18"/>
                <w:szCs w:val="18"/>
              </w:rPr>
              <w:t>4.5 and above</w:t>
            </w:r>
          </w:p>
        </w:tc>
        <w:tc>
          <w:tcPr>
            <w:tcW w:w="3600" w:type="dxa"/>
            <w:tcMar>
              <w:top w:w="50" w:type="dxa"/>
              <w:left w:w="80" w:type="dxa"/>
              <w:bottom w:w="50" w:type="dxa"/>
              <w:right w:w="80" w:type="dxa"/>
            </w:tcMar>
          </w:tcPr>
          <w:p w14:paraId="466C0258">
            <w:pPr>
              <w:spacing w:after="0"/>
              <w:jc w:val="left"/>
            </w:pPr>
            <w:r>
              <w:rPr>
                <w:rFonts w:ascii="Times New Roman" w:hAnsi="Times New Roman" w:eastAsia="Times New Roman" w:cs="Times New Roman"/>
                <w:b w:val="0"/>
                <w:bCs w:val="0"/>
                <w:sz w:val="18"/>
                <w:szCs w:val="18"/>
              </w:rPr>
              <w:t>Dangerous</w:t>
            </w:r>
          </w:p>
        </w:tc>
        <w:tc>
          <w:tcPr>
            <w:tcW w:w="2626" w:type="dxa"/>
            <w:tcMar>
              <w:top w:w="50" w:type="dxa"/>
              <w:left w:w="80" w:type="dxa"/>
              <w:bottom w:w="50" w:type="dxa"/>
              <w:right w:w="80" w:type="dxa"/>
            </w:tcMar>
          </w:tcPr>
          <w:p w14:paraId="6525C163">
            <w:pPr>
              <w:spacing w:after="0"/>
              <w:jc w:val="left"/>
            </w:pPr>
            <w:r>
              <w:rPr>
                <w:rFonts w:ascii="Times New Roman" w:hAnsi="Times New Roman" w:eastAsia="Times New Roman" w:cs="Times New Roman"/>
                <w:b w:val="0"/>
                <w:bCs w:val="0"/>
                <w:sz w:val="18"/>
                <w:szCs w:val="18"/>
              </w:rPr>
              <w:t>0 (stop)</w:t>
            </w:r>
          </w:p>
        </w:tc>
      </w:tr>
    </w:tbl>
    <w:p w14:paraId="27807CE3">
      <w:pPr>
        <w:spacing w:after="160"/>
      </w:pPr>
    </w:p>
    <w:p w14:paraId="393A21A3">
      <w:pPr>
        <w:spacing w:after="120" w:line="276" w:lineRule="auto"/>
        <w:jc w:val="both"/>
      </w:pPr>
      <w:r>
        <w:rPr>
          <w:rFonts w:ascii="Times New Roman" w:hAnsi="Times New Roman" w:eastAsia="Times New Roman" w:cs="Times New Roman"/>
        </w:rPr>
        <w:t>The capacity is a continuous function of the velocity v (in mm/s), with breakpoints taken from the zone boundaries and no hand-chosen percentages:</w:t>
      </w:r>
    </w:p>
    <w:p w14:paraId="45DA0A87">
      <w:pPr>
        <w:spacing w:after="60"/>
        <w:jc w:val="center"/>
      </w:pPr>
      <w:r>
        <w:rPr>
          <w:rFonts w:ascii="Times New Roman" w:hAnsi="Times New Roman" w:eastAsia="Times New Roman" w:cs="Times New Roman"/>
          <w:i/>
          <w:iCs/>
        </w:rPr>
        <w:t>capacity(v) = 1,  for v &lt; 1.8</w:t>
      </w:r>
    </w:p>
    <w:p w14:paraId="09258437">
      <w:pPr>
        <w:spacing w:after="60"/>
        <w:jc w:val="center"/>
      </w:pPr>
      <w:r>
        <w:rPr>
          <w:rFonts w:ascii="Times New Roman" w:hAnsi="Times New Roman" w:eastAsia="Times New Roman" w:cs="Times New Roman"/>
          <w:i/>
          <w:iCs/>
        </w:rPr>
        <w:t>capacity(v) = 1 - (v - 1.8) / (4.5 - 1.8),  for 1.8 &lt;= v &lt; 4.5</w:t>
      </w:r>
    </w:p>
    <w:p w14:paraId="53697895">
      <w:pPr>
        <w:spacing w:after="160"/>
        <w:jc w:val="center"/>
      </w:pPr>
      <w:r>
        <w:rPr>
          <w:rFonts w:ascii="Times New Roman" w:hAnsi="Times New Roman" w:eastAsia="Times New Roman" w:cs="Times New Roman"/>
          <w:i/>
          <w:iCs/>
        </w:rPr>
        <w:t>capacity(v) = 0,  for v &gt;= 4.5, or for an invalid (non-numeric or negative) reading</w:t>
      </w:r>
    </w:p>
    <w:p w14:paraId="13C38F96">
      <w:pPr>
        <w:spacing w:after="120" w:line="276" w:lineRule="auto"/>
        <w:jc w:val="both"/>
      </w:pPr>
      <w:r>
        <w:rPr>
          <w:rFonts w:ascii="Times New Roman" w:hAnsi="Times New Roman" w:eastAsia="Times New Roman" w:cs="Times New Roman"/>
        </w:rPr>
        <w:t>An invalid reading returns zero capacity, so the function fails safe. The function reads only the measured velocity and never the network output.</w:t>
      </w:r>
    </w:p>
    <w:p w14:paraId="095676BB">
      <w:pPr>
        <w:pStyle w:val="3"/>
      </w:pPr>
      <w:r>
        <w:rPr>
          <w:rFonts w:ascii="Times New Roman" w:hAnsi="Times New Roman" w:eastAsia="Times New Roman" w:cs="Times New Roman"/>
        </w:rPr>
        <w:t>4.5 Policies compared</w:t>
      </w:r>
    </w:p>
    <w:p w14:paraId="1E5C301F">
      <w:pPr>
        <w:keepNext/>
        <w:spacing w:before="160" w:after="80"/>
        <w:jc w:val="left"/>
      </w:pPr>
      <w:r>
        <w:rPr>
          <w:rFonts w:ascii="Times New Roman" w:hAnsi="Times New Roman" w:eastAsia="Times New Roman" w:cs="Times New Roman"/>
          <w:b/>
          <w:bCs/>
          <w:sz w:val="20"/>
          <w:szCs w:val="20"/>
        </w:rPr>
        <w:t xml:space="preserve">Table 5. </w:t>
      </w:r>
      <w:r>
        <w:rPr>
          <w:rFonts w:ascii="Times New Roman" w:hAnsi="Times New Roman" w:eastAsia="Times New Roman" w:cs="Times New Roman"/>
          <w:sz w:val="20"/>
          <w:szCs w:val="20"/>
        </w:rPr>
        <w:t>The four policies. The network and trigger are identical across policies; only the use of the output differs.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2726"/>
      </w:tblGrid>
      <w:tr w14:paraId="699D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shd w:val="clear" w:color="auto" w:fill="D9E2F3"/>
            <w:tcMar>
              <w:top w:w="50" w:type="dxa"/>
              <w:left w:w="80" w:type="dxa"/>
              <w:bottom w:w="50" w:type="dxa"/>
              <w:right w:w="80" w:type="dxa"/>
            </w:tcMar>
          </w:tcPr>
          <w:p w14:paraId="67ACD725">
            <w:pPr>
              <w:spacing w:after="0"/>
              <w:jc w:val="left"/>
            </w:pPr>
            <w:r>
              <w:rPr>
                <w:rFonts w:ascii="Times New Roman" w:hAnsi="Times New Roman" w:eastAsia="Times New Roman" w:cs="Times New Roman"/>
                <w:b/>
                <w:bCs/>
                <w:sz w:val="18"/>
                <w:szCs w:val="18"/>
              </w:rPr>
              <w:t>Policy</w:t>
            </w:r>
          </w:p>
        </w:tc>
        <w:tc>
          <w:tcPr>
            <w:tcW w:w="3700" w:type="dxa"/>
            <w:shd w:val="clear" w:color="auto" w:fill="D9E2F3"/>
            <w:tcMar>
              <w:top w:w="50" w:type="dxa"/>
              <w:left w:w="80" w:type="dxa"/>
              <w:bottom w:w="50" w:type="dxa"/>
              <w:right w:w="80" w:type="dxa"/>
            </w:tcMar>
          </w:tcPr>
          <w:p w14:paraId="6FBCC804">
            <w:pPr>
              <w:spacing w:after="0"/>
              <w:jc w:val="left"/>
            </w:pPr>
            <w:r>
              <w:rPr>
                <w:rFonts w:ascii="Times New Roman" w:hAnsi="Times New Roman" w:eastAsia="Times New Roman" w:cs="Times New Roman"/>
                <w:b/>
                <w:bCs/>
                <w:sz w:val="18"/>
                <w:szCs w:val="18"/>
              </w:rPr>
              <w:t>Capacity rule</w:t>
            </w:r>
          </w:p>
        </w:tc>
        <w:tc>
          <w:tcPr>
            <w:tcW w:w="2726" w:type="dxa"/>
            <w:shd w:val="clear" w:color="auto" w:fill="D9E2F3"/>
            <w:tcMar>
              <w:top w:w="50" w:type="dxa"/>
              <w:left w:w="80" w:type="dxa"/>
              <w:bottom w:w="50" w:type="dxa"/>
              <w:right w:w="80" w:type="dxa"/>
            </w:tcMar>
          </w:tcPr>
          <w:p w14:paraId="47F75241">
            <w:pPr>
              <w:spacing w:after="0"/>
              <w:jc w:val="left"/>
            </w:pPr>
            <w:r>
              <w:rPr>
                <w:rFonts w:ascii="Times New Roman" w:hAnsi="Times New Roman" w:eastAsia="Times New Roman" w:cs="Times New Roman"/>
                <w:b/>
                <w:bCs/>
                <w:sz w:val="18"/>
                <w:szCs w:val="18"/>
              </w:rPr>
              <w:t>Diagnosis</w:t>
            </w:r>
          </w:p>
        </w:tc>
      </w:tr>
      <w:tr w14:paraId="264D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50" w:type="dxa"/>
              <w:left w:w="80" w:type="dxa"/>
              <w:bottom w:w="50" w:type="dxa"/>
              <w:right w:w="80" w:type="dxa"/>
            </w:tcMar>
          </w:tcPr>
          <w:p w14:paraId="0D774B3A">
            <w:pPr>
              <w:spacing w:after="0"/>
              <w:jc w:val="left"/>
            </w:pPr>
            <w:r>
              <w:rPr>
                <w:rFonts w:ascii="Times New Roman" w:hAnsi="Times New Roman" w:eastAsia="Times New Roman" w:cs="Times New Roman"/>
                <w:b w:val="0"/>
                <w:bCs w:val="0"/>
                <w:sz w:val="18"/>
                <w:szCs w:val="18"/>
              </w:rPr>
              <w:t>NN only (no fallback)</w:t>
            </w:r>
          </w:p>
        </w:tc>
        <w:tc>
          <w:tcPr>
            <w:tcW w:w="3700" w:type="dxa"/>
            <w:tcMar>
              <w:top w:w="50" w:type="dxa"/>
              <w:left w:w="80" w:type="dxa"/>
              <w:bottom w:w="50" w:type="dxa"/>
              <w:right w:w="80" w:type="dxa"/>
            </w:tcMar>
          </w:tcPr>
          <w:p w14:paraId="672E6939">
            <w:pPr>
              <w:spacing w:after="0"/>
              <w:jc w:val="left"/>
            </w:pPr>
            <w:r>
              <w:rPr>
                <w:rFonts w:ascii="Times New Roman" w:hAnsi="Times New Roman" w:eastAsia="Times New Roman" w:cs="Times New Roman"/>
                <w:b w:val="0"/>
                <w:bCs w:val="0"/>
                <w:sz w:val="18"/>
                <w:szCs w:val="18"/>
              </w:rPr>
              <w:t>Always 1.0</w:t>
            </w:r>
          </w:p>
        </w:tc>
        <w:tc>
          <w:tcPr>
            <w:tcW w:w="2726" w:type="dxa"/>
            <w:tcMar>
              <w:top w:w="50" w:type="dxa"/>
              <w:left w:w="80" w:type="dxa"/>
              <w:bottom w:w="50" w:type="dxa"/>
              <w:right w:w="80" w:type="dxa"/>
            </w:tcMar>
          </w:tcPr>
          <w:p w14:paraId="584C8991">
            <w:pPr>
              <w:spacing w:after="0"/>
              <w:jc w:val="left"/>
            </w:pPr>
            <w:r>
              <w:rPr>
                <w:rFonts w:ascii="Times New Roman" w:hAnsi="Times New Roman" w:eastAsia="Times New Roman" w:cs="Times New Roman"/>
                <w:b w:val="0"/>
                <w:bCs w:val="0"/>
                <w:sz w:val="18"/>
                <w:szCs w:val="18"/>
              </w:rPr>
              <w:t>Network prediction, never flagged</w:t>
            </w:r>
          </w:p>
        </w:tc>
      </w:tr>
      <w:tr w14:paraId="2062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50" w:type="dxa"/>
              <w:left w:w="80" w:type="dxa"/>
              <w:bottom w:w="50" w:type="dxa"/>
              <w:right w:w="80" w:type="dxa"/>
            </w:tcMar>
          </w:tcPr>
          <w:p w14:paraId="4215BD9C">
            <w:pPr>
              <w:spacing w:after="0"/>
              <w:jc w:val="left"/>
            </w:pPr>
            <w:r>
              <w:rPr>
                <w:rFonts w:ascii="Times New Roman" w:hAnsi="Times New Roman" w:eastAsia="Times New Roman" w:cs="Times New Roman"/>
                <w:b w:val="0"/>
                <w:bCs w:val="0"/>
                <w:sz w:val="18"/>
                <w:szCs w:val="18"/>
              </w:rPr>
              <w:t>Hard stop on uncertainty</w:t>
            </w:r>
          </w:p>
        </w:tc>
        <w:tc>
          <w:tcPr>
            <w:tcW w:w="3700" w:type="dxa"/>
            <w:tcMar>
              <w:top w:w="50" w:type="dxa"/>
              <w:left w:w="80" w:type="dxa"/>
              <w:bottom w:w="50" w:type="dxa"/>
              <w:right w:w="80" w:type="dxa"/>
            </w:tcMar>
          </w:tcPr>
          <w:p w14:paraId="58B74303">
            <w:pPr>
              <w:spacing w:after="0"/>
              <w:jc w:val="left"/>
            </w:pPr>
            <w:r>
              <w:rPr>
                <w:rFonts w:ascii="Times New Roman" w:hAnsi="Times New Roman" w:eastAsia="Times New Roman" w:cs="Times New Roman"/>
                <w:b w:val="0"/>
                <w:bCs w:val="0"/>
                <w:sz w:val="18"/>
                <w:szCs w:val="18"/>
              </w:rPr>
              <w:t>0 when uncertain or in Zone D; otherwise 1.0</w:t>
            </w:r>
          </w:p>
        </w:tc>
        <w:tc>
          <w:tcPr>
            <w:tcW w:w="2726" w:type="dxa"/>
            <w:tcMar>
              <w:top w:w="50" w:type="dxa"/>
              <w:left w:w="80" w:type="dxa"/>
              <w:bottom w:w="50" w:type="dxa"/>
              <w:right w:w="80" w:type="dxa"/>
            </w:tcMar>
          </w:tcPr>
          <w:p w14:paraId="158AE25A">
            <w:pPr>
              <w:spacing w:after="0"/>
              <w:jc w:val="left"/>
            </w:pPr>
            <w:r>
              <w:rPr>
                <w:rFonts w:ascii="Times New Roman" w:hAnsi="Times New Roman" w:eastAsia="Times New Roman" w:cs="Times New Roman"/>
                <w:b w:val="0"/>
                <w:bCs w:val="0"/>
                <w:sz w:val="18"/>
                <w:szCs w:val="18"/>
              </w:rPr>
              <w:t>Prediction, or flagged when uncertain</w:t>
            </w:r>
          </w:p>
        </w:tc>
      </w:tr>
      <w:tr w14:paraId="4FEB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50" w:type="dxa"/>
              <w:left w:w="80" w:type="dxa"/>
              <w:bottom w:w="50" w:type="dxa"/>
              <w:right w:w="80" w:type="dxa"/>
            </w:tcMar>
          </w:tcPr>
          <w:p w14:paraId="1E519F53">
            <w:pPr>
              <w:spacing w:after="0"/>
              <w:jc w:val="left"/>
            </w:pPr>
            <w:r>
              <w:rPr>
                <w:rFonts w:ascii="Times New Roman" w:hAnsi="Times New Roman" w:eastAsia="Times New Roman" w:cs="Times New Roman"/>
                <w:b w:val="0"/>
                <w:bCs w:val="0"/>
                <w:sz w:val="18"/>
                <w:szCs w:val="18"/>
              </w:rPr>
              <w:t>Graceful (Simplex switch)</w:t>
            </w:r>
          </w:p>
        </w:tc>
        <w:tc>
          <w:tcPr>
            <w:tcW w:w="3700" w:type="dxa"/>
            <w:tcMar>
              <w:top w:w="50" w:type="dxa"/>
              <w:left w:w="80" w:type="dxa"/>
              <w:bottom w:w="50" w:type="dxa"/>
              <w:right w:w="80" w:type="dxa"/>
            </w:tcMar>
          </w:tcPr>
          <w:p w14:paraId="6A10C384">
            <w:pPr>
              <w:spacing w:after="0"/>
              <w:jc w:val="left"/>
            </w:pPr>
            <w:r>
              <w:rPr>
                <w:rFonts w:ascii="Times New Roman" w:hAnsi="Times New Roman" w:eastAsia="Times New Roman" w:cs="Times New Roman"/>
                <w:b w:val="0"/>
                <w:bCs w:val="0"/>
                <w:sz w:val="18"/>
                <w:szCs w:val="18"/>
              </w:rPr>
              <w:t>0 in Zone D; 1.0 while trusted; physics capacity(v) when uncertain</w:t>
            </w:r>
          </w:p>
        </w:tc>
        <w:tc>
          <w:tcPr>
            <w:tcW w:w="2726" w:type="dxa"/>
            <w:tcMar>
              <w:top w:w="50" w:type="dxa"/>
              <w:left w:w="80" w:type="dxa"/>
              <w:bottom w:w="50" w:type="dxa"/>
              <w:right w:w="80" w:type="dxa"/>
            </w:tcMar>
          </w:tcPr>
          <w:p w14:paraId="7F21C7D0">
            <w:pPr>
              <w:spacing w:after="0"/>
              <w:jc w:val="left"/>
            </w:pPr>
            <w:r>
              <w:rPr>
                <w:rFonts w:ascii="Times New Roman" w:hAnsi="Times New Roman" w:eastAsia="Times New Roman" w:cs="Times New Roman"/>
                <w:b w:val="0"/>
                <w:bCs w:val="0"/>
                <w:sz w:val="18"/>
                <w:szCs w:val="18"/>
              </w:rPr>
              <w:t>Prediction, or flagged when uncertain</w:t>
            </w:r>
          </w:p>
        </w:tc>
      </w:tr>
      <w:tr w14:paraId="7900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shd w:val="clear" w:color="auto" w:fill="E8F4EA"/>
            <w:tcMar>
              <w:top w:w="50" w:type="dxa"/>
              <w:left w:w="80" w:type="dxa"/>
              <w:bottom w:w="50" w:type="dxa"/>
              <w:right w:w="80" w:type="dxa"/>
            </w:tcMar>
          </w:tcPr>
          <w:p w14:paraId="6B12F370">
            <w:pPr>
              <w:spacing w:after="0"/>
              <w:jc w:val="left"/>
            </w:pPr>
            <w:r>
              <w:rPr>
                <w:rFonts w:ascii="Times New Roman" w:hAnsi="Times New Roman" w:eastAsia="Times New Roman" w:cs="Times New Roman"/>
                <w:b/>
                <w:bCs/>
                <w:sz w:val="18"/>
                <w:szCs w:val="18"/>
              </w:rPr>
              <w:t>Graceful + physics envelope (final)</w:t>
            </w:r>
          </w:p>
        </w:tc>
        <w:tc>
          <w:tcPr>
            <w:tcW w:w="3700" w:type="dxa"/>
            <w:shd w:val="clear" w:color="auto" w:fill="E8F4EA"/>
            <w:tcMar>
              <w:top w:w="50" w:type="dxa"/>
              <w:left w:w="80" w:type="dxa"/>
              <w:bottom w:w="50" w:type="dxa"/>
              <w:right w:w="80" w:type="dxa"/>
            </w:tcMar>
          </w:tcPr>
          <w:p w14:paraId="2112AA53">
            <w:pPr>
              <w:spacing w:after="0"/>
              <w:jc w:val="left"/>
            </w:pPr>
            <w:r>
              <w:rPr>
                <w:rFonts w:ascii="Times New Roman" w:hAnsi="Times New Roman" w:eastAsia="Times New Roman" w:cs="Times New Roman"/>
                <w:b/>
                <w:bCs/>
                <w:sz w:val="18"/>
                <w:szCs w:val="18"/>
              </w:rPr>
              <w:t>capacity(v) at all times</w:t>
            </w:r>
          </w:p>
        </w:tc>
        <w:tc>
          <w:tcPr>
            <w:tcW w:w="2726" w:type="dxa"/>
            <w:shd w:val="clear" w:color="auto" w:fill="E8F4EA"/>
            <w:tcMar>
              <w:top w:w="50" w:type="dxa"/>
              <w:left w:w="80" w:type="dxa"/>
              <w:bottom w:w="50" w:type="dxa"/>
              <w:right w:w="80" w:type="dxa"/>
            </w:tcMar>
          </w:tcPr>
          <w:p w14:paraId="14D51B87">
            <w:pPr>
              <w:spacing w:after="0"/>
              <w:jc w:val="left"/>
            </w:pPr>
            <w:r>
              <w:rPr>
                <w:rFonts w:ascii="Times New Roman" w:hAnsi="Times New Roman" w:eastAsia="Times New Roman" w:cs="Times New Roman"/>
                <w:b/>
                <w:bCs/>
                <w:sz w:val="18"/>
                <w:szCs w:val="18"/>
              </w:rPr>
              <w:t>Prediction, or "unknown, inspect" when uncertain</w:t>
            </w:r>
          </w:p>
        </w:tc>
      </w:tr>
    </w:tbl>
    <w:p w14:paraId="4BFB2FC2">
      <w:pPr>
        <w:spacing w:after="160"/>
      </w:pPr>
    </w:p>
    <w:p w14:paraId="1EE8A9DE">
      <w:pPr>
        <w:pStyle w:val="3"/>
      </w:pPr>
      <w:r>
        <w:rPr>
          <w:rFonts w:ascii="Times New Roman" w:hAnsi="Times New Roman" w:eastAsia="Times New Roman" w:cs="Times New Roman"/>
        </w:rPr>
        <w:t>4.6 Metrics</w:t>
      </w:r>
    </w:p>
    <w:p w14:paraId="05DFDFD5">
      <w:pPr>
        <w:spacing w:after="120" w:line="276" w:lineRule="auto"/>
        <w:jc w:val="both"/>
      </w:pPr>
      <w:r>
        <w:rPr>
          <w:rFonts w:ascii="Times New Roman" w:hAnsi="Times New Roman" w:eastAsia="Times New Roman" w:cs="Times New Roman"/>
        </w:rPr>
        <w:t>All metrics are computed over decision steps.</w:t>
      </w:r>
    </w:p>
    <w:p w14:paraId="0DFF8F10">
      <w:pPr>
        <w:pStyle w:val="16"/>
        <w:numPr>
          <w:ilvl w:val="0"/>
          <w:numId w:val="1"/>
        </w:numPr>
        <w:spacing w:after="60" w:line="276" w:lineRule="auto"/>
        <w:jc w:val="both"/>
      </w:pPr>
      <w:r>
        <w:rPr>
          <w:rFonts w:ascii="Times New Roman" w:hAnsi="Times New Roman" w:eastAsia="Times New Roman" w:cs="Times New Roman"/>
          <w:b/>
          <w:bCs/>
        </w:rPr>
        <w:t>Silent failure</w:t>
      </w:r>
      <w:r>
        <w:rPr>
          <w:rFonts w:ascii="Times New Roman" w:hAnsi="Times New Roman" w:eastAsia="Times New Roman" w:cs="Times New Roman"/>
        </w:rPr>
        <w:t>: the network is wrong, the step is not flagged, and capacity is 1.0 (a wrong diagnosis with no warning at full capacity).</w:t>
      </w:r>
    </w:p>
    <w:p w14:paraId="5AA9E8A7">
      <w:pPr>
        <w:pStyle w:val="16"/>
        <w:numPr>
          <w:ilvl w:val="0"/>
          <w:numId w:val="1"/>
        </w:numPr>
        <w:spacing w:after="60" w:line="276" w:lineRule="auto"/>
        <w:jc w:val="both"/>
      </w:pPr>
      <w:r>
        <w:rPr>
          <w:rFonts w:ascii="Times New Roman" w:hAnsi="Times New Roman" w:eastAsia="Times New Roman" w:cs="Times New Roman"/>
          <w:b/>
          <w:bCs/>
        </w:rPr>
        <w:t>Downtime</w:t>
      </w:r>
      <w:r>
        <w:rPr>
          <w:rFonts w:ascii="Times New Roman" w:hAnsi="Times New Roman" w:eastAsia="Times New Roman" w:cs="Times New Roman"/>
        </w:rPr>
        <w:t xml:space="preserve">: share of steps at capacity 0. </w:t>
      </w:r>
      <w:r>
        <w:rPr>
          <w:rFonts w:ascii="Times New Roman" w:hAnsi="Times New Roman" w:eastAsia="Times New Roman" w:cs="Times New Roman"/>
          <w:b/>
          <w:bCs/>
        </w:rPr>
        <w:t>Availability</w:t>
      </w:r>
      <w:r>
        <w:rPr>
          <w:rFonts w:ascii="Times New Roman" w:hAnsi="Times New Roman" w:eastAsia="Times New Roman" w:cs="Times New Roman"/>
        </w:rPr>
        <w:t>: mean capacity.</w:t>
      </w:r>
    </w:p>
    <w:p w14:paraId="3E426618">
      <w:pPr>
        <w:pStyle w:val="16"/>
        <w:numPr>
          <w:ilvl w:val="0"/>
          <w:numId w:val="1"/>
        </w:numPr>
        <w:spacing w:after="60" w:line="276" w:lineRule="auto"/>
        <w:jc w:val="both"/>
      </w:pPr>
      <w:r>
        <w:rPr>
          <w:rFonts w:ascii="Times New Roman" w:hAnsi="Times New Roman" w:eastAsia="Times New Roman" w:cs="Times New Roman"/>
          <w:b/>
          <w:bCs/>
        </w:rPr>
        <w:t>Unsafe operation</w:t>
      </w:r>
      <w:r>
        <w:rPr>
          <w:rFonts w:ascii="Times New Roman" w:hAnsi="Times New Roman" w:eastAsia="Times New Roman" w:cs="Times New Roman"/>
        </w:rPr>
        <w:t>: capacity above 0 while the velocity is in Zone D.</w:t>
      </w:r>
    </w:p>
    <w:p w14:paraId="4B3F0DA3">
      <w:pPr>
        <w:pStyle w:val="16"/>
        <w:numPr>
          <w:ilvl w:val="0"/>
          <w:numId w:val="1"/>
        </w:numPr>
        <w:spacing w:after="60" w:line="276" w:lineRule="auto"/>
        <w:jc w:val="both"/>
      </w:pPr>
      <w:r>
        <w:rPr>
          <w:rFonts w:ascii="Times New Roman" w:hAnsi="Times New Roman" w:eastAsia="Times New Roman" w:cs="Times New Roman"/>
          <w:b/>
          <w:bCs/>
        </w:rPr>
        <w:t>Unnecessary stop</w:t>
      </w:r>
      <w:r>
        <w:rPr>
          <w:rFonts w:ascii="Times New Roman" w:hAnsi="Times New Roman" w:eastAsia="Times New Roman" w:cs="Times New Roman"/>
        </w:rPr>
        <w:t>: capacity 0 outside Zone D.</w:t>
      </w:r>
    </w:p>
    <w:p w14:paraId="7E5D914A">
      <w:pPr>
        <w:pStyle w:val="16"/>
        <w:numPr>
          <w:ilvl w:val="0"/>
          <w:numId w:val="1"/>
        </w:numPr>
        <w:spacing w:after="60" w:line="276" w:lineRule="auto"/>
        <w:jc w:val="both"/>
      </w:pPr>
      <w:r>
        <w:rPr>
          <w:rFonts w:ascii="Times New Roman" w:hAnsi="Times New Roman" w:eastAsia="Times New Roman" w:cs="Times New Roman"/>
          <w:b/>
          <w:bCs/>
        </w:rPr>
        <w:t>False fallback</w:t>
      </w:r>
      <w:r>
        <w:rPr>
          <w:rFonts w:ascii="Times New Roman" w:hAnsi="Times New Roman" w:eastAsia="Times New Roman" w:cs="Times New Roman"/>
        </w:rPr>
        <w:t>: the trigger fires although the network was correct (known classes only).</w:t>
      </w:r>
    </w:p>
    <w:p w14:paraId="6D01E3B5">
      <w:pPr>
        <w:pStyle w:val="16"/>
        <w:numPr>
          <w:ilvl w:val="0"/>
          <w:numId w:val="1"/>
        </w:numPr>
        <w:spacing w:after="60" w:line="276" w:lineRule="auto"/>
        <w:jc w:val="both"/>
      </w:pPr>
      <w:r>
        <w:rPr>
          <w:rFonts w:ascii="Times New Roman" w:hAnsi="Times New Roman" w:eastAsia="Times New Roman" w:cs="Times New Roman"/>
          <w:b/>
          <w:bCs/>
        </w:rPr>
        <w:t>Safe operation</w:t>
      </w:r>
      <w:r>
        <w:rPr>
          <w:rFonts w:ascii="Times New Roman" w:hAnsi="Times New Roman" w:eastAsia="Times New Roman" w:cs="Times New Roman"/>
        </w:rPr>
        <w:t>: share of steps with neither unsafe operation nor silent failure.</w:t>
      </w:r>
    </w:p>
    <w:p w14:paraId="7470A8F1">
      <w:pPr>
        <w:spacing w:after="120" w:line="276" w:lineRule="auto"/>
        <w:jc w:val="both"/>
      </w:pPr>
      <w:r>
        <w:rPr>
          <w:rFonts w:ascii="Times New Roman" w:hAnsi="Times New Roman" w:eastAsia="Times New Roman" w:cs="Times New Roman"/>
        </w:rPr>
        <w:t>Downtime for a load is pooled over all decision steps at that load (known and unseen). Silent failure and safe operation for unseen faults are reported on the unseen 1 hp steps.</w:t>
      </w:r>
    </w:p>
    <w:p w14:paraId="578E4F3F">
      <w:pPr>
        <w:pStyle w:val="2"/>
      </w:pPr>
      <w:r>
        <w:rPr>
          <w:rFonts w:ascii="Times New Roman" w:hAnsi="Times New Roman" w:eastAsia="Times New Roman" w:cs="Times New Roman"/>
        </w:rPr>
        <w:t>5. Results</w:t>
      </w:r>
    </w:p>
    <w:p w14:paraId="6050006D">
      <w:pPr>
        <w:pStyle w:val="3"/>
      </w:pPr>
      <w:r>
        <w:rPr>
          <w:rFonts w:ascii="Times New Roman" w:hAnsi="Times New Roman" w:eastAsia="Times New Roman" w:cs="Times New Roman"/>
        </w:rPr>
        <w:t>5.1 The base model works on known faults</w:t>
      </w:r>
    </w:p>
    <w:p w14:paraId="7E9FC9B5">
      <w:pPr>
        <w:spacing w:after="120" w:line="276" w:lineRule="auto"/>
        <w:jc w:val="both"/>
      </w:pPr>
      <w:r>
        <w:rPr>
          <w:rFonts w:ascii="Times New Roman" w:hAnsi="Times New Roman" w:eastAsia="Times New Roman" w:cs="Times New Roman"/>
        </w:rPr>
        <w:t>The network classifies all seven known conditions at 1 hp with 100.0% accuracy on the 320-window test set (95% Wilson lower confidence bound 98.9% [15]), matching the Random Forest baseline on hand-crafted features (100.0%). Trained only at 1 hp, it also classifies the known classes at 2 hp with 100.0% accuracy. Across five independently trained networks, test accuracy was 100.0 ± 0.0%. The task is easy at 1 hp for known classes, so the interest lies in unseen faults and load change.</w:t>
      </w:r>
    </w:p>
    <w:p w14:paraId="335787FB">
      <w:pPr>
        <w:keepNext/>
        <w:spacing w:before="120" w:after="60"/>
        <w:jc w:val="center"/>
      </w:pPr>
      <w:r>
        <w:drawing>
          <wp:inline distT="0" distB="0" distL="0" distR="0">
            <wp:extent cx="5334000" cy="1600200"/>
            <wp:effectExtent l="0" t="0" r="0" b="0"/>
            <wp:docPr id="6" name="B20_training_curves.png" descr="Training and validation accuracy (left) and loss (right) over 50 epochs for the main run." title="B20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20_training_curves.png" descr="Training and validation accuracy (left) and loss (right) over 50 epochs for the main run." title="B20_training_curves.png"/>
                    <pic:cNvPicPr>
                      <a:picLocks noChangeAspect="1" noChangeArrowheads="1"/>
                    </pic:cNvPicPr>
                  </pic:nvPicPr>
                  <pic:blipFill>
                    <a:blip r:embed="rId11"/>
                    <a:srcRect/>
                    <a:stretch>
                      <a:fillRect/>
                    </a:stretch>
                  </pic:blipFill>
                  <pic:spPr>
                    <a:xfrm>
                      <a:off x="0" y="0"/>
                      <a:ext cx="5334000" cy="1600200"/>
                    </a:xfrm>
                    <a:prstGeom prst="rect">
                      <a:avLst/>
                    </a:prstGeom>
                  </pic:spPr>
                </pic:pic>
              </a:graphicData>
            </a:graphic>
          </wp:inline>
        </w:drawing>
      </w:r>
    </w:p>
    <w:p w14:paraId="767243E7">
      <w:pPr>
        <w:spacing w:after="200" w:line="252" w:lineRule="auto"/>
        <w:jc w:val="both"/>
      </w:pPr>
      <w:r>
        <w:rPr>
          <w:rFonts w:ascii="Times New Roman" w:hAnsi="Times New Roman" w:eastAsia="Times New Roman" w:cs="Times New Roman"/>
          <w:b/>
          <w:bCs/>
          <w:sz w:val="20"/>
          <w:szCs w:val="20"/>
        </w:rPr>
        <w:t xml:space="preserve">Figure 6. </w:t>
      </w:r>
      <w:r>
        <w:rPr>
          <w:rFonts w:ascii="Times New Roman" w:hAnsi="Times New Roman" w:eastAsia="Times New Roman" w:cs="Times New Roman"/>
          <w:sz w:val="20"/>
          <w:szCs w:val="20"/>
        </w:rPr>
        <w:t>Training and validation accuracy (left) and loss (right) over 50 epochs for the main run.</w:t>
      </w:r>
    </w:p>
    <w:p w14:paraId="1C159BAE">
      <w:pPr>
        <w:keepNext/>
        <w:spacing w:before="120" w:after="60"/>
        <w:jc w:val="center"/>
      </w:pPr>
      <w:r>
        <w:drawing>
          <wp:inline distT="0" distB="0" distL="0" distR="0">
            <wp:extent cx="5334000" cy="2419350"/>
            <wp:effectExtent l="0" t="0" r="0" b="0"/>
            <wp:docPr id="7" name="B21_confusion_matrix.png" descr="Confusion matrix on the known-class test set: counts (left) and row-normalised recall (right). Every class is classified correctly." title="B21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21_confusion_matrix.png" descr="Confusion matrix on the known-class test set: counts (left) and row-normalised recall (right). Every class is classified correctly." title="B21_confusion_matrix.png"/>
                    <pic:cNvPicPr>
                      <a:picLocks noChangeAspect="1" noChangeArrowheads="1"/>
                    </pic:cNvPicPr>
                  </pic:nvPicPr>
                  <pic:blipFill>
                    <a:blip r:embed="rId12"/>
                    <a:srcRect/>
                    <a:stretch>
                      <a:fillRect/>
                    </a:stretch>
                  </pic:blipFill>
                  <pic:spPr>
                    <a:xfrm>
                      <a:off x="0" y="0"/>
                      <a:ext cx="5334000" cy="2419350"/>
                    </a:xfrm>
                    <a:prstGeom prst="rect">
                      <a:avLst/>
                    </a:prstGeom>
                  </pic:spPr>
                </pic:pic>
              </a:graphicData>
            </a:graphic>
          </wp:inline>
        </w:drawing>
      </w:r>
    </w:p>
    <w:p w14:paraId="1F75277F">
      <w:pPr>
        <w:spacing w:after="200" w:line="252" w:lineRule="auto"/>
        <w:jc w:val="both"/>
      </w:pPr>
      <w:r>
        <w:rPr>
          <w:rFonts w:ascii="Times New Roman" w:hAnsi="Times New Roman" w:eastAsia="Times New Roman" w:cs="Times New Roman"/>
          <w:b/>
          <w:bCs/>
          <w:sz w:val="20"/>
          <w:szCs w:val="20"/>
        </w:rPr>
        <w:t xml:space="preserve">Figure 7. </w:t>
      </w:r>
      <w:r>
        <w:rPr>
          <w:rFonts w:ascii="Times New Roman" w:hAnsi="Times New Roman" w:eastAsia="Times New Roman" w:cs="Times New Roman"/>
          <w:sz w:val="20"/>
          <w:szCs w:val="20"/>
        </w:rPr>
        <w:t>Confusion matrix on the known-class test set: counts (left) and row-normalised recall (right). Every class is classified correctly.</w:t>
      </w:r>
    </w:p>
    <w:p w14:paraId="17B55659">
      <w:pPr>
        <w:pStyle w:val="3"/>
      </w:pPr>
      <w:r>
        <w:rPr>
          <w:rFonts w:ascii="Times New Roman" w:hAnsi="Times New Roman" w:eastAsia="Times New Roman" w:cs="Times New Roman"/>
        </w:rPr>
        <w:t>5.2 Uncertainty separates known from unseen faults, but softmax is overconfident</w:t>
      </w:r>
    </w:p>
    <w:p w14:paraId="5906625A">
      <w:pPr>
        <w:spacing w:after="120" w:line="276" w:lineRule="auto"/>
        <w:jc w:val="both"/>
      </w:pPr>
      <w:r>
        <w:rPr>
          <w:rFonts w:ascii="Times New Roman" w:hAnsi="Times New Roman" w:eastAsia="Times New Roman" w:cs="Times New Roman"/>
        </w:rPr>
        <w:t>Mean softmax confidence is 0.9999 on known windows and 0.8186 on unseen windows: the network remains highly confident on fault sizes it has never seen. Figure 8 shows why. IR021 windows have broadly spread confidence, but B021 windows are almost as confident as known ones. The ranking still separates the two groups well (AUROC 0.994). With the threshold set from known validation data only (tau = 0.9998), 5.9% of known and 98.7% of unseen windows are flagged. The threshold is extremely close to 1 because the softmax is saturated.</w:t>
      </w:r>
    </w:p>
    <w:p w14:paraId="59B6EA33">
      <w:pPr>
        <w:keepNext/>
        <w:spacing w:before="120" w:after="60"/>
        <w:jc w:val="center"/>
      </w:pPr>
      <w:r>
        <w:drawing>
          <wp:inline distT="0" distB="0" distL="0" distR="0">
            <wp:extent cx="4953000" cy="2809875"/>
            <wp:effectExtent l="0" t="0" r="0" b="0"/>
            <wp:docPr id="8" name="B26_known_vs_unseen_scores.png" descr="Softmax confidence and normalised entropy for known test windows and the unseen classes, as histograms (top) and by group (bottom)." title="B26_known_vs_unseen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26_known_vs_unseen_scores.png" descr="Softmax confidence and normalised entropy for known test windows and the unseen classes, as histograms (top) and by group (bottom)." title="B26_known_vs_unseen_scores.png"/>
                    <pic:cNvPicPr>
                      <a:picLocks noChangeAspect="1" noChangeArrowheads="1"/>
                    </pic:cNvPicPr>
                  </pic:nvPicPr>
                  <pic:blipFill>
                    <a:blip r:embed="rId13"/>
                    <a:srcRect/>
                    <a:stretch>
                      <a:fillRect/>
                    </a:stretch>
                  </pic:blipFill>
                  <pic:spPr>
                    <a:xfrm>
                      <a:off x="0" y="0"/>
                      <a:ext cx="4953000" cy="2809875"/>
                    </a:xfrm>
                    <a:prstGeom prst="rect">
                      <a:avLst/>
                    </a:prstGeom>
                  </pic:spPr>
                </pic:pic>
              </a:graphicData>
            </a:graphic>
          </wp:inline>
        </w:drawing>
      </w:r>
    </w:p>
    <w:p w14:paraId="41B7E497">
      <w:pPr>
        <w:spacing w:after="200" w:line="252" w:lineRule="auto"/>
        <w:jc w:val="both"/>
      </w:pPr>
      <w:r>
        <w:rPr>
          <w:rFonts w:ascii="Times New Roman" w:hAnsi="Times New Roman" w:eastAsia="Times New Roman" w:cs="Times New Roman"/>
          <w:b/>
          <w:bCs/>
          <w:sz w:val="20"/>
          <w:szCs w:val="20"/>
        </w:rPr>
        <w:t xml:space="preserve">Figure 8. </w:t>
      </w:r>
      <w:r>
        <w:rPr>
          <w:rFonts w:ascii="Times New Roman" w:hAnsi="Times New Roman" w:eastAsia="Times New Roman" w:cs="Times New Roman"/>
          <w:sz w:val="20"/>
          <w:szCs w:val="20"/>
        </w:rPr>
        <w:t>Softmax confidence and normalised entropy for known test windows and the unseen classes, as histograms (top) and by group (bottom).</w:t>
      </w:r>
    </w:p>
    <w:p w14:paraId="2F42D839">
      <w:pPr>
        <w:keepNext/>
        <w:spacing w:before="120" w:after="60"/>
        <w:jc w:val="center"/>
      </w:pPr>
      <w:r>
        <w:drawing>
          <wp:inline distT="0" distB="0" distL="0" distR="0">
            <wp:extent cx="5524500" cy="1266825"/>
            <wp:effectExtent l="0" t="0" r="0" b="0"/>
            <wp:docPr id="9" name="B27_threshold_selection.png" descr="Threshold selection from known validation data (left, middle) and the ROC curve of known versus unseen windows (right)." title="B27_threshold_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27_threshold_selection.png" descr="Threshold selection from known validation data (left, middle) and the ROC curve of known versus unseen windows (right)." title="B27_threshold_selection.png"/>
                    <pic:cNvPicPr>
                      <a:picLocks noChangeAspect="1" noChangeArrowheads="1"/>
                    </pic:cNvPicPr>
                  </pic:nvPicPr>
                  <pic:blipFill>
                    <a:blip r:embed="rId14"/>
                    <a:srcRect/>
                    <a:stretch>
                      <a:fillRect/>
                    </a:stretch>
                  </pic:blipFill>
                  <pic:spPr>
                    <a:xfrm>
                      <a:off x="0" y="0"/>
                      <a:ext cx="5524500" cy="1266825"/>
                    </a:xfrm>
                    <a:prstGeom prst="rect">
                      <a:avLst/>
                    </a:prstGeom>
                  </pic:spPr>
                </pic:pic>
              </a:graphicData>
            </a:graphic>
          </wp:inline>
        </w:drawing>
      </w:r>
    </w:p>
    <w:p w14:paraId="1BA4CE97">
      <w:pPr>
        <w:spacing w:after="200" w:line="252" w:lineRule="auto"/>
        <w:jc w:val="both"/>
      </w:pPr>
      <w:r>
        <w:rPr>
          <w:rFonts w:ascii="Times New Roman" w:hAnsi="Times New Roman" w:eastAsia="Times New Roman" w:cs="Times New Roman"/>
          <w:b/>
          <w:bCs/>
          <w:sz w:val="20"/>
          <w:szCs w:val="20"/>
        </w:rPr>
        <w:t xml:space="preserve">Figure 9. </w:t>
      </w:r>
      <w:r>
        <w:rPr>
          <w:rFonts w:ascii="Times New Roman" w:hAnsi="Times New Roman" w:eastAsia="Times New Roman" w:cs="Times New Roman"/>
          <w:sz w:val="20"/>
          <w:szCs w:val="20"/>
        </w:rPr>
        <w:t>Threshold selection from known validation data (left, middle) and the ROC curve of known versus unseen windows (right).</w:t>
      </w:r>
    </w:p>
    <w:p w14:paraId="3C49D586">
      <w:pPr>
        <w:pStyle w:val="3"/>
      </w:pPr>
      <w:r>
        <w:rPr>
          <w:rFonts w:ascii="Times New Roman" w:hAnsi="Times New Roman" w:eastAsia="Times New Roman" w:cs="Times New Roman"/>
        </w:rPr>
        <w:t>5.3 Logit margin with five-window aggregation is the better trigger</w:t>
      </w:r>
    </w:p>
    <w:p w14:paraId="5B0542EF">
      <w:pPr>
        <w:spacing w:after="120" w:line="276" w:lineRule="auto"/>
        <w:jc w:val="both"/>
      </w:pPr>
      <w:r>
        <w:rPr>
          <w:rFonts w:ascii="Times New Roman" w:hAnsi="Times New Roman" w:eastAsia="Times New Roman" w:cs="Times New Roman"/>
        </w:rPr>
        <w:t>The logit margin carries the same ranking information (AUROC 0.991; tau = 9.14) without saturation. At this threshold, 5.6% of known windows (95% CI 3.4 to 8.7%) and 98.1% of unseen windows (95% CI 96.4 to 99.1%) are flagged. Averaging the margin over five consecutive windows reduces known-fault flags to 0.3% and raises unseen-fault flags to 100.0%. Softmax confidence cannot be averaged in the same way: its saturation lets single outliers dominate the mean (known 2 hp flags rise from 27.3% per window to 39.8% after aggregation).</w:t>
      </w:r>
    </w:p>
    <w:p w14:paraId="7963D1FE">
      <w:pPr>
        <w:keepNext/>
        <w:spacing w:before="160" w:after="80"/>
        <w:jc w:val="left"/>
      </w:pPr>
      <w:r>
        <w:rPr>
          <w:rFonts w:ascii="Times New Roman" w:hAnsi="Times New Roman" w:eastAsia="Times New Roman" w:cs="Times New Roman"/>
          <w:b/>
          <w:bCs/>
          <w:sz w:val="20"/>
          <w:szCs w:val="20"/>
        </w:rPr>
        <w:t xml:space="preserve">Table 6. </w:t>
      </w:r>
      <w:r>
        <w:rPr>
          <w:rFonts w:ascii="Times New Roman" w:hAnsi="Times New Roman" w:eastAsia="Times New Roman" w:cs="Times New Roman"/>
          <w:sz w:val="20"/>
          <w:szCs w:val="20"/>
        </w:rPr>
        <w:t>Uncertainty triggers at the threshold chosen from known validation data (main run).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0"/>
        <w:gridCol w:w="1100"/>
        <w:gridCol w:w="1300"/>
        <w:gridCol w:w="1700"/>
        <w:gridCol w:w="1826"/>
      </w:tblGrid>
      <w:tr w14:paraId="6BC5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100" w:type="dxa"/>
            <w:shd w:val="clear" w:color="auto" w:fill="D9E2F3"/>
            <w:tcMar>
              <w:top w:w="50" w:type="dxa"/>
              <w:left w:w="80" w:type="dxa"/>
              <w:bottom w:w="50" w:type="dxa"/>
              <w:right w:w="80" w:type="dxa"/>
            </w:tcMar>
          </w:tcPr>
          <w:p w14:paraId="7CE1EC07">
            <w:pPr>
              <w:spacing w:after="0"/>
              <w:jc w:val="left"/>
            </w:pPr>
            <w:r>
              <w:rPr>
                <w:rFonts w:ascii="Times New Roman" w:hAnsi="Times New Roman" w:eastAsia="Times New Roman" w:cs="Times New Roman"/>
                <w:b/>
                <w:bCs/>
                <w:sz w:val="18"/>
                <w:szCs w:val="18"/>
              </w:rPr>
              <w:t>Score</w:t>
            </w:r>
          </w:p>
        </w:tc>
        <w:tc>
          <w:tcPr>
            <w:tcW w:w="1100" w:type="dxa"/>
            <w:shd w:val="clear" w:color="auto" w:fill="D9E2F3"/>
            <w:tcMar>
              <w:top w:w="50" w:type="dxa"/>
              <w:left w:w="80" w:type="dxa"/>
              <w:bottom w:w="50" w:type="dxa"/>
              <w:right w:w="80" w:type="dxa"/>
            </w:tcMar>
          </w:tcPr>
          <w:p w14:paraId="0B823E2C">
            <w:pPr>
              <w:spacing w:after="0"/>
              <w:jc w:val="left"/>
            </w:pPr>
            <w:r>
              <w:rPr>
                <w:rFonts w:ascii="Times New Roman" w:hAnsi="Times New Roman" w:eastAsia="Times New Roman" w:cs="Times New Roman"/>
                <w:b/>
                <w:bCs/>
                <w:sz w:val="18"/>
                <w:szCs w:val="18"/>
              </w:rPr>
              <w:t>AUROC</w:t>
            </w:r>
          </w:p>
        </w:tc>
        <w:tc>
          <w:tcPr>
            <w:tcW w:w="1300" w:type="dxa"/>
            <w:shd w:val="clear" w:color="auto" w:fill="D9E2F3"/>
            <w:tcMar>
              <w:top w:w="50" w:type="dxa"/>
              <w:left w:w="80" w:type="dxa"/>
              <w:bottom w:w="50" w:type="dxa"/>
              <w:right w:w="80" w:type="dxa"/>
            </w:tcMar>
          </w:tcPr>
          <w:p w14:paraId="64108B48">
            <w:pPr>
              <w:spacing w:after="0"/>
              <w:jc w:val="left"/>
            </w:pPr>
            <w:r>
              <w:rPr>
                <w:rFonts w:ascii="Times New Roman" w:hAnsi="Times New Roman" w:eastAsia="Times New Roman" w:cs="Times New Roman"/>
                <w:b/>
                <w:bCs/>
                <w:sz w:val="18"/>
                <w:szCs w:val="18"/>
              </w:rPr>
              <w:t>Threshold</w:t>
            </w:r>
          </w:p>
        </w:tc>
        <w:tc>
          <w:tcPr>
            <w:tcW w:w="1700" w:type="dxa"/>
            <w:shd w:val="clear" w:color="auto" w:fill="D9E2F3"/>
            <w:tcMar>
              <w:top w:w="50" w:type="dxa"/>
              <w:left w:w="80" w:type="dxa"/>
              <w:bottom w:w="50" w:type="dxa"/>
              <w:right w:w="80" w:type="dxa"/>
            </w:tcMar>
          </w:tcPr>
          <w:p w14:paraId="769273CC">
            <w:pPr>
              <w:spacing w:after="0"/>
              <w:jc w:val="left"/>
            </w:pPr>
            <w:r>
              <w:rPr>
                <w:rFonts w:ascii="Times New Roman" w:hAnsi="Times New Roman" w:eastAsia="Times New Roman" w:cs="Times New Roman"/>
                <w:b/>
                <w:bCs/>
                <w:sz w:val="18"/>
                <w:szCs w:val="18"/>
              </w:rPr>
              <w:t>Known flagged</w:t>
            </w:r>
          </w:p>
        </w:tc>
        <w:tc>
          <w:tcPr>
            <w:tcW w:w="1826" w:type="dxa"/>
            <w:shd w:val="clear" w:color="auto" w:fill="D9E2F3"/>
            <w:tcMar>
              <w:top w:w="50" w:type="dxa"/>
              <w:left w:w="80" w:type="dxa"/>
              <w:bottom w:w="50" w:type="dxa"/>
              <w:right w:w="80" w:type="dxa"/>
            </w:tcMar>
          </w:tcPr>
          <w:p w14:paraId="6740AE2F">
            <w:pPr>
              <w:spacing w:after="0"/>
              <w:jc w:val="left"/>
            </w:pPr>
            <w:r>
              <w:rPr>
                <w:rFonts w:ascii="Times New Roman" w:hAnsi="Times New Roman" w:eastAsia="Times New Roman" w:cs="Times New Roman"/>
                <w:b/>
                <w:bCs/>
                <w:sz w:val="18"/>
                <w:szCs w:val="18"/>
              </w:rPr>
              <w:t>Unseen flagged</w:t>
            </w:r>
          </w:p>
        </w:tc>
      </w:tr>
      <w:tr w14:paraId="28EA5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Mar>
              <w:top w:w="50" w:type="dxa"/>
              <w:left w:w="80" w:type="dxa"/>
              <w:bottom w:w="50" w:type="dxa"/>
              <w:right w:w="80" w:type="dxa"/>
            </w:tcMar>
          </w:tcPr>
          <w:p w14:paraId="1E39FC99">
            <w:pPr>
              <w:spacing w:after="0"/>
              <w:jc w:val="left"/>
            </w:pPr>
            <w:r>
              <w:rPr>
                <w:rFonts w:ascii="Times New Roman" w:hAnsi="Times New Roman" w:eastAsia="Times New Roman" w:cs="Times New Roman"/>
                <w:b w:val="0"/>
                <w:bCs w:val="0"/>
                <w:sz w:val="18"/>
                <w:szCs w:val="18"/>
              </w:rPr>
              <w:t>Softmax confidence, 1 window</w:t>
            </w:r>
          </w:p>
        </w:tc>
        <w:tc>
          <w:tcPr>
            <w:tcW w:w="1100" w:type="dxa"/>
            <w:tcMar>
              <w:top w:w="50" w:type="dxa"/>
              <w:left w:w="80" w:type="dxa"/>
              <w:bottom w:w="50" w:type="dxa"/>
              <w:right w:w="80" w:type="dxa"/>
            </w:tcMar>
          </w:tcPr>
          <w:p w14:paraId="7C603C5E">
            <w:pPr>
              <w:spacing w:after="0"/>
              <w:jc w:val="left"/>
            </w:pPr>
            <w:r>
              <w:rPr>
                <w:rFonts w:ascii="Times New Roman" w:hAnsi="Times New Roman" w:eastAsia="Times New Roman" w:cs="Times New Roman"/>
                <w:b w:val="0"/>
                <w:bCs w:val="0"/>
                <w:sz w:val="18"/>
                <w:szCs w:val="18"/>
              </w:rPr>
              <w:t>0.994</w:t>
            </w:r>
          </w:p>
        </w:tc>
        <w:tc>
          <w:tcPr>
            <w:tcW w:w="1300" w:type="dxa"/>
            <w:tcMar>
              <w:top w:w="50" w:type="dxa"/>
              <w:left w:w="80" w:type="dxa"/>
              <w:bottom w:w="50" w:type="dxa"/>
              <w:right w:w="80" w:type="dxa"/>
            </w:tcMar>
          </w:tcPr>
          <w:p w14:paraId="160C9925">
            <w:pPr>
              <w:spacing w:after="0"/>
              <w:jc w:val="left"/>
            </w:pPr>
            <w:r>
              <w:rPr>
                <w:rFonts w:ascii="Times New Roman" w:hAnsi="Times New Roman" w:eastAsia="Times New Roman" w:cs="Times New Roman"/>
                <w:b w:val="0"/>
                <w:bCs w:val="0"/>
                <w:sz w:val="18"/>
                <w:szCs w:val="18"/>
              </w:rPr>
              <w:t>0.9998</w:t>
            </w:r>
          </w:p>
        </w:tc>
        <w:tc>
          <w:tcPr>
            <w:tcW w:w="1700" w:type="dxa"/>
            <w:tcMar>
              <w:top w:w="50" w:type="dxa"/>
              <w:left w:w="80" w:type="dxa"/>
              <w:bottom w:w="50" w:type="dxa"/>
              <w:right w:w="80" w:type="dxa"/>
            </w:tcMar>
          </w:tcPr>
          <w:p w14:paraId="759D9676">
            <w:pPr>
              <w:spacing w:after="0"/>
              <w:jc w:val="left"/>
            </w:pPr>
            <w:r>
              <w:rPr>
                <w:rFonts w:ascii="Times New Roman" w:hAnsi="Times New Roman" w:eastAsia="Times New Roman" w:cs="Times New Roman"/>
                <w:b w:val="0"/>
                <w:bCs w:val="0"/>
                <w:sz w:val="18"/>
                <w:szCs w:val="18"/>
              </w:rPr>
              <w:t>5.9%</w:t>
            </w:r>
          </w:p>
        </w:tc>
        <w:tc>
          <w:tcPr>
            <w:tcW w:w="1826" w:type="dxa"/>
            <w:tcMar>
              <w:top w:w="50" w:type="dxa"/>
              <w:left w:w="80" w:type="dxa"/>
              <w:bottom w:w="50" w:type="dxa"/>
              <w:right w:w="80" w:type="dxa"/>
            </w:tcMar>
          </w:tcPr>
          <w:p w14:paraId="31FE3B43">
            <w:pPr>
              <w:spacing w:after="0"/>
              <w:jc w:val="left"/>
            </w:pPr>
            <w:r>
              <w:rPr>
                <w:rFonts w:ascii="Times New Roman" w:hAnsi="Times New Roman" w:eastAsia="Times New Roman" w:cs="Times New Roman"/>
                <w:b w:val="0"/>
                <w:bCs w:val="0"/>
                <w:sz w:val="18"/>
                <w:szCs w:val="18"/>
              </w:rPr>
              <w:t>98.7%</w:t>
            </w:r>
          </w:p>
        </w:tc>
      </w:tr>
      <w:tr w14:paraId="734E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Mar>
              <w:top w:w="50" w:type="dxa"/>
              <w:left w:w="80" w:type="dxa"/>
              <w:bottom w:w="50" w:type="dxa"/>
              <w:right w:w="80" w:type="dxa"/>
            </w:tcMar>
          </w:tcPr>
          <w:p w14:paraId="45FC6ADB">
            <w:pPr>
              <w:spacing w:after="0"/>
              <w:jc w:val="left"/>
            </w:pPr>
            <w:r>
              <w:rPr>
                <w:rFonts w:ascii="Times New Roman" w:hAnsi="Times New Roman" w:eastAsia="Times New Roman" w:cs="Times New Roman"/>
                <w:b w:val="0"/>
                <w:bCs w:val="0"/>
                <w:sz w:val="18"/>
                <w:szCs w:val="18"/>
              </w:rPr>
              <w:t>Logit margin, 1 window</w:t>
            </w:r>
          </w:p>
        </w:tc>
        <w:tc>
          <w:tcPr>
            <w:tcW w:w="1100" w:type="dxa"/>
            <w:tcMar>
              <w:top w:w="50" w:type="dxa"/>
              <w:left w:w="80" w:type="dxa"/>
              <w:bottom w:w="50" w:type="dxa"/>
              <w:right w:w="80" w:type="dxa"/>
            </w:tcMar>
          </w:tcPr>
          <w:p w14:paraId="54C415B9">
            <w:pPr>
              <w:spacing w:after="0"/>
              <w:jc w:val="left"/>
            </w:pPr>
            <w:r>
              <w:rPr>
                <w:rFonts w:ascii="Times New Roman" w:hAnsi="Times New Roman" w:eastAsia="Times New Roman" w:cs="Times New Roman"/>
                <w:b w:val="0"/>
                <w:bCs w:val="0"/>
                <w:sz w:val="18"/>
                <w:szCs w:val="18"/>
              </w:rPr>
              <w:t>0.991</w:t>
            </w:r>
          </w:p>
        </w:tc>
        <w:tc>
          <w:tcPr>
            <w:tcW w:w="1300" w:type="dxa"/>
            <w:tcMar>
              <w:top w:w="50" w:type="dxa"/>
              <w:left w:w="80" w:type="dxa"/>
              <w:bottom w:w="50" w:type="dxa"/>
              <w:right w:w="80" w:type="dxa"/>
            </w:tcMar>
          </w:tcPr>
          <w:p w14:paraId="3E035B4D">
            <w:pPr>
              <w:spacing w:after="0"/>
              <w:jc w:val="left"/>
            </w:pPr>
            <w:r>
              <w:rPr>
                <w:rFonts w:ascii="Times New Roman" w:hAnsi="Times New Roman" w:eastAsia="Times New Roman" w:cs="Times New Roman"/>
                <w:b w:val="0"/>
                <w:bCs w:val="0"/>
                <w:sz w:val="18"/>
                <w:szCs w:val="18"/>
              </w:rPr>
              <w:t>9.14</w:t>
            </w:r>
          </w:p>
        </w:tc>
        <w:tc>
          <w:tcPr>
            <w:tcW w:w="1700" w:type="dxa"/>
            <w:tcMar>
              <w:top w:w="50" w:type="dxa"/>
              <w:left w:w="80" w:type="dxa"/>
              <w:bottom w:w="50" w:type="dxa"/>
              <w:right w:w="80" w:type="dxa"/>
            </w:tcMar>
          </w:tcPr>
          <w:p w14:paraId="48832FD6">
            <w:pPr>
              <w:spacing w:after="0"/>
              <w:jc w:val="left"/>
            </w:pPr>
            <w:r>
              <w:rPr>
                <w:rFonts w:ascii="Times New Roman" w:hAnsi="Times New Roman" w:eastAsia="Times New Roman" w:cs="Times New Roman"/>
                <w:b w:val="0"/>
                <w:bCs w:val="0"/>
                <w:sz w:val="18"/>
                <w:szCs w:val="18"/>
              </w:rPr>
              <w:t>5.6%</w:t>
            </w:r>
          </w:p>
        </w:tc>
        <w:tc>
          <w:tcPr>
            <w:tcW w:w="1826" w:type="dxa"/>
            <w:tcMar>
              <w:top w:w="50" w:type="dxa"/>
              <w:left w:w="80" w:type="dxa"/>
              <w:bottom w:w="50" w:type="dxa"/>
              <w:right w:w="80" w:type="dxa"/>
            </w:tcMar>
          </w:tcPr>
          <w:p w14:paraId="1641D939">
            <w:pPr>
              <w:spacing w:after="0"/>
              <w:jc w:val="left"/>
            </w:pPr>
            <w:r>
              <w:rPr>
                <w:rFonts w:ascii="Times New Roman" w:hAnsi="Times New Roman" w:eastAsia="Times New Roman" w:cs="Times New Roman"/>
                <w:b w:val="0"/>
                <w:bCs w:val="0"/>
                <w:sz w:val="18"/>
                <w:szCs w:val="18"/>
              </w:rPr>
              <w:t>98.1%</w:t>
            </w:r>
          </w:p>
        </w:tc>
      </w:tr>
      <w:tr w14:paraId="2AD1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Mar>
              <w:top w:w="50" w:type="dxa"/>
              <w:left w:w="80" w:type="dxa"/>
              <w:bottom w:w="50" w:type="dxa"/>
              <w:right w:w="80" w:type="dxa"/>
            </w:tcMar>
          </w:tcPr>
          <w:p w14:paraId="1585579D">
            <w:pPr>
              <w:spacing w:after="0"/>
              <w:jc w:val="left"/>
            </w:pPr>
            <w:r>
              <w:rPr>
                <w:rFonts w:ascii="Times New Roman" w:hAnsi="Times New Roman" w:eastAsia="Times New Roman" w:cs="Times New Roman"/>
                <w:b w:val="0"/>
                <w:bCs w:val="0"/>
                <w:sz w:val="18"/>
                <w:szCs w:val="18"/>
              </w:rPr>
              <w:t>Logit margin, mean of 5 windows</w:t>
            </w:r>
          </w:p>
        </w:tc>
        <w:tc>
          <w:tcPr>
            <w:tcW w:w="1100" w:type="dxa"/>
            <w:tcMar>
              <w:top w:w="50" w:type="dxa"/>
              <w:left w:w="80" w:type="dxa"/>
              <w:bottom w:w="50" w:type="dxa"/>
              <w:right w:w="80" w:type="dxa"/>
            </w:tcMar>
          </w:tcPr>
          <w:p w14:paraId="4EA1521D">
            <w:pPr>
              <w:spacing w:after="0"/>
              <w:jc w:val="left"/>
            </w:pPr>
            <w:r>
              <w:rPr>
                <w:rFonts w:ascii="Times New Roman" w:hAnsi="Times New Roman" w:eastAsia="Times New Roman" w:cs="Times New Roman"/>
                <w:b w:val="0"/>
                <w:bCs w:val="0"/>
                <w:sz w:val="18"/>
                <w:szCs w:val="18"/>
              </w:rPr>
              <w:t>-</w:t>
            </w:r>
          </w:p>
        </w:tc>
        <w:tc>
          <w:tcPr>
            <w:tcW w:w="1300" w:type="dxa"/>
            <w:tcMar>
              <w:top w:w="50" w:type="dxa"/>
              <w:left w:w="80" w:type="dxa"/>
              <w:bottom w:w="50" w:type="dxa"/>
              <w:right w:w="80" w:type="dxa"/>
            </w:tcMar>
          </w:tcPr>
          <w:p w14:paraId="26C76FB3">
            <w:pPr>
              <w:spacing w:after="0"/>
              <w:jc w:val="left"/>
            </w:pPr>
            <w:r>
              <w:rPr>
                <w:rFonts w:ascii="Times New Roman" w:hAnsi="Times New Roman" w:eastAsia="Times New Roman" w:cs="Times New Roman"/>
                <w:b w:val="0"/>
                <w:bCs w:val="0"/>
                <w:sz w:val="18"/>
                <w:szCs w:val="18"/>
              </w:rPr>
              <w:t>9.14</w:t>
            </w:r>
          </w:p>
        </w:tc>
        <w:tc>
          <w:tcPr>
            <w:tcW w:w="1700" w:type="dxa"/>
            <w:tcMar>
              <w:top w:w="50" w:type="dxa"/>
              <w:left w:w="80" w:type="dxa"/>
              <w:bottom w:w="50" w:type="dxa"/>
              <w:right w:w="80" w:type="dxa"/>
            </w:tcMar>
          </w:tcPr>
          <w:p w14:paraId="30C1608B">
            <w:pPr>
              <w:spacing w:after="0"/>
              <w:jc w:val="left"/>
            </w:pPr>
            <w:r>
              <w:rPr>
                <w:rFonts w:ascii="Times New Roman" w:hAnsi="Times New Roman" w:eastAsia="Times New Roman" w:cs="Times New Roman"/>
                <w:b w:val="0"/>
                <w:bCs w:val="0"/>
                <w:sz w:val="18"/>
                <w:szCs w:val="18"/>
              </w:rPr>
              <w:t>0.3%</w:t>
            </w:r>
          </w:p>
        </w:tc>
        <w:tc>
          <w:tcPr>
            <w:tcW w:w="1826" w:type="dxa"/>
            <w:tcMar>
              <w:top w:w="50" w:type="dxa"/>
              <w:left w:w="80" w:type="dxa"/>
              <w:bottom w:w="50" w:type="dxa"/>
              <w:right w:w="80" w:type="dxa"/>
            </w:tcMar>
          </w:tcPr>
          <w:p w14:paraId="101AF66A">
            <w:pPr>
              <w:spacing w:after="0"/>
              <w:jc w:val="left"/>
            </w:pPr>
            <w:r>
              <w:rPr>
                <w:rFonts w:ascii="Times New Roman" w:hAnsi="Times New Roman" w:eastAsia="Times New Roman" w:cs="Times New Roman"/>
                <w:b w:val="0"/>
                <w:bCs w:val="0"/>
                <w:sz w:val="18"/>
                <w:szCs w:val="18"/>
              </w:rPr>
              <w:t>100.0%</w:t>
            </w:r>
          </w:p>
        </w:tc>
      </w:tr>
    </w:tbl>
    <w:p w14:paraId="15F53406">
      <w:pPr>
        <w:spacing w:after="160"/>
      </w:pPr>
    </w:p>
    <w:p w14:paraId="03C1E5FB">
      <w:pPr>
        <w:keepNext/>
        <w:spacing w:before="120" w:after="60"/>
        <w:jc w:val="center"/>
      </w:pPr>
      <w:r>
        <w:drawing>
          <wp:inline distT="0" distB="0" distL="0" distR="0">
            <wp:extent cx="5524500" cy="1619250"/>
            <wp:effectExtent l="0" t="0" r="0" b="0"/>
            <wp:docPr id="10" name="Bplus_logit_margin_groups.png" descr="Logit margin for known and unseen windows at 1 hp and at 2 hp, as histograms (left) and by group (right). The dashed line is the threshold (9.14)." title="Bplus_logit_margin_gro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plus_logit_margin_groups.png" descr="Logit margin for known and unseen windows at 1 hp and at 2 hp, as histograms (left) and by group (right). The dashed line is the threshold (9.14)." title="Bplus_logit_margin_groups.png"/>
                    <pic:cNvPicPr>
                      <a:picLocks noChangeAspect="1" noChangeArrowheads="1"/>
                    </pic:cNvPicPr>
                  </pic:nvPicPr>
                  <pic:blipFill>
                    <a:blip r:embed="rId15"/>
                    <a:srcRect/>
                    <a:stretch>
                      <a:fillRect/>
                    </a:stretch>
                  </pic:blipFill>
                  <pic:spPr>
                    <a:xfrm>
                      <a:off x="0" y="0"/>
                      <a:ext cx="5524500" cy="1619250"/>
                    </a:xfrm>
                    <a:prstGeom prst="rect">
                      <a:avLst/>
                    </a:prstGeom>
                  </pic:spPr>
                </pic:pic>
              </a:graphicData>
            </a:graphic>
          </wp:inline>
        </w:drawing>
      </w:r>
    </w:p>
    <w:p w14:paraId="1540C5F5">
      <w:pPr>
        <w:spacing w:after="200" w:line="252" w:lineRule="auto"/>
        <w:jc w:val="both"/>
      </w:pPr>
      <w:r>
        <w:rPr>
          <w:rFonts w:ascii="Times New Roman" w:hAnsi="Times New Roman" w:eastAsia="Times New Roman" w:cs="Times New Roman"/>
          <w:b/>
          <w:bCs/>
          <w:sz w:val="20"/>
          <w:szCs w:val="20"/>
        </w:rPr>
        <w:t xml:space="preserve">Figure 10. </w:t>
      </w:r>
      <w:r>
        <w:rPr>
          <w:rFonts w:ascii="Times New Roman" w:hAnsi="Times New Roman" w:eastAsia="Times New Roman" w:cs="Times New Roman"/>
          <w:sz w:val="20"/>
          <w:szCs w:val="20"/>
        </w:rPr>
        <w:t>Logit margin for known and unseen windows at 1 hp and at 2 hp, as histograms (left) and by group (right). The dashed line is the threshold (9.14).</w:t>
      </w:r>
    </w:p>
    <w:p w14:paraId="580DEEE9">
      <w:pPr>
        <w:keepNext/>
        <w:spacing w:before="120" w:after="60"/>
        <w:jc w:val="center"/>
      </w:pPr>
      <w:r>
        <w:drawing>
          <wp:inline distT="0" distB="0" distL="0" distR="0">
            <wp:extent cx="5524500" cy="1647825"/>
            <wp:effectExtent l="0" t="0" r="0" b="0"/>
            <wp:docPr id="11" name="Bplus_multiwindow_aggregation.png" descr="Percentage flagged as uncertain against the number of aggregated windows K, for mean-score aggregation (left) and majority vote (right)." title="Bplus_multiwindow_aggre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plus_multiwindow_aggregation.png" descr="Percentage flagged as uncertain against the number of aggregated windows K, for mean-score aggregation (left) and majority vote (right)." title="Bplus_multiwindow_aggregation.png"/>
                    <pic:cNvPicPr>
                      <a:picLocks noChangeAspect="1" noChangeArrowheads="1"/>
                    </pic:cNvPicPr>
                  </pic:nvPicPr>
                  <pic:blipFill>
                    <a:blip r:embed="rId16"/>
                    <a:srcRect/>
                    <a:stretch>
                      <a:fillRect/>
                    </a:stretch>
                  </pic:blipFill>
                  <pic:spPr>
                    <a:xfrm>
                      <a:off x="0" y="0"/>
                      <a:ext cx="5524500" cy="1647825"/>
                    </a:xfrm>
                    <a:prstGeom prst="rect">
                      <a:avLst/>
                    </a:prstGeom>
                  </pic:spPr>
                </pic:pic>
              </a:graphicData>
            </a:graphic>
          </wp:inline>
        </w:drawing>
      </w:r>
    </w:p>
    <w:p w14:paraId="6ECC7761">
      <w:pPr>
        <w:spacing w:after="200" w:line="252" w:lineRule="auto"/>
        <w:jc w:val="both"/>
      </w:pPr>
      <w:r>
        <w:rPr>
          <w:rFonts w:ascii="Times New Roman" w:hAnsi="Times New Roman" w:eastAsia="Times New Roman" w:cs="Times New Roman"/>
          <w:b/>
          <w:bCs/>
          <w:sz w:val="20"/>
          <w:szCs w:val="20"/>
        </w:rPr>
        <w:t xml:space="preserve">Figure 11. </w:t>
      </w:r>
      <w:r>
        <w:rPr>
          <w:rFonts w:ascii="Times New Roman" w:hAnsi="Times New Roman" w:eastAsia="Times New Roman" w:cs="Times New Roman"/>
          <w:sz w:val="20"/>
          <w:szCs w:val="20"/>
        </w:rPr>
        <w:t>Percentage flagged as uncertain against the number of aggregated windows K, for mean-score aggregation (left) and majority vote (right).</w:t>
      </w:r>
    </w:p>
    <w:p w14:paraId="0FF40359">
      <w:pPr>
        <w:pStyle w:val="3"/>
      </w:pPr>
      <w:r>
        <w:rPr>
          <w:rFonts w:ascii="Times New Roman" w:hAnsi="Times New Roman" w:eastAsia="Times New Roman" w:cs="Times New Roman"/>
        </w:rPr>
        <w:t>5.4 Seed variation and the ensemble</w:t>
      </w:r>
    </w:p>
    <w:p w14:paraId="39038395">
      <w:pPr>
        <w:spacing w:after="120" w:line="276" w:lineRule="auto"/>
        <w:jc w:val="both"/>
      </w:pPr>
      <w:r>
        <w:rPr>
          <w:rFonts w:ascii="Times New Roman" w:hAnsi="Times New Roman" w:eastAsia="Times New Roman" w:cs="Times New Roman"/>
        </w:rPr>
        <w:t>Single networks differ from one training run to the next. Over five seeds the logit margin flagged 4.5 ± 1.3% of known and 87.9 ± 12.7% of unseen windows (range 65.7% to 98.1%), and 91.5 ± 15.3% of unseen windows with five-window aggregation. The weakest seed (7) flagged only 65.7% of unseen windows, because it flagged only 31.4% of B021 windows and called almost all missed ones B007 (99%). A deep ensemble of the five networks flagged 96.8% of unseen and 6.2% of known windows, so it removes dependence on one lucky or unlucky seed. The ensemble does not remove load sensitivity: its false fallback rate on known 2 hp steps is 30.2%, higher than the single-network average (14.1 ± 8.8%).</w:t>
      </w:r>
    </w:p>
    <w:p w14:paraId="338782A8">
      <w:pPr>
        <w:keepNext/>
        <w:spacing w:before="120" w:after="60"/>
        <w:jc w:val="center"/>
      </w:pPr>
      <w:r>
        <w:drawing>
          <wp:inline distT="0" distB="0" distL="0" distR="0">
            <wp:extent cx="5524500" cy="1762125"/>
            <wp:effectExtent l="0" t="0" r="0" b="0"/>
            <wp:docPr id="12" name="R_multiseed_spread.png" descr="Key results across five training seeds (dots) with mean ± standard deviation (black)." title="R_multiseed_sp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_multiseed_spread.png" descr="Key results across five training seeds (dots) with mean ± standard deviation (black)." title="R_multiseed_spread.png"/>
                    <pic:cNvPicPr>
                      <a:picLocks noChangeAspect="1" noChangeArrowheads="1"/>
                    </pic:cNvPicPr>
                  </pic:nvPicPr>
                  <pic:blipFill>
                    <a:blip r:embed="rId17"/>
                    <a:srcRect/>
                    <a:stretch>
                      <a:fillRect/>
                    </a:stretch>
                  </pic:blipFill>
                  <pic:spPr>
                    <a:xfrm>
                      <a:off x="0" y="0"/>
                      <a:ext cx="5524500" cy="1762125"/>
                    </a:xfrm>
                    <a:prstGeom prst="rect">
                      <a:avLst/>
                    </a:prstGeom>
                  </pic:spPr>
                </pic:pic>
              </a:graphicData>
            </a:graphic>
          </wp:inline>
        </w:drawing>
      </w:r>
    </w:p>
    <w:p w14:paraId="665250FF">
      <w:pPr>
        <w:spacing w:after="200" w:line="252" w:lineRule="auto"/>
        <w:jc w:val="both"/>
      </w:pPr>
      <w:r>
        <w:rPr>
          <w:rFonts w:ascii="Times New Roman" w:hAnsi="Times New Roman" w:eastAsia="Times New Roman" w:cs="Times New Roman"/>
          <w:b/>
          <w:bCs/>
          <w:sz w:val="20"/>
          <w:szCs w:val="20"/>
        </w:rPr>
        <w:t xml:space="preserve">Figure 12. </w:t>
      </w:r>
      <w:r>
        <w:rPr>
          <w:rFonts w:ascii="Times New Roman" w:hAnsi="Times New Roman" w:eastAsia="Times New Roman" w:cs="Times New Roman"/>
          <w:sz w:val="20"/>
          <w:szCs w:val="20"/>
        </w:rPr>
        <w:t>Key results across five training seeds (dots) with mean ± standard deviation (black).</w:t>
      </w:r>
    </w:p>
    <w:p w14:paraId="5A077B65">
      <w:pPr>
        <w:keepNext/>
        <w:spacing w:before="120" w:after="60"/>
        <w:jc w:val="center"/>
      </w:pPr>
      <w:r>
        <w:drawing>
          <wp:inline distT="0" distB="0" distL="0" distR="0">
            <wp:extent cx="4953000" cy="2162175"/>
            <wp:effectExtent l="0" t="0" r="0" b="0"/>
            <wp:docPr id="13" name="R_per_class_unseen_by_seed.png" descr="Unseen-fault detection per class and training seed (K = 1). B021 is the weak class, and seed 7 is the weakest seed." title="R_per_class_unseen_by_s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_per_class_unseen_by_seed.png" descr="Unseen-fault detection per class and training seed (K = 1). B021 is the weak class, and seed 7 is the weakest seed." title="R_per_class_unseen_by_seed.png"/>
                    <pic:cNvPicPr>
                      <a:picLocks noChangeAspect="1" noChangeArrowheads="1"/>
                    </pic:cNvPicPr>
                  </pic:nvPicPr>
                  <pic:blipFill>
                    <a:blip r:embed="rId18"/>
                    <a:srcRect/>
                    <a:stretch>
                      <a:fillRect/>
                    </a:stretch>
                  </pic:blipFill>
                  <pic:spPr>
                    <a:xfrm>
                      <a:off x="0" y="0"/>
                      <a:ext cx="4953000" cy="2162175"/>
                    </a:xfrm>
                    <a:prstGeom prst="rect">
                      <a:avLst/>
                    </a:prstGeom>
                  </pic:spPr>
                </pic:pic>
              </a:graphicData>
            </a:graphic>
          </wp:inline>
        </w:drawing>
      </w:r>
    </w:p>
    <w:p w14:paraId="68BEF530">
      <w:pPr>
        <w:spacing w:after="200" w:line="252" w:lineRule="auto"/>
        <w:jc w:val="both"/>
      </w:pPr>
      <w:r>
        <w:rPr>
          <w:rFonts w:ascii="Times New Roman" w:hAnsi="Times New Roman" w:eastAsia="Times New Roman" w:cs="Times New Roman"/>
          <w:b/>
          <w:bCs/>
          <w:sz w:val="20"/>
          <w:szCs w:val="20"/>
        </w:rPr>
        <w:t xml:space="preserve">Figure 13. </w:t>
      </w:r>
      <w:r>
        <w:rPr>
          <w:rFonts w:ascii="Times New Roman" w:hAnsi="Times New Roman" w:eastAsia="Times New Roman" w:cs="Times New Roman"/>
          <w:sz w:val="20"/>
          <w:szCs w:val="20"/>
        </w:rPr>
        <w:t>Unseen-fault detection per class and training seed (K = 1). B021 is the weak class, and seed 7 is the weakest seed.</w:t>
      </w:r>
    </w:p>
    <w:p w14:paraId="2DD7B7C1">
      <w:pPr>
        <w:keepNext/>
        <w:spacing w:before="120" w:after="60"/>
        <w:jc w:val="center"/>
      </w:pPr>
      <w:r>
        <w:drawing>
          <wp:inline distT="0" distB="0" distL="0" distR="0">
            <wp:extent cx="5286375" cy="1905000"/>
            <wp:effectExtent l="0" t="0" r="0" b="0"/>
            <wp:docPr id="14" name="R_ensemble_vs_single.png" descr="Single networks (blue) compared with the five-network ensemble (red star) on five measures." title="R_ensemble_vs_sin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_ensemble_vs_single.png" descr="Single networks (blue) compared with the five-network ensemble (red star) on five measures." title="R_ensemble_vs_single.png"/>
                    <pic:cNvPicPr>
                      <a:picLocks noChangeAspect="1" noChangeArrowheads="1"/>
                    </pic:cNvPicPr>
                  </pic:nvPicPr>
                  <pic:blipFill>
                    <a:blip r:embed="rId19"/>
                    <a:srcRect/>
                    <a:stretch>
                      <a:fillRect/>
                    </a:stretch>
                  </pic:blipFill>
                  <pic:spPr>
                    <a:xfrm>
                      <a:off x="0" y="0"/>
                      <a:ext cx="5286375" cy="1905000"/>
                    </a:xfrm>
                    <a:prstGeom prst="rect">
                      <a:avLst/>
                    </a:prstGeom>
                  </pic:spPr>
                </pic:pic>
              </a:graphicData>
            </a:graphic>
          </wp:inline>
        </w:drawing>
      </w:r>
    </w:p>
    <w:p w14:paraId="6E9AB9BC">
      <w:pPr>
        <w:spacing w:after="200" w:line="252" w:lineRule="auto"/>
        <w:jc w:val="both"/>
      </w:pPr>
      <w:r>
        <w:rPr>
          <w:rFonts w:ascii="Times New Roman" w:hAnsi="Times New Roman" w:eastAsia="Times New Roman" w:cs="Times New Roman"/>
          <w:b/>
          <w:bCs/>
          <w:sz w:val="20"/>
          <w:szCs w:val="20"/>
        </w:rPr>
        <w:t xml:space="preserve">Figure 14. </w:t>
      </w:r>
      <w:r>
        <w:rPr>
          <w:rFonts w:ascii="Times New Roman" w:hAnsi="Times New Roman" w:eastAsia="Times New Roman" w:cs="Times New Roman"/>
          <w:sz w:val="20"/>
          <w:szCs w:val="20"/>
        </w:rPr>
        <w:t>Single networks (blue) compared with the five-network ensemble (red star) on five measures.</w:t>
      </w:r>
    </w:p>
    <w:p w14:paraId="712943AD">
      <w:pPr>
        <w:pStyle w:val="3"/>
      </w:pPr>
      <w:r>
        <w:rPr>
          <w:rFonts w:ascii="Times New Roman" w:hAnsi="Times New Roman" w:eastAsia="Times New Roman" w:cs="Times New Roman"/>
        </w:rPr>
        <w:t>5.5 Load sensitivity of the uncertainty score</w:t>
      </w:r>
    </w:p>
    <w:p w14:paraId="7BADF800">
      <w:pPr>
        <w:spacing w:after="120" w:line="276" w:lineRule="auto"/>
        <w:jc w:val="both"/>
      </w:pPr>
      <w:r>
        <w:rPr>
          <w:rFonts w:ascii="Times New Roman" w:hAnsi="Times New Roman" w:eastAsia="Times New Roman" w:cs="Times New Roman"/>
        </w:rPr>
        <w:t>At 2 hp, 27.9% of known-class windows are flagged although all are classified correctly (AUROC against known 1 hp test windows 0.676, where 0.5 would mean no load sensitivity). On a scale from known (0) to unseen (1), the 2 hp control sits at 0.24: the score is driven mainly by fault novelty but is also sensitive to operating conditions. The effect is systematic rather than noise: 27.9% of 2 hp windows are flagged at K = 1 and still 23.1% at K = 20. Across seeds, 20.2 ± 5.5% are flagged (control position 0.19 ± 0.05).</w:t>
      </w:r>
    </w:p>
    <w:p w14:paraId="34CA0A23">
      <w:pPr>
        <w:keepNext/>
        <w:spacing w:before="120" w:after="60"/>
        <w:jc w:val="center"/>
      </w:pPr>
      <w:r>
        <w:drawing>
          <wp:inline distT="0" distB="0" distL="0" distR="0">
            <wp:extent cx="5334000" cy="1485900"/>
            <wp:effectExtent l="0" t="0" r="0" b="0"/>
            <wp:docPr id="15" name="Bplus_1hp_vs_2hp_IR007.png" descr="The same fault (IR007) at 1 hp and 2 hp, as normalised windows." title="Bplus_1hp_vs_2hp_IR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plus_1hp_vs_2hp_IR007.png" descr="The same fault (IR007) at 1 hp and 2 hp, as normalised windows." title="Bplus_1hp_vs_2hp_IR007.png"/>
                    <pic:cNvPicPr>
                      <a:picLocks noChangeAspect="1" noChangeArrowheads="1"/>
                    </pic:cNvPicPr>
                  </pic:nvPicPr>
                  <pic:blipFill>
                    <a:blip r:embed="rId20"/>
                    <a:srcRect/>
                    <a:stretch>
                      <a:fillRect/>
                    </a:stretch>
                  </pic:blipFill>
                  <pic:spPr>
                    <a:xfrm>
                      <a:off x="0" y="0"/>
                      <a:ext cx="5334000" cy="1485900"/>
                    </a:xfrm>
                    <a:prstGeom prst="rect">
                      <a:avLst/>
                    </a:prstGeom>
                  </pic:spPr>
                </pic:pic>
              </a:graphicData>
            </a:graphic>
          </wp:inline>
        </w:drawing>
      </w:r>
    </w:p>
    <w:p w14:paraId="6AFC3F68">
      <w:pPr>
        <w:spacing w:after="200" w:line="252" w:lineRule="auto"/>
        <w:jc w:val="both"/>
      </w:pPr>
      <w:r>
        <w:rPr>
          <w:rFonts w:ascii="Times New Roman" w:hAnsi="Times New Roman" w:eastAsia="Times New Roman" w:cs="Times New Roman"/>
          <w:b/>
          <w:bCs/>
          <w:sz w:val="20"/>
          <w:szCs w:val="20"/>
        </w:rPr>
        <w:t xml:space="preserve">Figure 15. </w:t>
      </w:r>
      <w:r>
        <w:rPr>
          <w:rFonts w:ascii="Times New Roman" w:hAnsi="Times New Roman" w:eastAsia="Times New Roman" w:cs="Times New Roman"/>
          <w:sz w:val="20"/>
          <w:szCs w:val="20"/>
        </w:rPr>
        <w:t>The same fault (IR007) at 1 hp and 2 hp, as normalised windows.</w:t>
      </w:r>
    </w:p>
    <w:p w14:paraId="23D25028">
      <w:pPr>
        <w:keepNext/>
        <w:spacing w:before="120" w:after="60"/>
        <w:jc w:val="center"/>
      </w:pPr>
      <w:r>
        <w:drawing>
          <wp:inline distT="0" distB="0" distL="0" distR="0">
            <wp:extent cx="2781300" cy="2857500"/>
            <wp:effectExtent l="0" t="0" r="0" b="0"/>
            <wp:docPr id="16" name="Bplus_confusion_2hp.png" descr="Row-normalised confusion matrix for the known classes at 2 hp: classification stays at 100% although the uncertainty score is shifted." title="Bplus_confusion_2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plus_confusion_2hp.png" descr="Row-normalised confusion matrix for the known classes at 2 hp: classification stays at 100% although the uncertainty score is shifted." title="Bplus_confusion_2hp.png"/>
                    <pic:cNvPicPr>
                      <a:picLocks noChangeAspect="1" noChangeArrowheads="1"/>
                    </pic:cNvPicPr>
                  </pic:nvPicPr>
                  <pic:blipFill>
                    <a:blip r:embed="rId21"/>
                    <a:srcRect/>
                    <a:stretch>
                      <a:fillRect/>
                    </a:stretch>
                  </pic:blipFill>
                  <pic:spPr>
                    <a:xfrm>
                      <a:off x="0" y="0"/>
                      <a:ext cx="2781300" cy="2857500"/>
                    </a:xfrm>
                    <a:prstGeom prst="rect">
                      <a:avLst/>
                    </a:prstGeom>
                  </pic:spPr>
                </pic:pic>
              </a:graphicData>
            </a:graphic>
          </wp:inline>
        </w:drawing>
      </w:r>
    </w:p>
    <w:p w14:paraId="0D323D07">
      <w:pPr>
        <w:spacing w:after="200" w:line="252" w:lineRule="auto"/>
        <w:jc w:val="both"/>
      </w:pPr>
      <w:r>
        <w:rPr>
          <w:rFonts w:ascii="Times New Roman" w:hAnsi="Times New Roman" w:eastAsia="Times New Roman" w:cs="Times New Roman"/>
          <w:b/>
          <w:bCs/>
          <w:sz w:val="20"/>
          <w:szCs w:val="20"/>
        </w:rPr>
        <w:t xml:space="preserve">Figure 16. </w:t>
      </w:r>
      <w:r>
        <w:rPr>
          <w:rFonts w:ascii="Times New Roman" w:hAnsi="Times New Roman" w:eastAsia="Times New Roman" w:cs="Times New Roman"/>
          <w:sz w:val="20"/>
          <w:szCs w:val="20"/>
        </w:rPr>
        <w:t>Row-normalised confusion matrix for the known classes at 2 hp: classification stays at 100% although the uncertainty score is shifted.</w:t>
      </w:r>
    </w:p>
    <w:p w14:paraId="418360F0">
      <w:pPr>
        <w:pStyle w:val="3"/>
      </w:pPr>
      <w:r>
        <w:rPr>
          <w:rFonts w:ascii="Times New Roman" w:hAnsi="Times New Roman" w:eastAsia="Times New Roman" w:cs="Times New Roman"/>
        </w:rPr>
        <w:t>5.6 Physics envelope on the recordings</w:t>
      </w:r>
    </w:p>
    <w:p w14:paraId="77E1212C">
      <w:pPr>
        <w:spacing w:after="120" w:line="276" w:lineRule="auto"/>
        <w:jc w:val="both"/>
      </w:pPr>
      <w:r>
        <w:rPr>
          <w:rFonts w:ascii="Times New Roman" w:hAnsi="Times New Roman" w:eastAsia="Times New Roman" w:cs="Times New Roman"/>
        </w:rPr>
        <w:t>On the CWRU rig, ISO velocity (10 to 1000 Hz) stays in Zone A for every condition (0.14 to 0.29 mm/s; the A/B boundary is 0.71 mm/s). Velocity RMS does not rise with fault size in these data (for example IR014 is below IR007), so the broadband velocity measure does not separate the seeded bearing faults. The physics layer therefore judged all recordings mechanically safe and returned full capacity. Its behaviour in Zones C and D could only be examined with the function tests and fault injection below.</w:t>
      </w:r>
    </w:p>
    <w:p w14:paraId="3D9F9CCD">
      <w:pPr>
        <w:keepNext/>
        <w:spacing w:before="120" w:after="60"/>
        <w:jc w:val="center"/>
      </w:pPr>
      <w:r>
        <w:drawing>
          <wp:inline distT="0" distB="0" distL="0" distR="0">
            <wp:extent cx="5334000" cy="2095500"/>
            <wp:effectExtent l="0" t="0" r="0" b="0"/>
            <wp:docPr id="17" name="C28a_accel_to_velocity.png" descr="Acceleration (top) and band-limited velocity (bottom) for a Normal and an OR007 recording (first 200 ms)." title="C28a_accel_to_velo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28a_accel_to_velocity.png" descr="Acceleration (top) and band-limited velocity (bottom) for a Normal and an OR007 recording (first 200 ms)." title="C28a_accel_to_velocity.png"/>
                    <pic:cNvPicPr>
                      <a:picLocks noChangeAspect="1" noChangeArrowheads="1"/>
                    </pic:cNvPicPr>
                  </pic:nvPicPr>
                  <pic:blipFill>
                    <a:blip r:embed="rId22"/>
                    <a:srcRect/>
                    <a:stretch>
                      <a:fillRect/>
                    </a:stretch>
                  </pic:blipFill>
                  <pic:spPr>
                    <a:xfrm>
                      <a:off x="0" y="0"/>
                      <a:ext cx="5334000" cy="2095500"/>
                    </a:xfrm>
                    <a:prstGeom prst="rect">
                      <a:avLst/>
                    </a:prstGeom>
                  </pic:spPr>
                </pic:pic>
              </a:graphicData>
            </a:graphic>
          </wp:inline>
        </w:drawing>
      </w:r>
    </w:p>
    <w:p w14:paraId="321E23E2">
      <w:pPr>
        <w:spacing w:after="200" w:line="252" w:lineRule="auto"/>
        <w:jc w:val="both"/>
      </w:pPr>
      <w:r>
        <w:rPr>
          <w:rFonts w:ascii="Times New Roman" w:hAnsi="Times New Roman" w:eastAsia="Times New Roman" w:cs="Times New Roman"/>
          <w:b/>
          <w:bCs/>
          <w:sz w:val="20"/>
          <w:szCs w:val="20"/>
        </w:rPr>
        <w:t xml:space="preserve">Figure 17. </w:t>
      </w:r>
      <w:r>
        <w:rPr>
          <w:rFonts w:ascii="Times New Roman" w:hAnsi="Times New Roman" w:eastAsia="Times New Roman" w:cs="Times New Roman"/>
          <w:sz w:val="20"/>
          <w:szCs w:val="20"/>
        </w:rPr>
        <w:t>Acceleration (top) and band-limited velocity (bottom) for a Normal and an OR007 recording (first 200 ms).</w:t>
      </w:r>
    </w:p>
    <w:p w14:paraId="6DD2DA72">
      <w:pPr>
        <w:keepNext/>
        <w:spacing w:before="120" w:after="60"/>
        <w:jc w:val="center"/>
      </w:pPr>
      <w:r>
        <w:drawing>
          <wp:inline distT="0" distB="0" distL="0" distR="0">
            <wp:extent cx="5334000" cy="1809750"/>
            <wp:effectExtent l="0" t="0" r="0" b="0"/>
            <wp:docPr id="18" name="C28b_velocity_rms_by_class.png" descr="Velocity RMS at 1 hp by class (hatched bars are unseen classes; error bars show the min to max of 1 s segments)." title="C28b_velocity_rms_by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28b_velocity_rms_by_class.png" descr="Velocity RMS at 1 hp by class (hatched bars are unseen classes; error bars show the min to max of 1 s segments)." title="C28b_velocity_rms_by_class.png"/>
                    <pic:cNvPicPr>
                      <a:picLocks noChangeAspect="1" noChangeArrowheads="1"/>
                    </pic:cNvPicPr>
                  </pic:nvPicPr>
                  <pic:blipFill>
                    <a:blip r:embed="rId23"/>
                    <a:srcRect/>
                    <a:stretch>
                      <a:fillRect/>
                    </a:stretch>
                  </pic:blipFill>
                  <pic:spPr>
                    <a:xfrm>
                      <a:off x="0" y="0"/>
                      <a:ext cx="5334000" cy="1809750"/>
                    </a:xfrm>
                    <a:prstGeom prst="rect">
                      <a:avLst/>
                    </a:prstGeom>
                  </pic:spPr>
                </pic:pic>
              </a:graphicData>
            </a:graphic>
          </wp:inline>
        </w:drawing>
      </w:r>
    </w:p>
    <w:p w14:paraId="3EB85338">
      <w:pPr>
        <w:spacing w:after="200" w:line="252" w:lineRule="auto"/>
        <w:jc w:val="both"/>
      </w:pPr>
      <w:r>
        <w:rPr>
          <w:rFonts w:ascii="Times New Roman" w:hAnsi="Times New Roman" w:eastAsia="Times New Roman" w:cs="Times New Roman"/>
          <w:b/>
          <w:bCs/>
          <w:sz w:val="20"/>
          <w:szCs w:val="20"/>
        </w:rPr>
        <w:t xml:space="preserve">Figure 18. </w:t>
      </w:r>
      <w:r>
        <w:rPr>
          <w:rFonts w:ascii="Times New Roman" w:hAnsi="Times New Roman" w:eastAsia="Times New Roman" w:cs="Times New Roman"/>
          <w:sz w:val="20"/>
          <w:szCs w:val="20"/>
        </w:rPr>
        <w:t>Velocity RMS at 1 hp by class (hatched bars are unseen classes; error bars show the min to max of 1 s segments).</w:t>
      </w:r>
    </w:p>
    <w:p w14:paraId="41C52227">
      <w:pPr>
        <w:keepNext/>
        <w:spacing w:before="120" w:after="60"/>
        <w:jc w:val="center"/>
      </w:pPr>
      <w:r>
        <w:drawing>
          <wp:inline distT="0" distB="0" distL="0" distR="0">
            <wp:extent cx="5295900" cy="1809750"/>
            <wp:effectExtent l="0" t="0" r="0" b="0"/>
            <wp:docPr id="19" name="C28d_iso_zone_mapping.png" descr="The 1 hp velocity values on the ISO 10816-1 Class I zones. All classes lie in Zone A." title="C28d_iso_zone_mapp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28d_iso_zone_mapping.png" descr="The 1 hp velocity values on the ISO 10816-1 Class I zones. All classes lie in Zone A." title="C28d_iso_zone_mapping.png"/>
                    <pic:cNvPicPr>
                      <a:picLocks noChangeAspect="1" noChangeArrowheads="1"/>
                    </pic:cNvPicPr>
                  </pic:nvPicPr>
                  <pic:blipFill>
                    <a:blip r:embed="rId24"/>
                    <a:srcRect/>
                    <a:stretch>
                      <a:fillRect/>
                    </a:stretch>
                  </pic:blipFill>
                  <pic:spPr>
                    <a:xfrm>
                      <a:off x="0" y="0"/>
                      <a:ext cx="5295900" cy="1809750"/>
                    </a:xfrm>
                    <a:prstGeom prst="rect">
                      <a:avLst/>
                    </a:prstGeom>
                  </pic:spPr>
                </pic:pic>
              </a:graphicData>
            </a:graphic>
          </wp:inline>
        </w:drawing>
      </w:r>
    </w:p>
    <w:p w14:paraId="2CDD7D64">
      <w:pPr>
        <w:spacing w:after="200" w:line="252" w:lineRule="auto"/>
        <w:jc w:val="both"/>
      </w:pPr>
      <w:r>
        <w:rPr>
          <w:rFonts w:ascii="Times New Roman" w:hAnsi="Times New Roman" w:eastAsia="Times New Roman" w:cs="Times New Roman"/>
          <w:b/>
          <w:bCs/>
          <w:sz w:val="20"/>
          <w:szCs w:val="20"/>
        </w:rPr>
        <w:t xml:space="preserve">Figure 19. </w:t>
      </w:r>
      <w:r>
        <w:rPr>
          <w:rFonts w:ascii="Times New Roman" w:hAnsi="Times New Roman" w:eastAsia="Times New Roman" w:cs="Times New Roman"/>
          <w:sz w:val="20"/>
          <w:szCs w:val="20"/>
        </w:rPr>
        <w:t>The 1 hp velocity values on the ISO 10816-1 Class I zones. All classes lie in Zone A.</w:t>
      </w:r>
    </w:p>
    <w:p w14:paraId="74C7759A">
      <w:pPr>
        <w:keepNext/>
        <w:spacing w:before="120" w:after="60"/>
        <w:jc w:val="center"/>
      </w:pPr>
      <w:r>
        <w:drawing>
          <wp:inline distT="0" distB="0" distL="0" distR="0">
            <wp:extent cx="4953000" cy="1943100"/>
            <wp:effectExtent l="0" t="0" r="0" b="0"/>
            <wp:docPr id="20" name="C29b_capacity_function.png" descr="The physics-based capacity function: 1 up to the B/C boundary, a linear decrease through Zone C, and 0 from the C/D boundary." title="C29b_capacity_fu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29b_capacity_function.png" descr="The physics-based capacity function: 1 up to the B/C boundary, a linear decrease through Zone C, and 0 from the C/D boundary." title="C29b_capacity_function.png"/>
                    <pic:cNvPicPr>
                      <a:picLocks noChangeAspect="1" noChangeArrowheads="1"/>
                    </pic:cNvPicPr>
                  </pic:nvPicPr>
                  <pic:blipFill>
                    <a:blip r:embed="rId25"/>
                    <a:srcRect/>
                    <a:stretch>
                      <a:fillRect/>
                    </a:stretch>
                  </pic:blipFill>
                  <pic:spPr>
                    <a:xfrm>
                      <a:off x="0" y="0"/>
                      <a:ext cx="4953000" cy="1943100"/>
                    </a:xfrm>
                    <a:prstGeom prst="rect">
                      <a:avLst/>
                    </a:prstGeom>
                  </pic:spPr>
                </pic:pic>
              </a:graphicData>
            </a:graphic>
          </wp:inline>
        </w:drawing>
      </w:r>
    </w:p>
    <w:p w14:paraId="50957297">
      <w:pPr>
        <w:spacing w:after="200" w:line="252" w:lineRule="auto"/>
        <w:jc w:val="both"/>
      </w:pPr>
      <w:r>
        <w:rPr>
          <w:rFonts w:ascii="Times New Roman" w:hAnsi="Times New Roman" w:eastAsia="Times New Roman" w:cs="Times New Roman"/>
          <w:b/>
          <w:bCs/>
          <w:sz w:val="20"/>
          <w:szCs w:val="20"/>
        </w:rPr>
        <w:t xml:space="preserve">Figure 20. </w:t>
      </w:r>
      <w:r>
        <w:rPr>
          <w:rFonts w:ascii="Times New Roman" w:hAnsi="Times New Roman" w:eastAsia="Times New Roman" w:cs="Times New Roman"/>
          <w:sz w:val="20"/>
          <w:szCs w:val="20"/>
        </w:rPr>
        <w:t>The physics-based capacity function: 1 up to the B/C boundary, a linear decrease through Zone C, and 0 from the C/D boundary.</w:t>
      </w:r>
    </w:p>
    <w:p w14:paraId="47FC4143">
      <w:pPr>
        <w:keepNext/>
        <w:spacing w:before="120" w:after="60"/>
        <w:jc w:val="center"/>
      </w:pPr>
      <w:r>
        <w:drawing>
          <wp:inline distT="0" distB="0" distL="0" distR="0">
            <wp:extent cx="5334000" cy="1962150"/>
            <wp:effectExtent l="0" t="0" r="0" b="0"/>
            <wp:docPr id="21" name="C31a_function_tests.png" descr="Function tests across all zones (red points). Real 1 hp decision steps (small dots at the left) all sit in Zone A." title="C31a_function_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31a_function_tests.png" descr="Function tests across all zones (red points). Real 1 hp decision steps (small dots at the left) all sit in Zone A." title="C31a_function_tests.png"/>
                    <pic:cNvPicPr>
                      <a:picLocks noChangeAspect="1" noChangeArrowheads="1"/>
                    </pic:cNvPicPr>
                  </pic:nvPicPr>
                  <pic:blipFill>
                    <a:blip r:embed="rId26"/>
                    <a:srcRect/>
                    <a:stretch>
                      <a:fillRect/>
                    </a:stretch>
                  </pic:blipFill>
                  <pic:spPr>
                    <a:xfrm>
                      <a:off x="0" y="0"/>
                      <a:ext cx="5334000" cy="1962150"/>
                    </a:xfrm>
                    <a:prstGeom prst="rect">
                      <a:avLst/>
                    </a:prstGeom>
                  </pic:spPr>
                </pic:pic>
              </a:graphicData>
            </a:graphic>
          </wp:inline>
        </w:drawing>
      </w:r>
    </w:p>
    <w:p w14:paraId="3AAB57CD">
      <w:pPr>
        <w:spacing w:after="200" w:line="252" w:lineRule="auto"/>
        <w:jc w:val="both"/>
      </w:pPr>
      <w:r>
        <w:rPr>
          <w:rFonts w:ascii="Times New Roman" w:hAnsi="Times New Roman" w:eastAsia="Times New Roman" w:cs="Times New Roman"/>
          <w:b/>
          <w:bCs/>
          <w:sz w:val="20"/>
          <w:szCs w:val="20"/>
        </w:rPr>
        <w:t xml:space="preserve">Figure 21. </w:t>
      </w:r>
      <w:r>
        <w:rPr>
          <w:rFonts w:ascii="Times New Roman" w:hAnsi="Times New Roman" w:eastAsia="Times New Roman" w:cs="Times New Roman"/>
          <w:sz w:val="20"/>
          <w:szCs w:val="20"/>
        </w:rPr>
        <w:t>Function tests across all zones (red points). Real 1 hp decision steps (small dots at the left) all sit in Zone A.</w:t>
      </w:r>
    </w:p>
    <w:p w14:paraId="38AF98C5">
      <w:pPr>
        <w:spacing w:after="120" w:line="276" w:lineRule="auto"/>
        <w:jc w:val="both"/>
      </w:pPr>
      <w:r>
        <w:rPr>
          <w:rFonts w:ascii="Times New Roman" w:hAnsi="Times New Roman" w:eastAsia="Times New Roman" w:cs="Times New Roman"/>
        </w:rPr>
        <w:t>We also shifted both breakpoints by up to 20% and found no change in availability, unsafe operation or silent failure. This result is flat because real data never left Zone A, so it shows only that the real-data results do not depend on the exact boundaries; it is not evidence of robustness in Zones C and D.</w:t>
      </w:r>
    </w:p>
    <w:p w14:paraId="08E6DD1F">
      <w:pPr>
        <w:keepNext/>
        <w:spacing w:before="120" w:after="60"/>
        <w:jc w:val="center"/>
      </w:pPr>
      <w:r>
        <w:drawing>
          <wp:inline distT="0" distB="0" distL="0" distR="0">
            <wp:extent cx="5524500" cy="1524000"/>
            <wp:effectExtent l="0" t="0" r="0" b="0"/>
            <wp:docPr id="22" name="C29c_sensitivity_heatmaps.png" descr="Sensitivity of the graceful policy (availability, unsafe operation, silent failure) to the B/C and C/D boundary factors (0.8 to 1.2)." title="C29c_sensitivity_heat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29c_sensitivity_heatmaps.png" descr="Sensitivity of the graceful policy (availability, unsafe operation, silent failure) to the B/C and C/D boundary factors (0.8 to 1.2)." title="C29c_sensitivity_heatmaps.png"/>
                    <pic:cNvPicPr>
                      <a:picLocks noChangeAspect="1" noChangeArrowheads="1"/>
                    </pic:cNvPicPr>
                  </pic:nvPicPr>
                  <pic:blipFill>
                    <a:blip r:embed="rId27"/>
                    <a:srcRect/>
                    <a:stretch>
                      <a:fillRect/>
                    </a:stretch>
                  </pic:blipFill>
                  <pic:spPr>
                    <a:xfrm>
                      <a:off x="0" y="0"/>
                      <a:ext cx="5524500" cy="1524000"/>
                    </a:xfrm>
                    <a:prstGeom prst="rect">
                      <a:avLst/>
                    </a:prstGeom>
                  </pic:spPr>
                </pic:pic>
              </a:graphicData>
            </a:graphic>
          </wp:inline>
        </w:drawing>
      </w:r>
    </w:p>
    <w:p w14:paraId="049EC466">
      <w:pPr>
        <w:spacing w:after="200" w:line="252" w:lineRule="auto"/>
        <w:jc w:val="both"/>
      </w:pPr>
      <w:r>
        <w:rPr>
          <w:rFonts w:ascii="Times New Roman" w:hAnsi="Times New Roman" w:eastAsia="Times New Roman" w:cs="Times New Roman"/>
          <w:b/>
          <w:bCs/>
          <w:sz w:val="20"/>
          <w:szCs w:val="20"/>
        </w:rPr>
        <w:t xml:space="preserve">Figure 22. </w:t>
      </w:r>
      <w:r>
        <w:rPr>
          <w:rFonts w:ascii="Times New Roman" w:hAnsi="Times New Roman" w:eastAsia="Times New Roman" w:cs="Times New Roman"/>
          <w:sz w:val="20"/>
          <w:szCs w:val="20"/>
        </w:rPr>
        <w:t>Sensitivity of the graceful policy (availability, unsafe operation, silent failure) to the B/C and C/D boundary factors (0.8 to 1.2).</w:t>
      </w:r>
    </w:p>
    <w:p w14:paraId="60774AE9">
      <w:pPr>
        <w:keepNext/>
        <w:spacing w:before="120" w:after="60"/>
        <w:jc w:val="center"/>
      </w:pPr>
      <w:r>
        <w:drawing>
          <wp:inline distT="0" distB="0" distL="0" distR="0">
            <wp:extent cx="5524500" cy="1266825"/>
            <wp:effectExtent l="0" t="0" r="0" b="0"/>
            <wp:docPr id="23" name="C29c_sensitivity_joint.png" descr="Policy metrics when both boundaries are scaled together. All curves are flat on the real data." title="C29c_sensitivity_j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29c_sensitivity_joint.png" descr="Policy metrics when both boundaries are scaled together. All curves are flat on the real data." title="C29c_sensitivity_joint.png"/>
                    <pic:cNvPicPr>
                      <a:picLocks noChangeAspect="1" noChangeArrowheads="1"/>
                    </pic:cNvPicPr>
                  </pic:nvPicPr>
                  <pic:blipFill>
                    <a:blip r:embed="rId28"/>
                    <a:srcRect/>
                    <a:stretch>
                      <a:fillRect/>
                    </a:stretch>
                  </pic:blipFill>
                  <pic:spPr>
                    <a:xfrm>
                      <a:off x="0" y="0"/>
                      <a:ext cx="5524500" cy="1266825"/>
                    </a:xfrm>
                    <a:prstGeom prst="rect">
                      <a:avLst/>
                    </a:prstGeom>
                  </pic:spPr>
                </pic:pic>
              </a:graphicData>
            </a:graphic>
          </wp:inline>
        </w:drawing>
      </w:r>
    </w:p>
    <w:p w14:paraId="24DE1B1B">
      <w:pPr>
        <w:spacing w:after="200" w:line="252" w:lineRule="auto"/>
        <w:jc w:val="both"/>
      </w:pPr>
      <w:r>
        <w:rPr>
          <w:rFonts w:ascii="Times New Roman" w:hAnsi="Times New Roman" w:eastAsia="Times New Roman" w:cs="Times New Roman"/>
          <w:b/>
          <w:bCs/>
          <w:sz w:val="20"/>
          <w:szCs w:val="20"/>
        </w:rPr>
        <w:t xml:space="preserve">Figure 23. </w:t>
      </w:r>
      <w:r>
        <w:rPr>
          <w:rFonts w:ascii="Times New Roman" w:hAnsi="Times New Roman" w:eastAsia="Times New Roman" w:cs="Times New Roman"/>
          <w:sz w:val="20"/>
          <w:szCs w:val="20"/>
        </w:rPr>
        <w:t>Policy metrics when both boundaries are scaled together. All curves are flat on the real data.</w:t>
      </w:r>
    </w:p>
    <w:p w14:paraId="30C63E09">
      <w:pPr>
        <w:pStyle w:val="3"/>
      </w:pPr>
      <w:r>
        <w:rPr>
          <w:rFonts w:ascii="Times New Roman" w:hAnsi="Times New Roman" w:eastAsia="Times New Roman" w:cs="Times New Roman"/>
        </w:rPr>
        <w:t>5.7 Policy comparison</w:t>
      </w:r>
    </w:p>
    <w:p w14:paraId="4AF6A233">
      <w:pPr>
        <w:spacing w:after="120" w:line="276" w:lineRule="auto"/>
        <w:jc w:val="both"/>
      </w:pPr>
      <w:r>
        <w:rPr>
          <w:rFonts w:ascii="Times New Roman" w:hAnsi="Times New Roman" w:eastAsia="Times New Roman" w:cs="Times New Roman"/>
        </w:rPr>
        <w:t>Table 7 compares the four policies. Without the fallback, 100.0% of unseen-fault decision steps are diagnosed as a known fault without any warning; with the final design, 0.0%. Stopping on every uncertain prediction causes 61.5% downtime at 1 hp and 42.0% at 2 hp; the final design causes 0.0% at both loads. Over five seeds, hard-stop downtime is 56.3 ± 9.3% (1 hp) and 33.1 ± 7.0% (2 hp), and final-design downtime is 0.0 ± 0.0% at both. Individual networks are not all equally safe: silent misdiagnoses average 5.2 ± 9.4% of 1 hp steps for the final design across seeds, with 0.0% for the main run and the ensemble.</w:t>
      </w:r>
    </w:p>
    <w:p w14:paraId="342E440B">
      <w:pPr>
        <w:keepNext/>
        <w:spacing w:before="160" w:after="80"/>
        <w:jc w:val="left"/>
      </w:pPr>
      <w:r>
        <w:rPr>
          <w:rFonts w:ascii="Times New Roman" w:hAnsi="Times New Roman" w:eastAsia="Times New Roman" w:cs="Times New Roman"/>
          <w:b/>
          <w:bCs/>
          <w:sz w:val="20"/>
          <w:szCs w:val="20"/>
        </w:rPr>
        <w:t xml:space="preserve">Table 7. </w:t>
      </w:r>
      <w:r>
        <w:rPr>
          <w:rFonts w:ascii="Times New Roman" w:hAnsi="Times New Roman" w:eastAsia="Times New Roman" w:cs="Times New Roman"/>
          <w:sz w:val="20"/>
          <w:szCs w:val="20"/>
        </w:rPr>
        <w:t>Policy comparison (main run, seed 42). The known 1 hp accuracy is the same network for every policy.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000"/>
        <w:gridCol w:w="1250"/>
        <w:gridCol w:w="1250"/>
        <w:gridCol w:w="1000"/>
        <w:gridCol w:w="1000"/>
        <w:gridCol w:w="1226"/>
      </w:tblGrid>
      <w:tr w14:paraId="44F9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shd w:val="clear" w:color="auto" w:fill="D9E2F3"/>
            <w:tcMar>
              <w:top w:w="50" w:type="dxa"/>
              <w:left w:w="80" w:type="dxa"/>
              <w:bottom w:w="50" w:type="dxa"/>
              <w:right w:w="80" w:type="dxa"/>
            </w:tcMar>
          </w:tcPr>
          <w:p w14:paraId="231ADC0C">
            <w:pPr>
              <w:spacing w:after="0"/>
              <w:jc w:val="left"/>
            </w:pPr>
            <w:r>
              <w:rPr>
                <w:rFonts w:ascii="Times New Roman" w:hAnsi="Times New Roman" w:eastAsia="Times New Roman" w:cs="Times New Roman"/>
                <w:b/>
                <w:bCs/>
                <w:sz w:val="16"/>
                <w:szCs w:val="16"/>
              </w:rPr>
              <w:t>Policy</w:t>
            </w:r>
          </w:p>
        </w:tc>
        <w:tc>
          <w:tcPr>
            <w:tcW w:w="1000" w:type="dxa"/>
            <w:shd w:val="clear" w:color="auto" w:fill="D9E2F3"/>
            <w:tcMar>
              <w:top w:w="50" w:type="dxa"/>
              <w:left w:w="80" w:type="dxa"/>
              <w:bottom w:w="50" w:type="dxa"/>
              <w:right w:w="80" w:type="dxa"/>
            </w:tcMar>
          </w:tcPr>
          <w:p w14:paraId="4D8DF981">
            <w:pPr>
              <w:spacing w:after="0"/>
              <w:jc w:val="left"/>
            </w:pPr>
            <w:r>
              <w:rPr>
                <w:rFonts w:ascii="Times New Roman" w:hAnsi="Times New Roman" w:eastAsia="Times New Roman" w:cs="Times New Roman"/>
                <w:b/>
                <w:bCs/>
                <w:sz w:val="16"/>
                <w:szCs w:val="16"/>
              </w:rPr>
              <w:t>Known 1 hp acc.</w:t>
            </w:r>
          </w:p>
        </w:tc>
        <w:tc>
          <w:tcPr>
            <w:tcW w:w="1250" w:type="dxa"/>
            <w:shd w:val="clear" w:color="auto" w:fill="D9E2F3"/>
            <w:tcMar>
              <w:top w:w="50" w:type="dxa"/>
              <w:left w:w="80" w:type="dxa"/>
              <w:bottom w:w="50" w:type="dxa"/>
              <w:right w:w="80" w:type="dxa"/>
            </w:tcMar>
          </w:tcPr>
          <w:p w14:paraId="472DE57B">
            <w:pPr>
              <w:spacing w:after="0"/>
              <w:jc w:val="left"/>
            </w:pPr>
            <w:r>
              <w:rPr>
                <w:rFonts w:ascii="Times New Roman" w:hAnsi="Times New Roman" w:eastAsia="Times New Roman" w:cs="Times New Roman"/>
                <w:b/>
                <w:bCs/>
                <w:sz w:val="16"/>
                <w:szCs w:val="16"/>
              </w:rPr>
              <w:t>Safe operation (unseen 1 hp)</w:t>
            </w:r>
          </w:p>
        </w:tc>
        <w:tc>
          <w:tcPr>
            <w:tcW w:w="1250" w:type="dxa"/>
            <w:shd w:val="clear" w:color="auto" w:fill="D9E2F3"/>
            <w:tcMar>
              <w:top w:w="50" w:type="dxa"/>
              <w:left w:w="80" w:type="dxa"/>
              <w:bottom w:w="50" w:type="dxa"/>
              <w:right w:w="80" w:type="dxa"/>
            </w:tcMar>
          </w:tcPr>
          <w:p w14:paraId="6B79FB00">
            <w:pPr>
              <w:spacing w:after="0"/>
              <w:jc w:val="left"/>
            </w:pPr>
            <w:r>
              <w:rPr>
                <w:rFonts w:ascii="Times New Roman" w:hAnsi="Times New Roman" w:eastAsia="Times New Roman" w:cs="Times New Roman"/>
                <w:b/>
                <w:bCs/>
                <w:sz w:val="16"/>
                <w:szCs w:val="16"/>
              </w:rPr>
              <w:t>Silent failure (unseen 1 hp)</w:t>
            </w:r>
          </w:p>
        </w:tc>
        <w:tc>
          <w:tcPr>
            <w:tcW w:w="1000" w:type="dxa"/>
            <w:shd w:val="clear" w:color="auto" w:fill="D9E2F3"/>
            <w:tcMar>
              <w:top w:w="50" w:type="dxa"/>
              <w:left w:w="80" w:type="dxa"/>
              <w:bottom w:w="50" w:type="dxa"/>
              <w:right w:w="80" w:type="dxa"/>
            </w:tcMar>
          </w:tcPr>
          <w:p w14:paraId="78C45CD8">
            <w:pPr>
              <w:spacing w:after="0"/>
              <w:jc w:val="left"/>
            </w:pPr>
            <w:r>
              <w:rPr>
                <w:rFonts w:ascii="Times New Roman" w:hAnsi="Times New Roman" w:eastAsia="Times New Roman" w:cs="Times New Roman"/>
                <w:b/>
                <w:bCs/>
                <w:sz w:val="16"/>
                <w:szCs w:val="16"/>
              </w:rPr>
              <w:t>Downtime 1 hp</w:t>
            </w:r>
          </w:p>
        </w:tc>
        <w:tc>
          <w:tcPr>
            <w:tcW w:w="1000" w:type="dxa"/>
            <w:shd w:val="clear" w:color="auto" w:fill="D9E2F3"/>
            <w:tcMar>
              <w:top w:w="50" w:type="dxa"/>
              <w:left w:w="80" w:type="dxa"/>
              <w:bottom w:w="50" w:type="dxa"/>
              <w:right w:w="80" w:type="dxa"/>
            </w:tcMar>
          </w:tcPr>
          <w:p w14:paraId="3F3C6C61">
            <w:pPr>
              <w:spacing w:after="0"/>
              <w:jc w:val="left"/>
            </w:pPr>
            <w:r>
              <w:rPr>
                <w:rFonts w:ascii="Times New Roman" w:hAnsi="Times New Roman" w:eastAsia="Times New Roman" w:cs="Times New Roman"/>
                <w:b/>
                <w:bCs/>
                <w:sz w:val="16"/>
                <w:szCs w:val="16"/>
              </w:rPr>
              <w:t>Downtime 2 hp</w:t>
            </w:r>
          </w:p>
        </w:tc>
        <w:tc>
          <w:tcPr>
            <w:tcW w:w="1226" w:type="dxa"/>
            <w:shd w:val="clear" w:color="auto" w:fill="D9E2F3"/>
            <w:tcMar>
              <w:top w:w="50" w:type="dxa"/>
              <w:left w:w="80" w:type="dxa"/>
              <w:bottom w:w="50" w:type="dxa"/>
              <w:right w:w="80" w:type="dxa"/>
            </w:tcMar>
          </w:tcPr>
          <w:p w14:paraId="0126CE38">
            <w:pPr>
              <w:spacing w:after="0"/>
              <w:jc w:val="left"/>
            </w:pPr>
            <w:r>
              <w:rPr>
                <w:rFonts w:ascii="Times New Roman" w:hAnsi="Times New Roman" w:eastAsia="Times New Roman" w:cs="Times New Roman"/>
                <w:b/>
                <w:bCs/>
                <w:sz w:val="16"/>
                <w:szCs w:val="16"/>
              </w:rPr>
              <w:t>False fallback (known 2 hp)</w:t>
            </w:r>
          </w:p>
        </w:tc>
      </w:tr>
      <w:tr w14:paraId="3DC2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50" w:type="dxa"/>
              <w:left w:w="80" w:type="dxa"/>
              <w:bottom w:w="50" w:type="dxa"/>
              <w:right w:w="80" w:type="dxa"/>
            </w:tcMar>
          </w:tcPr>
          <w:p w14:paraId="037CE3BD">
            <w:pPr>
              <w:spacing w:after="0"/>
              <w:jc w:val="left"/>
            </w:pPr>
            <w:r>
              <w:rPr>
                <w:rFonts w:ascii="Times New Roman" w:hAnsi="Times New Roman" w:eastAsia="Times New Roman" w:cs="Times New Roman"/>
                <w:b w:val="0"/>
                <w:bCs w:val="0"/>
                <w:sz w:val="16"/>
                <w:szCs w:val="16"/>
              </w:rPr>
              <w:t>NN only (no fallback)</w:t>
            </w:r>
          </w:p>
        </w:tc>
        <w:tc>
          <w:tcPr>
            <w:tcW w:w="1000" w:type="dxa"/>
            <w:tcMar>
              <w:top w:w="50" w:type="dxa"/>
              <w:left w:w="80" w:type="dxa"/>
              <w:bottom w:w="50" w:type="dxa"/>
              <w:right w:w="80" w:type="dxa"/>
            </w:tcMar>
          </w:tcPr>
          <w:p w14:paraId="418931D8">
            <w:pPr>
              <w:spacing w:after="0"/>
              <w:jc w:val="left"/>
            </w:pPr>
            <w:r>
              <w:rPr>
                <w:rFonts w:ascii="Times New Roman" w:hAnsi="Times New Roman" w:eastAsia="Times New Roman" w:cs="Times New Roman"/>
                <w:b w:val="0"/>
                <w:bCs w:val="0"/>
                <w:sz w:val="16"/>
                <w:szCs w:val="16"/>
              </w:rPr>
              <w:t>100.0%</w:t>
            </w:r>
          </w:p>
        </w:tc>
        <w:tc>
          <w:tcPr>
            <w:tcW w:w="1250" w:type="dxa"/>
            <w:tcMar>
              <w:top w:w="50" w:type="dxa"/>
              <w:left w:w="80" w:type="dxa"/>
              <w:bottom w:w="50" w:type="dxa"/>
              <w:right w:w="80" w:type="dxa"/>
            </w:tcMar>
          </w:tcPr>
          <w:p w14:paraId="1F407D29">
            <w:pPr>
              <w:spacing w:after="0"/>
              <w:jc w:val="left"/>
            </w:pPr>
            <w:r>
              <w:rPr>
                <w:rFonts w:ascii="Times New Roman" w:hAnsi="Times New Roman" w:eastAsia="Times New Roman" w:cs="Times New Roman"/>
                <w:b w:val="0"/>
                <w:bCs w:val="0"/>
                <w:sz w:val="16"/>
                <w:szCs w:val="16"/>
              </w:rPr>
              <w:t>0.0%</w:t>
            </w:r>
          </w:p>
        </w:tc>
        <w:tc>
          <w:tcPr>
            <w:tcW w:w="1250" w:type="dxa"/>
            <w:tcMar>
              <w:top w:w="50" w:type="dxa"/>
              <w:left w:w="80" w:type="dxa"/>
              <w:bottom w:w="50" w:type="dxa"/>
              <w:right w:w="80" w:type="dxa"/>
            </w:tcMar>
          </w:tcPr>
          <w:p w14:paraId="6FFCB115">
            <w:pPr>
              <w:spacing w:after="0"/>
              <w:jc w:val="left"/>
            </w:pPr>
            <w:r>
              <w:rPr>
                <w:rFonts w:ascii="Times New Roman" w:hAnsi="Times New Roman" w:eastAsia="Times New Roman" w:cs="Times New Roman"/>
                <w:b w:val="0"/>
                <w:bCs w:val="0"/>
                <w:sz w:val="16"/>
                <w:szCs w:val="16"/>
              </w:rPr>
              <w:t>100.0%</w:t>
            </w:r>
          </w:p>
        </w:tc>
        <w:tc>
          <w:tcPr>
            <w:tcW w:w="1000" w:type="dxa"/>
            <w:tcMar>
              <w:top w:w="50" w:type="dxa"/>
              <w:left w:w="80" w:type="dxa"/>
              <w:bottom w:w="50" w:type="dxa"/>
              <w:right w:w="80" w:type="dxa"/>
            </w:tcMar>
          </w:tcPr>
          <w:p w14:paraId="56B29182">
            <w:pPr>
              <w:spacing w:after="0"/>
              <w:jc w:val="left"/>
            </w:pPr>
            <w:r>
              <w:rPr>
                <w:rFonts w:ascii="Times New Roman" w:hAnsi="Times New Roman" w:eastAsia="Times New Roman" w:cs="Times New Roman"/>
                <w:b w:val="0"/>
                <w:bCs w:val="0"/>
                <w:sz w:val="16"/>
                <w:szCs w:val="16"/>
              </w:rPr>
              <w:t>0.0%</w:t>
            </w:r>
          </w:p>
        </w:tc>
        <w:tc>
          <w:tcPr>
            <w:tcW w:w="1000" w:type="dxa"/>
            <w:tcMar>
              <w:top w:w="50" w:type="dxa"/>
              <w:left w:w="80" w:type="dxa"/>
              <w:bottom w:w="50" w:type="dxa"/>
              <w:right w:w="80" w:type="dxa"/>
            </w:tcMar>
          </w:tcPr>
          <w:p w14:paraId="74E91DDD">
            <w:pPr>
              <w:spacing w:after="0"/>
              <w:jc w:val="left"/>
            </w:pPr>
            <w:r>
              <w:rPr>
                <w:rFonts w:ascii="Times New Roman" w:hAnsi="Times New Roman" w:eastAsia="Times New Roman" w:cs="Times New Roman"/>
                <w:b w:val="0"/>
                <w:bCs w:val="0"/>
                <w:sz w:val="16"/>
                <w:szCs w:val="16"/>
              </w:rPr>
              <w:t>0.0%</w:t>
            </w:r>
          </w:p>
        </w:tc>
        <w:tc>
          <w:tcPr>
            <w:tcW w:w="1226" w:type="dxa"/>
            <w:tcMar>
              <w:top w:w="50" w:type="dxa"/>
              <w:left w:w="80" w:type="dxa"/>
              <w:bottom w:w="50" w:type="dxa"/>
              <w:right w:w="80" w:type="dxa"/>
            </w:tcMar>
          </w:tcPr>
          <w:p w14:paraId="61757D92">
            <w:pPr>
              <w:spacing w:after="0"/>
              <w:jc w:val="left"/>
            </w:pPr>
            <w:r>
              <w:rPr>
                <w:rFonts w:ascii="Times New Roman" w:hAnsi="Times New Roman" w:eastAsia="Times New Roman" w:cs="Times New Roman"/>
                <w:b w:val="0"/>
                <w:bCs w:val="0"/>
                <w:sz w:val="16"/>
                <w:szCs w:val="16"/>
              </w:rPr>
              <w:t>-</w:t>
            </w:r>
          </w:p>
        </w:tc>
      </w:tr>
      <w:tr w14:paraId="7678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50" w:type="dxa"/>
              <w:left w:w="80" w:type="dxa"/>
              <w:bottom w:w="50" w:type="dxa"/>
              <w:right w:w="80" w:type="dxa"/>
            </w:tcMar>
          </w:tcPr>
          <w:p w14:paraId="6A786CCD">
            <w:pPr>
              <w:spacing w:after="0"/>
              <w:jc w:val="left"/>
            </w:pPr>
            <w:r>
              <w:rPr>
                <w:rFonts w:ascii="Times New Roman" w:hAnsi="Times New Roman" w:eastAsia="Times New Roman" w:cs="Times New Roman"/>
                <w:b w:val="0"/>
                <w:bCs w:val="0"/>
                <w:sz w:val="16"/>
                <w:szCs w:val="16"/>
              </w:rPr>
              <w:t>Hard stop on uncertainty</w:t>
            </w:r>
          </w:p>
        </w:tc>
        <w:tc>
          <w:tcPr>
            <w:tcW w:w="1000" w:type="dxa"/>
            <w:tcMar>
              <w:top w:w="50" w:type="dxa"/>
              <w:left w:w="80" w:type="dxa"/>
              <w:bottom w:w="50" w:type="dxa"/>
              <w:right w:w="80" w:type="dxa"/>
            </w:tcMar>
          </w:tcPr>
          <w:p w14:paraId="48A239BF">
            <w:pPr>
              <w:spacing w:after="0"/>
              <w:jc w:val="left"/>
            </w:pPr>
            <w:r>
              <w:rPr>
                <w:rFonts w:ascii="Times New Roman" w:hAnsi="Times New Roman" w:eastAsia="Times New Roman" w:cs="Times New Roman"/>
                <w:b w:val="0"/>
                <w:bCs w:val="0"/>
                <w:sz w:val="16"/>
                <w:szCs w:val="16"/>
              </w:rPr>
              <w:t>100.0%</w:t>
            </w:r>
          </w:p>
        </w:tc>
        <w:tc>
          <w:tcPr>
            <w:tcW w:w="1250" w:type="dxa"/>
            <w:tcMar>
              <w:top w:w="50" w:type="dxa"/>
              <w:left w:w="80" w:type="dxa"/>
              <w:bottom w:w="50" w:type="dxa"/>
              <w:right w:w="80" w:type="dxa"/>
            </w:tcMar>
          </w:tcPr>
          <w:p w14:paraId="11D5E344">
            <w:pPr>
              <w:spacing w:after="0"/>
              <w:jc w:val="left"/>
            </w:pPr>
            <w:r>
              <w:rPr>
                <w:rFonts w:ascii="Times New Roman" w:hAnsi="Times New Roman" w:eastAsia="Times New Roman" w:cs="Times New Roman"/>
                <w:b w:val="0"/>
                <w:bCs w:val="0"/>
                <w:sz w:val="16"/>
                <w:szCs w:val="16"/>
              </w:rPr>
              <w:t>100.0%</w:t>
            </w:r>
          </w:p>
        </w:tc>
        <w:tc>
          <w:tcPr>
            <w:tcW w:w="1250" w:type="dxa"/>
            <w:tcMar>
              <w:top w:w="50" w:type="dxa"/>
              <w:left w:w="80" w:type="dxa"/>
              <w:bottom w:w="50" w:type="dxa"/>
              <w:right w:w="80" w:type="dxa"/>
            </w:tcMar>
          </w:tcPr>
          <w:p w14:paraId="4BB66DCE">
            <w:pPr>
              <w:spacing w:after="0"/>
              <w:jc w:val="left"/>
            </w:pPr>
            <w:r>
              <w:rPr>
                <w:rFonts w:ascii="Times New Roman" w:hAnsi="Times New Roman" w:eastAsia="Times New Roman" w:cs="Times New Roman"/>
                <w:b w:val="0"/>
                <w:bCs w:val="0"/>
                <w:sz w:val="16"/>
                <w:szCs w:val="16"/>
              </w:rPr>
              <w:t>0.0%</w:t>
            </w:r>
          </w:p>
        </w:tc>
        <w:tc>
          <w:tcPr>
            <w:tcW w:w="1000" w:type="dxa"/>
            <w:tcMar>
              <w:top w:w="50" w:type="dxa"/>
              <w:left w:w="80" w:type="dxa"/>
              <w:bottom w:w="50" w:type="dxa"/>
              <w:right w:w="80" w:type="dxa"/>
            </w:tcMar>
          </w:tcPr>
          <w:p w14:paraId="54452067">
            <w:pPr>
              <w:spacing w:after="0"/>
              <w:jc w:val="left"/>
            </w:pPr>
            <w:r>
              <w:rPr>
                <w:rFonts w:ascii="Times New Roman" w:hAnsi="Times New Roman" w:eastAsia="Times New Roman" w:cs="Times New Roman"/>
                <w:b w:val="0"/>
                <w:bCs w:val="0"/>
                <w:sz w:val="16"/>
                <w:szCs w:val="16"/>
              </w:rPr>
              <w:t>61.5%</w:t>
            </w:r>
          </w:p>
        </w:tc>
        <w:tc>
          <w:tcPr>
            <w:tcW w:w="1000" w:type="dxa"/>
            <w:tcMar>
              <w:top w:w="50" w:type="dxa"/>
              <w:left w:w="80" w:type="dxa"/>
              <w:bottom w:w="50" w:type="dxa"/>
              <w:right w:w="80" w:type="dxa"/>
            </w:tcMar>
          </w:tcPr>
          <w:p w14:paraId="47E97CBC">
            <w:pPr>
              <w:spacing w:after="0"/>
              <w:jc w:val="left"/>
            </w:pPr>
            <w:r>
              <w:rPr>
                <w:rFonts w:ascii="Times New Roman" w:hAnsi="Times New Roman" w:eastAsia="Times New Roman" w:cs="Times New Roman"/>
                <w:b w:val="0"/>
                <w:bCs w:val="0"/>
                <w:sz w:val="16"/>
                <w:szCs w:val="16"/>
              </w:rPr>
              <w:t>42.0%</w:t>
            </w:r>
          </w:p>
        </w:tc>
        <w:tc>
          <w:tcPr>
            <w:tcW w:w="1226" w:type="dxa"/>
            <w:tcMar>
              <w:top w:w="50" w:type="dxa"/>
              <w:left w:w="80" w:type="dxa"/>
              <w:bottom w:w="50" w:type="dxa"/>
              <w:right w:w="80" w:type="dxa"/>
            </w:tcMar>
          </w:tcPr>
          <w:p w14:paraId="3FE0E68D">
            <w:pPr>
              <w:spacing w:after="0"/>
              <w:jc w:val="left"/>
            </w:pPr>
            <w:r>
              <w:rPr>
                <w:rFonts w:ascii="Times New Roman" w:hAnsi="Times New Roman" w:eastAsia="Times New Roman" w:cs="Times New Roman"/>
                <w:b w:val="0"/>
                <w:bCs w:val="0"/>
                <w:sz w:val="16"/>
                <w:szCs w:val="16"/>
              </w:rPr>
              <w:t>25.4%</w:t>
            </w:r>
          </w:p>
        </w:tc>
      </w:tr>
      <w:tr w14:paraId="0885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Mar>
              <w:top w:w="50" w:type="dxa"/>
              <w:left w:w="80" w:type="dxa"/>
              <w:bottom w:w="50" w:type="dxa"/>
              <w:right w:w="80" w:type="dxa"/>
            </w:tcMar>
          </w:tcPr>
          <w:p w14:paraId="419108BE">
            <w:pPr>
              <w:spacing w:after="0"/>
              <w:jc w:val="left"/>
            </w:pPr>
            <w:r>
              <w:rPr>
                <w:rFonts w:ascii="Times New Roman" w:hAnsi="Times New Roman" w:eastAsia="Times New Roman" w:cs="Times New Roman"/>
                <w:b w:val="0"/>
                <w:bCs w:val="0"/>
                <w:sz w:val="16"/>
                <w:szCs w:val="16"/>
              </w:rPr>
              <w:t>Graceful (Simplex switch)</w:t>
            </w:r>
          </w:p>
        </w:tc>
        <w:tc>
          <w:tcPr>
            <w:tcW w:w="1000" w:type="dxa"/>
            <w:tcMar>
              <w:top w:w="50" w:type="dxa"/>
              <w:left w:w="80" w:type="dxa"/>
              <w:bottom w:w="50" w:type="dxa"/>
              <w:right w:w="80" w:type="dxa"/>
            </w:tcMar>
          </w:tcPr>
          <w:p w14:paraId="6829D722">
            <w:pPr>
              <w:spacing w:after="0"/>
              <w:jc w:val="left"/>
            </w:pPr>
            <w:r>
              <w:rPr>
                <w:rFonts w:ascii="Times New Roman" w:hAnsi="Times New Roman" w:eastAsia="Times New Roman" w:cs="Times New Roman"/>
                <w:b w:val="0"/>
                <w:bCs w:val="0"/>
                <w:sz w:val="16"/>
                <w:szCs w:val="16"/>
              </w:rPr>
              <w:t>100.0%</w:t>
            </w:r>
          </w:p>
        </w:tc>
        <w:tc>
          <w:tcPr>
            <w:tcW w:w="1250" w:type="dxa"/>
            <w:tcMar>
              <w:top w:w="50" w:type="dxa"/>
              <w:left w:w="80" w:type="dxa"/>
              <w:bottom w:w="50" w:type="dxa"/>
              <w:right w:w="80" w:type="dxa"/>
            </w:tcMar>
          </w:tcPr>
          <w:p w14:paraId="76B25AE9">
            <w:pPr>
              <w:spacing w:after="0"/>
              <w:jc w:val="left"/>
            </w:pPr>
            <w:r>
              <w:rPr>
                <w:rFonts w:ascii="Times New Roman" w:hAnsi="Times New Roman" w:eastAsia="Times New Roman" w:cs="Times New Roman"/>
                <w:b w:val="0"/>
                <w:bCs w:val="0"/>
                <w:sz w:val="16"/>
                <w:szCs w:val="16"/>
              </w:rPr>
              <w:t>100.0%</w:t>
            </w:r>
          </w:p>
        </w:tc>
        <w:tc>
          <w:tcPr>
            <w:tcW w:w="1250" w:type="dxa"/>
            <w:tcMar>
              <w:top w:w="50" w:type="dxa"/>
              <w:left w:w="80" w:type="dxa"/>
              <w:bottom w:w="50" w:type="dxa"/>
              <w:right w:w="80" w:type="dxa"/>
            </w:tcMar>
          </w:tcPr>
          <w:p w14:paraId="160B8565">
            <w:pPr>
              <w:spacing w:after="0"/>
              <w:jc w:val="left"/>
            </w:pPr>
            <w:r>
              <w:rPr>
                <w:rFonts w:ascii="Times New Roman" w:hAnsi="Times New Roman" w:eastAsia="Times New Roman" w:cs="Times New Roman"/>
                <w:b w:val="0"/>
                <w:bCs w:val="0"/>
                <w:sz w:val="16"/>
                <w:szCs w:val="16"/>
              </w:rPr>
              <w:t>0.0%</w:t>
            </w:r>
          </w:p>
        </w:tc>
        <w:tc>
          <w:tcPr>
            <w:tcW w:w="1000" w:type="dxa"/>
            <w:tcMar>
              <w:top w:w="50" w:type="dxa"/>
              <w:left w:w="80" w:type="dxa"/>
              <w:bottom w:w="50" w:type="dxa"/>
              <w:right w:w="80" w:type="dxa"/>
            </w:tcMar>
          </w:tcPr>
          <w:p w14:paraId="2E55E679">
            <w:pPr>
              <w:spacing w:after="0"/>
              <w:jc w:val="left"/>
            </w:pPr>
            <w:r>
              <w:rPr>
                <w:rFonts w:ascii="Times New Roman" w:hAnsi="Times New Roman" w:eastAsia="Times New Roman" w:cs="Times New Roman"/>
                <w:b w:val="0"/>
                <w:bCs w:val="0"/>
                <w:sz w:val="16"/>
                <w:szCs w:val="16"/>
              </w:rPr>
              <w:t>0.0%</w:t>
            </w:r>
          </w:p>
        </w:tc>
        <w:tc>
          <w:tcPr>
            <w:tcW w:w="1000" w:type="dxa"/>
            <w:tcMar>
              <w:top w:w="50" w:type="dxa"/>
              <w:left w:w="80" w:type="dxa"/>
              <w:bottom w:w="50" w:type="dxa"/>
              <w:right w:w="80" w:type="dxa"/>
            </w:tcMar>
          </w:tcPr>
          <w:p w14:paraId="1EFD1C77">
            <w:pPr>
              <w:spacing w:after="0"/>
              <w:jc w:val="left"/>
            </w:pPr>
            <w:r>
              <w:rPr>
                <w:rFonts w:ascii="Times New Roman" w:hAnsi="Times New Roman" w:eastAsia="Times New Roman" w:cs="Times New Roman"/>
                <w:b w:val="0"/>
                <w:bCs w:val="0"/>
                <w:sz w:val="16"/>
                <w:szCs w:val="16"/>
              </w:rPr>
              <w:t>0.0%</w:t>
            </w:r>
          </w:p>
        </w:tc>
        <w:tc>
          <w:tcPr>
            <w:tcW w:w="1226" w:type="dxa"/>
            <w:tcMar>
              <w:top w:w="50" w:type="dxa"/>
              <w:left w:w="80" w:type="dxa"/>
              <w:bottom w:w="50" w:type="dxa"/>
              <w:right w:w="80" w:type="dxa"/>
            </w:tcMar>
          </w:tcPr>
          <w:p w14:paraId="09AAAEA0">
            <w:pPr>
              <w:spacing w:after="0"/>
              <w:jc w:val="left"/>
            </w:pPr>
            <w:r>
              <w:rPr>
                <w:rFonts w:ascii="Times New Roman" w:hAnsi="Times New Roman" w:eastAsia="Times New Roman" w:cs="Times New Roman"/>
                <w:b w:val="0"/>
                <w:bCs w:val="0"/>
                <w:sz w:val="16"/>
                <w:szCs w:val="16"/>
              </w:rPr>
              <w:t>25.4%</w:t>
            </w:r>
          </w:p>
        </w:tc>
      </w:tr>
      <w:tr w14:paraId="3798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shd w:val="clear" w:color="auto" w:fill="E8F4EA"/>
            <w:tcMar>
              <w:top w:w="50" w:type="dxa"/>
              <w:left w:w="80" w:type="dxa"/>
              <w:bottom w:w="50" w:type="dxa"/>
              <w:right w:w="80" w:type="dxa"/>
            </w:tcMar>
          </w:tcPr>
          <w:p w14:paraId="3E119B88">
            <w:pPr>
              <w:spacing w:after="0"/>
              <w:jc w:val="left"/>
            </w:pPr>
            <w:r>
              <w:rPr>
                <w:rFonts w:ascii="Times New Roman" w:hAnsi="Times New Roman" w:eastAsia="Times New Roman" w:cs="Times New Roman"/>
                <w:b/>
                <w:bCs/>
                <w:sz w:val="16"/>
                <w:szCs w:val="16"/>
              </w:rPr>
              <w:t>Graceful + physics envelope (final)</w:t>
            </w:r>
          </w:p>
        </w:tc>
        <w:tc>
          <w:tcPr>
            <w:tcW w:w="1000" w:type="dxa"/>
            <w:shd w:val="clear" w:color="auto" w:fill="E8F4EA"/>
            <w:tcMar>
              <w:top w:w="50" w:type="dxa"/>
              <w:left w:w="80" w:type="dxa"/>
              <w:bottom w:w="50" w:type="dxa"/>
              <w:right w:w="80" w:type="dxa"/>
            </w:tcMar>
          </w:tcPr>
          <w:p w14:paraId="7615A1C2">
            <w:pPr>
              <w:spacing w:after="0"/>
              <w:jc w:val="left"/>
            </w:pPr>
            <w:r>
              <w:rPr>
                <w:rFonts w:ascii="Times New Roman" w:hAnsi="Times New Roman" w:eastAsia="Times New Roman" w:cs="Times New Roman"/>
                <w:b/>
                <w:bCs/>
                <w:sz w:val="16"/>
                <w:szCs w:val="16"/>
              </w:rPr>
              <w:t>100.0%</w:t>
            </w:r>
          </w:p>
        </w:tc>
        <w:tc>
          <w:tcPr>
            <w:tcW w:w="1250" w:type="dxa"/>
            <w:shd w:val="clear" w:color="auto" w:fill="E8F4EA"/>
            <w:tcMar>
              <w:top w:w="50" w:type="dxa"/>
              <w:left w:w="80" w:type="dxa"/>
              <w:bottom w:w="50" w:type="dxa"/>
              <w:right w:w="80" w:type="dxa"/>
            </w:tcMar>
          </w:tcPr>
          <w:p w14:paraId="5B81F991">
            <w:pPr>
              <w:spacing w:after="0"/>
              <w:jc w:val="left"/>
            </w:pPr>
            <w:r>
              <w:rPr>
                <w:rFonts w:ascii="Times New Roman" w:hAnsi="Times New Roman" w:eastAsia="Times New Roman" w:cs="Times New Roman"/>
                <w:b/>
                <w:bCs/>
                <w:sz w:val="16"/>
                <w:szCs w:val="16"/>
              </w:rPr>
              <w:t>100.0%</w:t>
            </w:r>
          </w:p>
        </w:tc>
        <w:tc>
          <w:tcPr>
            <w:tcW w:w="1250" w:type="dxa"/>
            <w:shd w:val="clear" w:color="auto" w:fill="E8F4EA"/>
            <w:tcMar>
              <w:top w:w="50" w:type="dxa"/>
              <w:left w:w="80" w:type="dxa"/>
              <w:bottom w:w="50" w:type="dxa"/>
              <w:right w:w="80" w:type="dxa"/>
            </w:tcMar>
          </w:tcPr>
          <w:p w14:paraId="6DFDBF30">
            <w:pPr>
              <w:spacing w:after="0"/>
              <w:jc w:val="left"/>
            </w:pPr>
            <w:r>
              <w:rPr>
                <w:rFonts w:ascii="Times New Roman" w:hAnsi="Times New Roman" w:eastAsia="Times New Roman" w:cs="Times New Roman"/>
                <w:b/>
                <w:bCs/>
                <w:sz w:val="16"/>
                <w:szCs w:val="16"/>
              </w:rPr>
              <w:t>0.0%</w:t>
            </w:r>
          </w:p>
        </w:tc>
        <w:tc>
          <w:tcPr>
            <w:tcW w:w="1000" w:type="dxa"/>
            <w:shd w:val="clear" w:color="auto" w:fill="E8F4EA"/>
            <w:tcMar>
              <w:top w:w="50" w:type="dxa"/>
              <w:left w:w="80" w:type="dxa"/>
              <w:bottom w:w="50" w:type="dxa"/>
              <w:right w:w="80" w:type="dxa"/>
            </w:tcMar>
          </w:tcPr>
          <w:p w14:paraId="31D6D5C9">
            <w:pPr>
              <w:spacing w:after="0"/>
              <w:jc w:val="left"/>
            </w:pPr>
            <w:r>
              <w:rPr>
                <w:rFonts w:ascii="Times New Roman" w:hAnsi="Times New Roman" w:eastAsia="Times New Roman" w:cs="Times New Roman"/>
                <w:b/>
                <w:bCs/>
                <w:sz w:val="16"/>
                <w:szCs w:val="16"/>
              </w:rPr>
              <w:t>0.0%</w:t>
            </w:r>
          </w:p>
        </w:tc>
        <w:tc>
          <w:tcPr>
            <w:tcW w:w="1000" w:type="dxa"/>
            <w:shd w:val="clear" w:color="auto" w:fill="E8F4EA"/>
            <w:tcMar>
              <w:top w:w="50" w:type="dxa"/>
              <w:left w:w="80" w:type="dxa"/>
              <w:bottom w:w="50" w:type="dxa"/>
              <w:right w:w="80" w:type="dxa"/>
            </w:tcMar>
          </w:tcPr>
          <w:p w14:paraId="4E7EFE00">
            <w:pPr>
              <w:spacing w:after="0"/>
              <w:jc w:val="left"/>
            </w:pPr>
            <w:r>
              <w:rPr>
                <w:rFonts w:ascii="Times New Roman" w:hAnsi="Times New Roman" w:eastAsia="Times New Roman" w:cs="Times New Roman"/>
                <w:b/>
                <w:bCs/>
                <w:sz w:val="16"/>
                <w:szCs w:val="16"/>
              </w:rPr>
              <w:t>0.0%</w:t>
            </w:r>
          </w:p>
        </w:tc>
        <w:tc>
          <w:tcPr>
            <w:tcW w:w="1226" w:type="dxa"/>
            <w:shd w:val="clear" w:color="auto" w:fill="E8F4EA"/>
            <w:tcMar>
              <w:top w:w="50" w:type="dxa"/>
              <w:left w:w="80" w:type="dxa"/>
              <w:bottom w:w="50" w:type="dxa"/>
              <w:right w:w="80" w:type="dxa"/>
            </w:tcMar>
          </w:tcPr>
          <w:p w14:paraId="5552E8CE">
            <w:pPr>
              <w:spacing w:after="0"/>
              <w:jc w:val="left"/>
            </w:pPr>
            <w:r>
              <w:rPr>
                <w:rFonts w:ascii="Times New Roman" w:hAnsi="Times New Roman" w:eastAsia="Times New Roman" w:cs="Times New Roman"/>
                <w:b/>
                <w:bCs/>
                <w:sz w:val="16"/>
                <w:szCs w:val="16"/>
              </w:rPr>
              <w:t>25.4%</w:t>
            </w:r>
          </w:p>
        </w:tc>
      </w:tr>
    </w:tbl>
    <w:p w14:paraId="10E841E1">
      <w:pPr>
        <w:spacing w:after="160"/>
      </w:pPr>
    </w:p>
    <w:p w14:paraId="041A8C87">
      <w:pPr>
        <w:keepNext/>
        <w:spacing w:before="160" w:after="80"/>
        <w:jc w:val="left"/>
      </w:pPr>
      <w:r>
        <w:rPr>
          <w:rFonts w:ascii="Times New Roman" w:hAnsi="Times New Roman" w:eastAsia="Times New Roman" w:cs="Times New Roman"/>
          <w:b/>
          <w:bCs/>
          <w:sz w:val="20"/>
          <w:szCs w:val="20"/>
        </w:rPr>
        <w:t xml:space="preserve">Table 8. </w:t>
      </w:r>
      <w:r>
        <w:rPr>
          <w:rFonts w:ascii="Times New Roman" w:hAnsi="Times New Roman" w:eastAsia="Times New Roman" w:cs="Times New Roman"/>
          <w:sz w:val="20"/>
          <w:szCs w:val="20"/>
        </w:rPr>
        <w:t>Metrics in the language of the original proposal: main run, five-seed mean ± standard deviation, and ensemble.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600"/>
        <w:gridCol w:w="2300"/>
        <w:gridCol w:w="1726"/>
      </w:tblGrid>
      <w:tr w14:paraId="6166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0" w:type="dxa"/>
            <w:shd w:val="clear" w:color="auto" w:fill="D9E2F3"/>
            <w:tcMar>
              <w:top w:w="50" w:type="dxa"/>
              <w:left w:w="80" w:type="dxa"/>
              <w:bottom w:w="50" w:type="dxa"/>
              <w:right w:w="80" w:type="dxa"/>
            </w:tcMar>
          </w:tcPr>
          <w:p w14:paraId="35CB44BA">
            <w:pPr>
              <w:spacing w:after="0"/>
              <w:jc w:val="left"/>
            </w:pPr>
            <w:r>
              <w:rPr>
                <w:rFonts w:ascii="Times New Roman" w:hAnsi="Times New Roman" w:eastAsia="Times New Roman" w:cs="Times New Roman"/>
                <w:b/>
                <w:bCs/>
                <w:sz w:val="18"/>
                <w:szCs w:val="18"/>
              </w:rPr>
              <w:t>Proposal metric</w:t>
            </w:r>
          </w:p>
        </w:tc>
        <w:tc>
          <w:tcPr>
            <w:tcW w:w="1600" w:type="dxa"/>
            <w:shd w:val="clear" w:color="auto" w:fill="D9E2F3"/>
            <w:tcMar>
              <w:top w:w="50" w:type="dxa"/>
              <w:left w:w="80" w:type="dxa"/>
              <w:bottom w:w="50" w:type="dxa"/>
              <w:right w:w="80" w:type="dxa"/>
            </w:tcMar>
          </w:tcPr>
          <w:p w14:paraId="0B1D231A">
            <w:pPr>
              <w:spacing w:after="0"/>
              <w:jc w:val="left"/>
            </w:pPr>
            <w:r>
              <w:rPr>
                <w:rFonts w:ascii="Times New Roman" w:hAnsi="Times New Roman" w:eastAsia="Times New Roman" w:cs="Times New Roman"/>
                <w:b/>
                <w:bCs/>
                <w:sz w:val="18"/>
                <w:szCs w:val="18"/>
              </w:rPr>
              <w:t>Main run</w:t>
            </w:r>
          </w:p>
        </w:tc>
        <w:tc>
          <w:tcPr>
            <w:tcW w:w="2300" w:type="dxa"/>
            <w:shd w:val="clear" w:color="auto" w:fill="D9E2F3"/>
            <w:tcMar>
              <w:top w:w="50" w:type="dxa"/>
              <w:left w:w="80" w:type="dxa"/>
              <w:bottom w:w="50" w:type="dxa"/>
              <w:right w:w="80" w:type="dxa"/>
            </w:tcMar>
          </w:tcPr>
          <w:p w14:paraId="745DCDD3">
            <w:pPr>
              <w:spacing w:after="0"/>
              <w:jc w:val="left"/>
            </w:pPr>
            <w:r>
              <w:rPr>
                <w:rFonts w:ascii="Times New Roman" w:hAnsi="Times New Roman" w:eastAsia="Times New Roman" w:cs="Times New Roman"/>
                <w:b/>
                <w:bCs/>
                <w:sz w:val="18"/>
                <w:szCs w:val="18"/>
              </w:rPr>
              <w:t>5 seeds</w:t>
            </w:r>
          </w:p>
        </w:tc>
        <w:tc>
          <w:tcPr>
            <w:tcW w:w="1726" w:type="dxa"/>
            <w:shd w:val="clear" w:color="auto" w:fill="D9E2F3"/>
            <w:tcMar>
              <w:top w:w="50" w:type="dxa"/>
              <w:left w:w="80" w:type="dxa"/>
              <w:bottom w:w="50" w:type="dxa"/>
              <w:right w:w="80" w:type="dxa"/>
            </w:tcMar>
          </w:tcPr>
          <w:p w14:paraId="1EFE0721">
            <w:pPr>
              <w:spacing w:after="0"/>
              <w:jc w:val="left"/>
            </w:pPr>
            <w:r>
              <w:rPr>
                <w:rFonts w:ascii="Times New Roman" w:hAnsi="Times New Roman" w:eastAsia="Times New Roman" w:cs="Times New Roman"/>
                <w:b/>
                <w:bCs/>
                <w:sz w:val="18"/>
                <w:szCs w:val="18"/>
              </w:rPr>
              <w:t>Ensemble</w:t>
            </w:r>
          </w:p>
        </w:tc>
      </w:tr>
      <w:tr w14:paraId="2EA9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50" w:type="dxa"/>
              <w:left w:w="80" w:type="dxa"/>
              <w:bottom w:w="50" w:type="dxa"/>
              <w:right w:w="80" w:type="dxa"/>
            </w:tcMar>
          </w:tcPr>
          <w:p w14:paraId="0E90B042">
            <w:pPr>
              <w:spacing w:after="0"/>
              <w:jc w:val="left"/>
            </w:pPr>
            <w:r>
              <w:rPr>
                <w:rFonts w:ascii="Times New Roman" w:hAnsi="Times New Roman" w:eastAsia="Times New Roman" w:cs="Times New Roman"/>
                <w:b w:val="0"/>
                <w:bCs w:val="0"/>
                <w:sz w:val="18"/>
                <w:szCs w:val="18"/>
              </w:rPr>
              <w:t>Known-fault classification accuracy</w:t>
            </w:r>
          </w:p>
        </w:tc>
        <w:tc>
          <w:tcPr>
            <w:tcW w:w="1600" w:type="dxa"/>
            <w:tcMar>
              <w:top w:w="50" w:type="dxa"/>
              <w:left w:w="80" w:type="dxa"/>
              <w:bottom w:w="50" w:type="dxa"/>
              <w:right w:w="80" w:type="dxa"/>
            </w:tcMar>
          </w:tcPr>
          <w:p w14:paraId="75E78C2B">
            <w:pPr>
              <w:spacing w:after="0"/>
              <w:jc w:val="left"/>
            </w:pPr>
            <w:r>
              <w:rPr>
                <w:rFonts w:ascii="Times New Roman" w:hAnsi="Times New Roman" w:eastAsia="Times New Roman" w:cs="Times New Roman"/>
                <w:b w:val="0"/>
                <w:bCs w:val="0"/>
                <w:sz w:val="18"/>
                <w:szCs w:val="18"/>
              </w:rPr>
              <w:t>100.0%</w:t>
            </w:r>
          </w:p>
        </w:tc>
        <w:tc>
          <w:tcPr>
            <w:tcW w:w="2300" w:type="dxa"/>
            <w:tcMar>
              <w:top w:w="50" w:type="dxa"/>
              <w:left w:w="80" w:type="dxa"/>
              <w:bottom w:w="50" w:type="dxa"/>
              <w:right w:w="80" w:type="dxa"/>
            </w:tcMar>
          </w:tcPr>
          <w:p w14:paraId="73A4A258">
            <w:pPr>
              <w:spacing w:after="0"/>
              <w:jc w:val="left"/>
            </w:pPr>
            <w:r>
              <w:rPr>
                <w:rFonts w:ascii="Times New Roman" w:hAnsi="Times New Roman" w:eastAsia="Times New Roman" w:cs="Times New Roman"/>
                <w:b w:val="0"/>
                <w:bCs w:val="0"/>
                <w:sz w:val="18"/>
                <w:szCs w:val="18"/>
              </w:rPr>
              <w:t>100.0 ± 0.0%</w:t>
            </w:r>
          </w:p>
        </w:tc>
        <w:tc>
          <w:tcPr>
            <w:tcW w:w="1726" w:type="dxa"/>
            <w:tcMar>
              <w:top w:w="50" w:type="dxa"/>
              <w:left w:w="80" w:type="dxa"/>
              <w:bottom w:w="50" w:type="dxa"/>
              <w:right w:w="80" w:type="dxa"/>
            </w:tcMar>
          </w:tcPr>
          <w:p w14:paraId="742461FA">
            <w:pPr>
              <w:spacing w:after="0"/>
              <w:jc w:val="left"/>
            </w:pPr>
            <w:r>
              <w:rPr>
                <w:rFonts w:ascii="Times New Roman" w:hAnsi="Times New Roman" w:eastAsia="Times New Roman" w:cs="Times New Roman"/>
                <w:b w:val="0"/>
                <w:bCs w:val="0"/>
                <w:sz w:val="18"/>
                <w:szCs w:val="18"/>
              </w:rPr>
              <w:t>100.0%</w:t>
            </w:r>
          </w:p>
        </w:tc>
      </w:tr>
      <w:tr w14:paraId="3ED6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50" w:type="dxa"/>
              <w:left w:w="80" w:type="dxa"/>
              <w:bottom w:w="50" w:type="dxa"/>
              <w:right w:w="80" w:type="dxa"/>
            </w:tcMar>
          </w:tcPr>
          <w:p w14:paraId="76816598">
            <w:pPr>
              <w:spacing w:after="0"/>
              <w:jc w:val="left"/>
            </w:pPr>
            <w:r>
              <w:rPr>
                <w:rFonts w:ascii="Times New Roman" w:hAnsi="Times New Roman" w:eastAsia="Times New Roman" w:cs="Times New Roman"/>
                <w:b w:val="0"/>
                <w:bCs w:val="0"/>
                <w:sz w:val="18"/>
                <w:szCs w:val="18"/>
              </w:rPr>
              <w:t>Safe-operation rate on unseen faults (final design)</w:t>
            </w:r>
          </w:p>
        </w:tc>
        <w:tc>
          <w:tcPr>
            <w:tcW w:w="1600" w:type="dxa"/>
            <w:tcMar>
              <w:top w:w="50" w:type="dxa"/>
              <w:left w:w="80" w:type="dxa"/>
              <w:bottom w:w="50" w:type="dxa"/>
              <w:right w:w="80" w:type="dxa"/>
            </w:tcMar>
          </w:tcPr>
          <w:p w14:paraId="6DDFA923">
            <w:pPr>
              <w:spacing w:after="0"/>
              <w:jc w:val="left"/>
            </w:pPr>
            <w:r>
              <w:rPr>
                <w:rFonts w:ascii="Times New Roman" w:hAnsi="Times New Roman" w:eastAsia="Times New Roman" w:cs="Times New Roman"/>
                <w:b w:val="0"/>
                <w:bCs w:val="0"/>
                <w:sz w:val="18"/>
                <w:szCs w:val="18"/>
              </w:rPr>
              <w:t>100.0%</w:t>
            </w:r>
          </w:p>
        </w:tc>
        <w:tc>
          <w:tcPr>
            <w:tcW w:w="2300" w:type="dxa"/>
            <w:tcMar>
              <w:top w:w="50" w:type="dxa"/>
              <w:left w:w="80" w:type="dxa"/>
              <w:bottom w:w="50" w:type="dxa"/>
              <w:right w:w="80" w:type="dxa"/>
            </w:tcMar>
          </w:tcPr>
          <w:p w14:paraId="251E79D7">
            <w:pPr>
              <w:spacing w:after="0"/>
              <w:jc w:val="left"/>
            </w:pPr>
            <w:r>
              <w:rPr>
                <w:rFonts w:ascii="Times New Roman" w:hAnsi="Times New Roman" w:eastAsia="Times New Roman" w:cs="Times New Roman"/>
                <w:b w:val="0"/>
                <w:bCs w:val="0"/>
                <w:sz w:val="18"/>
                <w:szCs w:val="18"/>
              </w:rPr>
              <w:t>91.5 ± 15.3%</w:t>
            </w:r>
          </w:p>
        </w:tc>
        <w:tc>
          <w:tcPr>
            <w:tcW w:w="1726" w:type="dxa"/>
            <w:tcMar>
              <w:top w:w="50" w:type="dxa"/>
              <w:left w:w="80" w:type="dxa"/>
              <w:bottom w:w="50" w:type="dxa"/>
              <w:right w:w="80" w:type="dxa"/>
            </w:tcMar>
          </w:tcPr>
          <w:p w14:paraId="39FEFC6C">
            <w:pPr>
              <w:spacing w:after="0"/>
              <w:jc w:val="left"/>
            </w:pPr>
            <w:r>
              <w:rPr>
                <w:rFonts w:ascii="Times New Roman" w:hAnsi="Times New Roman" w:eastAsia="Times New Roman" w:cs="Times New Roman"/>
                <w:b w:val="0"/>
                <w:bCs w:val="0"/>
                <w:sz w:val="18"/>
                <w:szCs w:val="18"/>
              </w:rPr>
              <w:t>100.0%</w:t>
            </w:r>
          </w:p>
        </w:tc>
      </w:tr>
      <w:tr w14:paraId="40E58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50" w:type="dxa"/>
              <w:left w:w="80" w:type="dxa"/>
              <w:bottom w:w="50" w:type="dxa"/>
              <w:right w:w="80" w:type="dxa"/>
            </w:tcMar>
          </w:tcPr>
          <w:p w14:paraId="4FF49720">
            <w:pPr>
              <w:spacing w:after="0"/>
              <w:jc w:val="left"/>
            </w:pPr>
            <w:r>
              <w:rPr>
                <w:rFonts w:ascii="Times New Roman" w:hAnsi="Times New Roman" w:eastAsia="Times New Roman" w:cs="Times New Roman"/>
                <w:b w:val="0"/>
                <w:bCs w:val="0"/>
                <w:sz w:val="18"/>
                <w:szCs w:val="18"/>
              </w:rPr>
              <w:t>Same, without fallback (NN only)</w:t>
            </w:r>
          </w:p>
        </w:tc>
        <w:tc>
          <w:tcPr>
            <w:tcW w:w="1600" w:type="dxa"/>
            <w:tcMar>
              <w:top w:w="50" w:type="dxa"/>
              <w:left w:w="80" w:type="dxa"/>
              <w:bottom w:w="50" w:type="dxa"/>
              <w:right w:w="80" w:type="dxa"/>
            </w:tcMar>
          </w:tcPr>
          <w:p w14:paraId="01469776">
            <w:pPr>
              <w:spacing w:after="0"/>
              <w:jc w:val="left"/>
            </w:pPr>
            <w:r>
              <w:rPr>
                <w:rFonts w:ascii="Times New Roman" w:hAnsi="Times New Roman" w:eastAsia="Times New Roman" w:cs="Times New Roman"/>
                <w:b w:val="0"/>
                <w:bCs w:val="0"/>
                <w:sz w:val="18"/>
                <w:szCs w:val="18"/>
              </w:rPr>
              <w:t>0.0%</w:t>
            </w:r>
          </w:p>
        </w:tc>
        <w:tc>
          <w:tcPr>
            <w:tcW w:w="2300" w:type="dxa"/>
            <w:tcMar>
              <w:top w:w="50" w:type="dxa"/>
              <w:left w:w="80" w:type="dxa"/>
              <w:bottom w:w="50" w:type="dxa"/>
              <w:right w:w="80" w:type="dxa"/>
            </w:tcMar>
          </w:tcPr>
          <w:p w14:paraId="3955683A">
            <w:pPr>
              <w:spacing w:after="0"/>
              <w:jc w:val="left"/>
            </w:pPr>
            <w:r>
              <w:rPr>
                <w:rFonts w:ascii="Times New Roman" w:hAnsi="Times New Roman" w:eastAsia="Times New Roman" w:cs="Times New Roman"/>
                <w:b w:val="0"/>
                <w:bCs w:val="0"/>
                <w:sz w:val="18"/>
                <w:szCs w:val="18"/>
              </w:rPr>
              <w:t>0.0 ± 0.0%</w:t>
            </w:r>
          </w:p>
        </w:tc>
        <w:tc>
          <w:tcPr>
            <w:tcW w:w="1726" w:type="dxa"/>
            <w:tcMar>
              <w:top w:w="50" w:type="dxa"/>
              <w:left w:w="80" w:type="dxa"/>
              <w:bottom w:w="50" w:type="dxa"/>
              <w:right w:w="80" w:type="dxa"/>
            </w:tcMar>
          </w:tcPr>
          <w:p w14:paraId="47C06311">
            <w:pPr>
              <w:spacing w:after="0"/>
              <w:jc w:val="left"/>
            </w:pPr>
            <w:r>
              <w:rPr>
                <w:rFonts w:ascii="Times New Roman" w:hAnsi="Times New Roman" w:eastAsia="Times New Roman" w:cs="Times New Roman"/>
                <w:b w:val="0"/>
                <w:bCs w:val="0"/>
                <w:sz w:val="18"/>
                <w:szCs w:val="18"/>
              </w:rPr>
              <w:t>0.0%</w:t>
            </w:r>
          </w:p>
        </w:tc>
      </w:tr>
      <w:tr w14:paraId="4206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50" w:type="dxa"/>
              <w:left w:w="80" w:type="dxa"/>
              <w:bottom w:w="50" w:type="dxa"/>
              <w:right w:w="80" w:type="dxa"/>
            </w:tcMar>
          </w:tcPr>
          <w:p w14:paraId="6A11DE1E">
            <w:pPr>
              <w:spacing w:after="0"/>
              <w:jc w:val="left"/>
            </w:pPr>
            <w:r>
              <w:rPr>
                <w:rFonts w:ascii="Times New Roman" w:hAnsi="Times New Roman" w:eastAsia="Times New Roman" w:cs="Times New Roman"/>
                <w:b w:val="0"/>
                <w:bCs w:val="0"/>
                <w:sz w:val="18"/>
                <w:szCs w:val="18"/>
              </w:rPr>
              <w:t>Downtime, hard stop (1 hp / 2 hp)</w:t>
            </w:r>
          </w:p>
        </w:tc>
        <w:tc>
          <w:tcPr>
            <w:tcW w:w="1600" w:type="dxa"/>
            <w:tcMar>
              <w:top w:w="50" w:type="dxa"/>
              <w:left w:w="80" w:type="dxa"/>
              <w:bottom w:w="50" w:type="dxa"/>
              <w:right w:w="80" w:type="dxa"/>
            </w:tcMar>
          </w:tcPr>
          <w:p w14:paraId="6B32EB24">
            <w:pPr>
              <w:spacing w:after="0"/>
              <w:jc w:val="left"/>
            </w:pPr>
            <w:r>
              <w:rPr>
                <w:rFonts w:ascii="Times New Roman" w:hAnsi="Times New Roman" w:eastAsia="Times New Roman" w:cs="Times New Roman"/>
                <w:b w:val="0"/>
                <w:bCs w:val="0"/>
                <w:sz w:val="18"/>
                <w:szCs w:val="18"/>
              </w:rPr>
              <w:t>61.5% / 42.0%</w:t>
            </w:r>
          </w:p>
        </w:tc>
        <w:tc>
          <w:tcPr>
            <w:tcW w:w="2300" w:type="dxa"/>
            <w:tcMar>
              <w:top w:w="50" w:type="dxa"/>
              <w:left w:w="80" w:type="dxa"/>
              <w:bottom w:w="50" w:type="dxa"/>
              <w:right w:w="80" w:type="dxa"/>
            </w:tcMar>
          </w:tcPr>
          <w:p w14:paraId="44491A01">
            <w:pPr>
              <w:spacing w:after="0"/>
              <w:jc w:val="left"/>
            </w:pPr>
            <w:r>
              <w:rPr>
                <w:rFonts w:ascii="Times New Roman" w:hAnsi="Times New Roman" w:eastAsia="Times New Roman" w:cs="Times New Roman"/>
                <w:b w:val="0"/>
                <w:bCs w:val="0"/>
                <w:sz w:val="18"/>
                <w:szCs w:val="18"/>
              </w:rPr>
              <w:t>56.3 ± 9.3% / 33.1 ± 7.0%</w:t>
            </w:r>
          </w:p>
        </w:tc>
        <w:tc>
          <w:tcPr>
            <w:tcW w:w="1726" w:type="dxa"/>
            <w:tcMar>
              <w:top w:w="50" w:type="dxa"/>
              <w:left w:w="80" w:type="dxa"/>
              <w:bottom w:w="50" w:type="dxa"/>
              <w:right w:w="80" w:type="dxa"/>
            </w:tcMar>
          </w:tcPr>
          <w:p w14:paraId="1C0D650D">
            <w:pPr>
              <w:spacing w:after="0"/>
              <w:jc w:val="left"/>
            </w:pPr>
            <w:r>
              <w:rPr>
                <w:rFonts w:ascii="Times New Roman" w:hAnsi="Times New Roman" w:eastAsia="Times New Roman" w:cs="Times New Roman"/>
                <w:b w:val="0"/>
                <w:bCs w:val="0"/>
                <w:sz w:val="18"/>
                <w:szCs w:val="18"/>
              </w:rPr>
              <w:t>61.4% / 45.7%</w:t>
            </w:r>
          </w:p>
        </w:tc>
      </w:tr>
      <w:tr w14:paraId="530D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50" w:type="dxa"/>
              <w:left w:w="80" w:type="dxa"/>
              <w:bottom w:w="50" w:type="dxa"/>
              <w:right w:w="80" w:type="dxa"/>
            </w:tcMar>
          </w:tcPr>
          <w:p w14:paraId="5AEEE093">
            <w:pPr>
              <w:spacing w:after="0"/>
              <w:jc w:val="left"/>
            </w:pPr>
            <w:r>
              <w:rPr>
                <w:rFonts w:ascii="Times New Roman" w:hAnsi="Times New Roman" w:eastAsia="Times New Roman" w:cs="Times New Roman"/>
                <w:b w:val="0"/>
                <w:bCs w:val="0"/>
                <w:sz w:val="18"/>
                <w:szCs w:val="18"/>
              </w:rPr>
              <w:t>Downtime, final design (1 hp / 2 hp)</w:t>
            </w:r>
          </w:p>
        </w:tc>
        <w:tc>
          <w:tcPr>
            <w:tcW w:w="1600" w:type="dxa"/>
            <w:tcMar>
              <w:top w:w="50" w:type="dxa"/>
              <w:left w:w="80" w:type="dxa"/>
              <w:bottom w:w="50" w:type="dxa"/>
              <w:right w:w="80" w:type="dxa"/>
            </w:tcMar>
          </w:tcPr>
          <w:p w14:paraId="4696F299">
            <w:pPr>
              <w:spacing w:after="0"/>
              <w:jc w:val="left"/>
            </w:pPr>
            <w:r>
              <w:rPr>
                <w:rFonts w:ascii="Times New Roman" w:hAnsi="Times New Roman" w:eastAsia="Times New Roman" w:cs="Times New Roman"/>
                <w:b w:val="0"/>
                <w:bCs w:val="0"/>
                <w:sz w:val="18"/>
                <w:szCs w:val="18"/>
              </w:rPr>
              <w:t>0.0% / 0.0%</w:t>
            </w:r>
          </w:p>
        </w:tc>
        <w:tc>
          <w:tcPr>
            <w:tcW w:w="2300" w:type="dxa"/>
            <w:tcMar>
              <w:top w:w="50" w:type="dxa"/>
              <w:left w:w="80" w:type="dxa"/>
              <w:bottom w:w="50" w:type="dxa"/>
              <w:right w:w="80" w:type="dxa"/>
            </w:tcMar>
          </w:tcPr>
          <w:p w14:paraId="72D76C8D">
            <w:pPr>
              <w:spacing w:after="0"/>
              <w:jc w:val="left"/>
            </w:pPr>
            <w:r>
              <w:rPr>
                <w:rFonts w:ascii="Times New Roman" w:hAnsi="Times New Roman" w:eastAsia="Times New Roman" w:cs="Times New Roman"/>
                <w:b w:val="0"/>
                <w:bCs w:val="0"/>
                <w:sz w:val="18"/>
                <w:szCs w:val="18"/>
              </w:rPr>
              <w:t>0.0 ± 0.0% / 0.0 ± 0.0%</w:t>
            </w:r>
          </w:p>
        </w:tc>
        <w:tc>
          <w:tcPr>
            <w:tcW w:w="1726" w:type="dxa"/>
            <w:tcMar>
              <w:top w:w="50" w:type="dxa"/>
              <w:left w:w="80" w:type="dxa"/>
              <w:bottom w:w="50" w:type="dxa"/>
              <w:right w:w="80" w:type="dxa"/>
            </w:tcMar>
          </w:tcPr>
          <w:p w14:paraId="5C672A64">
            <w:pPr>
              <w:spacing w:after="0"/>
              <w:jc w:val="left"/>
            </w:pPr>
            <w:r>
              <w:rPr>
                <w:rFonts w:ascii="Times New Roman" w:hAnsi="Times New Roman" w:eastAsia="Times New Roman" w:cs="Times New Roman"/>
                <w:b w:val="0"/>
                <w:bCs w:val="0"/>
                <w:sz w:val="18"/>
                <w:szCs w:val="18"/>
              </w:rPr>
              <w:t>0.0% / 0.0%</w:t>
            </w:r>
          </w:p>
        </w:tc>
      </w:tr>
      <w:tr w14:paraId="04E1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50" w:type="dxa"/>
              <w:left w:w="80" w:type="dxa"/>
              <w:bottom w:w="50" w:type="dxa"/>
              <w:right w:w="80" w:type="dxa"/>
            </w:tcMar>
          </w:tcPr>
          <w:p w14:paraId="76FCCDDB">
            <w:pPr>
              <w:spacing w:after="0"/>
              <w:jc w:val="left"/>
            </w:pPr>
            <w:r>
              <w:rPr>
                <w:rFonts w:ascii="Times New Roman" w:hAnsi="Times New Roman" w:eastAsia="Times New Roman" w:cs="Times New Roman"/>
                <w:b w:val="0"/>
                <w:bCs w:val="0"/>
                <w:sz w:val="18"/>
                <w:szCs w:val="18"/>
              </w:rPr>
              <w:t>False fallback rate (known 2 hp)</w:t>
            </w:r>
          </w:p>
        </w:tc>
        <w:tc>
          <w:tcPr>
            <w:tcW w:w="1600" w:type="dxa"/>
            <w:tcMar>
              <w:top w:w="50" w:type="dxa"/>
              <w:left w:w="80" w:type="dxa"/>
              <w:bottom w:w="50" w:type="dxa"/>
              <w:right w:w="80" w:type="dxa"/>
            </w:tcMar>
          </w:tcPr>
          <w:p w14:paraId="788082BA">
            <w:pPr>
              <w:spacing w:after="0"/>
              <w:jc w:val="left"/>
            </w:pPr>
            <w:r>
              <w:rPr>
                <w:rFonts w:ascii="Times New Roman" w:hAnsi="Times New Roman" w:eastAsia="Times New Roman" w:cs="Times New Roman"/>
                <w:b w:val="0"/>
                <w:bCs w:val="0"/>
                <w:sz w:val="18"/>
                <w:szCs w:val="18"/>
              </w:rPr>
              <w:t>25.4%</w:t>
            </w:r>
          </w:p>
        </w:tc>
        <w:tc>
          <w:tcPr>
            <w:tcW w:w="2300" w:type="dxa"/>
            <w:tcMar>
              <w:top w:w="50" w:type="dxa"/>
              <w:left w:w="80" w:type="dxa"/>
              <w:bottom w:w="50" w:type="dxa"/>
              <w:right w:w="80" w:type="dxa"/>
            </w:tcMar>
          </w:tcPr>
          <w:p w14:paraId="38CC4995">
            <w:pPr>
              <w:spacing w:after="0"/>
              <w:jc w:val="left"/>
            </w:pPr>
            <w:r>
              <w:rPr>
                <w:rFonts w:ascii="Times New Roman" w:hAnsi="Times New Roman" w:eastAsia="Times New Roman" w:cs="Times New Roman"/>
                <w:b w:val="0"/>
                <w:bCs w:val="0"/>
                <w:sz w:val="18"/>
                <w:szCs w:val="18"/>
              </w:rPr>
              <w:t>14.1 ± 8.8%</w:t>
            </w:r>
          </w:p>
        </w:tc>
        <w:tc>
          <w:tcPr>
            <w:tcW w:w="1726" w:type="dxa"/>
            <w:tcMar>
              <w:top w:w="50" w:type="dxa"/>
              <w:left w:w="80" w:type="dxa"/>
              <w:bottom w:w="50" w:type="dxa"/>
              <w:right w:w="80" w:type="dxa"/>
            </w:tcMar>
          </w:tcPr>
          <w:p w14:paraId="46EF7C7C">
            <w:pPr>
              <w:spacing w:after="0"/>
              <w:jc w:val="left"/>
            </w:pPr>
            <w:r>
              <w:rPr>
                <w:rFonts w:ascii="Times New Roman" w:hAnsi="Times New Roman" w:eastAsia="Times New Roman" w:cs="Times New Roman"/>
                <w:b w:val="0"/>
                <w:bCs w:val="0"/>
                <w:sz w:val="18"/>
                <w:szCs w:val="18"/>
              </w:rPr>
              <w:t>30.2%</w:t>
            </w:r>
          </w:p>
        </w:tc>
      </w:tr>
    </w:tbl>
    <w:p w14:paraId="26833F51">
      <w:pPr>
        <w:spacing w:after="160"/>
      </w:pPr>
    </w:p>
    <w:p w14:paraId="106728C8">
      <w:pPr>
        <w:keepNext/>
        <w:spacing w:before="120" w:after="60"/>
        <w:jc w:val="center"/>
      </w:pPr>
      <w:r>
        <w:drawing>
          <wp:inline distT="0" distB="0" distL="0" distR="0">
            <wp:extent cx="5715000" cy="1409700"/>
            <wp:effectExtent l="0" t="0" r="0" b="0"/>
            <wp:docPr id="24" name="D4_final_comparison_plots.png" descr="Downtime by policy (left), unseen faults diagnosed wrongly without any warning (middle), and mean capacity against injected velocity (right; scenarios A = gain, B = unbalance)." title="D4_final_comparison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4_final_comparison_plots.png" descr="Downtime by policy (left), unseen faults diagnosed wrongly without any warning (middle), and mean capacity against injected velocity (right; scenarios A = gain, B = unbalance)." title="D4_final_comparison_plots.png"/>
                    <pic:cNvPicPr>
                      <a:picLocks noChangeAspect="1" noChangeArrowheads="1"/>
                    </pic:cNvPicPr>
                  </pic:nvPicPr>
                  <pic:blipFill>
                    <a:blip r:embed="rId29"/>
                    <a:srcRect/>
                    <a:stretch>
                      <a:fillRect/>
                    </a:stretch>
                  </pic:blipFill>
                  <pic:spPr>
                    <a:xfrm>
                      <a:off x="0" y="0"/>
                      <a:ext cx="5715000" cy="1409700"/>
                    </a:xfrm>
                    <a:prstGeom prst="rect">
                      <a:avLst/>
                    </a:prstGeom>
                  </pic:spPr>
                </pic:pic>
              </a:graphicData>
            </a:graphic>
          </wp:inline>
        </w:drawing>
      </w:r>
    </w:p>
    <w:p w14:paraId="18AEC14A">
      <w:pPr>
        <w:spacing w:after="200" w:line="252" w:lineRule="auto"/>
        <w:jc w:val="both"/>
      </w:pPr>
      <w:r>
        <w:rPr>
          <w:rFonts w:ascii="Times New Roman" w:hAnsi="Times New Roman" w:eastAsia="Times New Roman" w:cs="Times New Roman"/>
          <w:b/>
          <w:bCs/>
          <w:sz w:val="20"/>
          <w:szCs w:val="20"/>
        </w:rPr>
        <w:t xml:space="preserve">Figure 24. </w:t>
      </w:r>
      <w:r>
        <w:rPr>
          <w:rFonts w:ascii="Times New Roman" w:hAnsi="Times New Roman" w:eastAsia="Times New Roman" w:cs="Times New Roman"/>
          <w:sz w:val="20"/>
          <w:szCs w:val="20"/>
        </w:rPr>
        <w:t>Downtime by policy (left), unseen faults diagnosed wrongly without any warning (middle), and mean capacity against injected velocity (right; scenarios A = gain, B = unbalance).</w:t>
      </w:r>
    </w:p>
    <w:p w14:paraId="14D9ED0F">
      <w:pPr>
        <w:keepNext/>
        <w:spacing w:before="120" w:after="60"/>
        <w:jc w:val="center"/>
      </w:pPr>
      <w:r>
        <w:drawing>
          <wp:inline distT="0" distB="0" distL="0" distR="0">
            <wp:extent cx="5143500" cy="2457450"/>
            <wp:effectExtent l="0" t="0" r="0" b="0"/>
            <wp:docPr id="25" name="D5_confusion_before_after.png" descr="Decision-step confusion matrices. Left: NN only, where unseen IR021 is called B014 (92%) and unseen B021 is called B007 (99%). Right: final system, where all unseen steps are reported as unknown condition, inspect." title="D5_confusion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5_confusion_before_after.png" descr="Decision-step confusion matrices. Left: NN only, where unseen IR021 is called B014 (92%) and unseen B021 is called B007 (99%). Right: final system, where all unseen steps are reported as unknown condition, inspect." title="D5_confusion_before_after.png"/>
                    <pic:cNvPicPr>
                      <a:picLocks noChangeAspect="1" noChangeArrowheads="1"/>
                    </pic:cNvPicPr>
                  </pic:nvPicPr>
                  <pic:blipFill>
                    <a:blip r:embed="rId30"/>
                    <a:srcRect/>
                    <a:stretch>
                      <a:fillRect/>
                    </a:stretch>
                  </pic:blipFill>
                  <pic:spPr>
                    <a:xfrm>
                      <a:off x="0" y="0"/>
                      <a:ext cx="5143500" cy="2457450"/>
                    </a:xfrm>
                    <a:prstGeom prst="rect">
                      <a:avLst/>
                    </a:prstGeom>
                  </pic:spPr>
                </pic:pic>
              </a:graphicData>
            </a:graphic>
          </wp:inline>
        </w:drawing>
      </w:r>
    </w:p>
    <w:p w14:paraId="385983B4">
      <w:pPr>
        <w:spacing w:after="200" w:line="252" w:lineRule="auto"/>
        <w:jc w:val="both"/>
      </w:pPr>
      <w:r>
        <w:rPr>
          <w:rFonts w:ascii="Times New Roman" w:hAnsi="Times New Roman" w:eastAsia="Times New Roman" w:cs="Times New Roman"/>
          <w:b/>
          <w:bCs/>
          <w:sz w:val="20"/>
          <w:szCs w:val="20"/>
        </w:rPr>
        <w:t xml:space="preserve">Figure 25. </w:t>
      </w:r>
      <w:r>
        <w:rPr>
          <w:rFonts w:ascii="Times New Roman" w:hAnsi="Times New Roman" w:eastAsia="Times New Roman" w:cs="Times New Roman"/>
          <w:sz w:val="20"/>
          <w:szCs w:val="20"/>
        </w:rPr>
        <w:t>Decision-step confusion matrices. Left: NN only, where unseen IR021 is called B014 (92%) and unseen B021 is called B007 (99%). Right: final system, where all unseen steps are reported as unknown condition, inspect.</w:t>
      </w:r>
    </w:p>
    <w:p w14:paraId="11903E81">
      <w:pPr>
        <w:pStyle w:val="3"/>
      </w:pPr>
      <w:r>
        <w:rPr>
          <w:rFonts w:ascii="Times New Roman" w:hAnsi="Times New Roman" w:eastAsia="Times New Roman" w:cs="Times New Roman"/>
        </w:rPr>
        <w:t>5.8 Robustness to load change and to dangerous zones</w:t>
      </w:r>
    </w:p>
    <w:p w14:paraId="56DDEB69">
      <w:pPr>
        <w:spacing w:after="120" w:line="276" w:lineRule="auto"/>
        <w:jc w:val="both"/>
      </w:pPr>
      <w:r>
        <w:rPr>
          <w:rFonts w:ascii="Times New Roman" w:hAnsi="Times New Roman" w:eastAsia="Times New Roman" w:cs="Times New Roman"/>
        </w:rPr>
        <w:t>At 2 hp the trigger raised false fallbacks on 25.4% of known-class steps (about 50% for IR007, IR014 and B014, 23% for OR014, about 5% for Normal, and none for OR007 and B007). The final design nevertheless kept 100.0% availability, because the physics layer reads only vibration velocity, which does not change meaningfully with load (right panel of Figure 26): the same alarm costs nothing under the final design, while the hard-stop policy converts each false fallback into lost capacity.</w:t>
      </w:r>
    </w:p>
    <w:p w14:paraId="6521B29E">
      <w:pPr>
        <w:spacing w:after="120" w:line="276" w:lineRule="auto"/>
        <w:jc w:val="both"/>
      </w:pPr>
      <w:r>
        <w:rPr>
          <w:rFonts w:ascii="Times New Roman" w:hAnsi="Times New Roman" w:eastAsia="Times New Roman" w:cs="Times New Roman"/>
        </w:rPr>
        <w:t>Because real data never reached Zones C and D, we injected two scenarios into real recordings: an amplitude gain (A) and an added unbalance component at 1x rotation frequency (B). Increasing signal amplitude left the network's margin unchanged because the input is normalised, and the network alone kept running in 100.0% of Zone D steps. The final design ran in 0.0% of Zone D steps in both scenarios and never stopped outside Zone D (0.0% / 0.0%), while stopping on uncertainty caused 34.6% / 53.1% unnecessary stops. Switching to the physics controller only when the network is uncertain left trusted predictions at full capacity until the danger limit: the mean capacity just below the C/D boundary was 58.1% / 52.8%, followed by an abrupt drop. Keeping the physics envelope always active removes this cliff (7.0% / 9.2%). This is why it is the final design.</w:t>
      </w:r>
    </w:p>
    <w:p w14:paraId="11B091DF">
      <w:pPr>
        <w:keepNext/>
        <w:spacing w:before="160" w:after="80"/>
        <w:jc w:val="left"/>
      </w:pPr>
      <w:r>
        <w:rPr>
          <w:rFonts w:ascii="Times New Roman" w:hAnsi="Times New Roman" w:eastAsia="Times New Roman" w:cs="Times New Roman"/>
          <w:b/>
          <w:bCs/>
          <w:sz w:val="20"/>
          <w:szCs w:val="20"/>
        </w:rPr>
        <w:t xml:space="preserve">Table 9. </w:t>
      </w:r>
      <w:r>
        <w:rPr>
          <w:rFonts w:ascii="Times New Roman" w:hAnsi="Times New Roman" w:eastAsia="Times New Roman" w:cs="Times New Roman"/>
          <w:sz w:val="20"/>
          <w:szCs w:val="20"/>
        </w:rPr>
        <w:t>Fault-injection results, scenario A (gain) / scenario B (unbalance at 1x).</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500"/>
        <w:gridCol w:w="2926"/>
      </w:tblGrid>
      <w:tr w14:paraId="25A5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00" w:type="dxa"/>
            <w:shd w:val="clear" w:color="auto" w:fill="D9E2F3"/>
            <w:tcMar>
              <w:top w:w="50" w:type="dxa"/>
              <w:left w:w="80" w:type="dxa"/>
              <w:bottom w:w="50" w:type="dxa"/>
              <w:right w:w="80" w:type="dxa"/>
            </w:tcMar>
          </w:tcPr>
          <w:p w14:paraId="171D2F2C">
            <w:pPr>
              <w:spacing w:after="0"/>
              <w:jc w:val="left"/>
            </w:pPr>
            <w:r>
              <w:rPr>
                <w:rFonts w:ascii="Times New Roman" w:hAnsi="Times New Roman" w:eastAsia="Times New Roman" w:cs="Times New Roman"/>
                <w:b/>
                <w:bCs/>
                <w:sz w:val="18"/>
                <w:szCs w:val="18"/>
              </w:rPr>
              <w:t>Policy</w:t>
            </w:r>
          </w:p>
        </w:tc>
        <w:tc>
          <w:tcPr>
            <w:tcW w:w="2500" w:type="dxa"/>
            <w:shd w:val="clear" w:color="auto" w:fill="D9E2F3"/>
            <w:tcMar>
              <w:top w:w="50" w:type="dxa"/>
              <w:left w:w="80" w:type="dxa"/>
              <w:bottom w:w="50" w:type="dxa"/>
              <w:right w:w="80" w:type="dxa"/>
            </w:tcMar>
          </w:tcPr>
          <w:p w14:paraId="03EE0648">
            <w:pPr>
              <w:spacing w:after="0"/>
              <w:jc w:val="left"/>
            </w:pPr>
            <w:r>
              <w:rPr>
                <w:rFonts w:ascii="Times New Roman" w:hAnsi="Times New Roman" w:eastAsia="Times New Roman" w:cs="Times New Roman"/>
                <w:b/>
                <w:bCs/>
                <w:sz w:val="18"/>
                <w:szCs w:val="18"/>
              </w:rPr>
              <w:t>Running in Zone D</w:t>
            </w:r>
          </w:p>
        </w:tc>
        <w:tc>
          <w:tcPr>
            <w:tcW w:w="2926" w:type="dxa"/>
            <w:shd w:val="clear" w:color="auto" w:fill="D9E2F3"/>
            <w:tcMar>
              <w:top w:w="50" w:type="dxa"/>
              <w:left w:w="80" w:type="dxa"/>
              <w:bottom w:w="50" w:type="dxa"/>
              <w:right w:w="80" w:type="dxa"/>
            </w:tcMar>
          </w:tcPr>
          <w:p w14:paraId="47797A5C">
            <w:pPr>
              <w:spacing w:after="0"/>
              <w:jc w:val="left"/>
            </w:pPr>
            <w:r>
              <w:rPr>
                <w:rFonts w:ascii="Times New Roman" w:hAnsi="Times New Roman" w:eastAsia="Times New Roman" w:cs="Times New Roman"/>
                <w:b/>
                <w:bCs/>
                <w:sz w:val="18"/>
                <w:szCs w:val="18"/>
              </w:rPr>
              <w:t>Capacity just below C/D</w:t>
            </w:r>
          </w:p>
        </w:tc>
      </w:tr>
      <w:tr w14:paraId="7251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Mar>
              <w:top w:w="50" w:type="dxa"/>
              <w:left w:w="80" w:type="dxa"/>
              <w:bottom w:w="50" w:type="dxa"/>
              <w:right w:w="80" w:type="dxa"/>
            </w:tcMar>
          </w:tcPr>
          <w:p w14:paraId="5D62FEBA">
            <w:pPr>
              <w:spacing w:after="0"/>
              <w:jc w:val="left"/>
            </w:pPr>
            <w:r>
              <w:rPr>
                <w:rFonts w:ascii="Times New Roman" w:hAnsi="Times New Roman" w:eastAsia="Times New Roman" w:cs="Times New Roman"/>
                <w:b w:val="0"/>
                <w:bCs w:val="0"/>
                <w:sz w:val="18"/>
                <w:szCs w:val="18"/>
              </w:rPr>
              <w:t>NN only (no fallback)</w:t>
            </w:r>
          </w:p>
        </w:tc>
        <w:tc>
          <w:tcPr>
            <w:tcW w:w="2500" w:type="dxa"/>
            <w:tcMar>
              <w:top w:w="50" w:type="dxa"/>
              <w:left w:w="80" w:type="dxa"/>
              <w:bottom w:w="50" w:type="dxa"/>
              <w:right w:w="80" w:type="dxa"/>
            </w:tcMar>
          </w:tcPr>
          <w:p w14:paraId="56A12BA3">
            <w:pPr>
              <w:spacing w:after="0"/>
              <w:jc w:val="left"/>
            </w:pPr>
            <w:r>
              <w:rPr>
                <w:rFonts w:ascii="Times New Roman" w:hAnsi="Times New Roman" w:eastAsia="Times New Roman" w:cs="Times New Roman"/>
                <w:b w:val="0"/>
                <w:bCs w:val="0"/>
                <w:sz w:val="18"/>
                <w:szCs w:val="18"/>
              </w:rPr>
              <w:t>100.0% / 100.0%</w:t>
            </w:r>
          </w:p>
        </w:tc>
        <w:tc>
          <w:tcPr>
            <w:tcW w:w="2926" w:type="dxa"/>
            <w:tcMar>
              <w:top w:w="50" w:type="dxa"/>
              <w:left w:w="80" w:type="dxa"/>
              <w:bottom w:w="50" w:type="dxa"/>
              <w:right w:w="80" w:type="dxa"/>
            </w:tcMar>
          </w:tcPr>
          <w:p w14:paraId="2A0E2327">
            <w:pPr>
              <w:spacing w:after="0"/>
              <w:jc w:val="left"/>
            </w:pPr>
            <w:r>
              <w:rPr>
                <w:rFonts w:ascii="Times New Roman" w:hAnsi="Times New Roman" w:eastAsia="Times New Roman" w:cs="Times New Roman"/>
                <w:b w:val="0"/>
                <w:bCs w:val="0"/>
                <w:sz w:val="18"/>
                <w:szCs w:val="18"/>
              </w:rPr>
              <w:t>100.0% / 100.0%</w:t>
            </w:r>
          </w:p>
        </w:tc>
      </w:tr>
      <w:tr w14:paraId="1282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Mar>
              <w:top w:w="50" w:type="dxa"/>
              <w:left w:w="80" w:type="dxa"/>
              <w:bottom w:w="50" w:type="dxa"/>
              <w:right w:w="80" w:type="dxa"/>
            </w:tcMar>
          </w:tcPr>
          <w:p w14:paraId="3B6AC19A">
            <w:pPr>
              <w:spacing w:after="0"/>
              <w:jc w:val="left"/>
            </w:pPr>
            <w:r>
              <w:rPr>
                <w:rFonts w:ascii="Times New Roman" w:hAnsi="Times New Roman" w:eastAsia="Times New Roman" w:cs="Times New Roman"/>
                <w:b w:val="0"/>
                <w:bCs w:val="0"/>
                <w:sz w:val="18"/>
                <w:szCs w:val="18"/>
              </w:rPr>
              <w:t>Hard stop on uncertainty</w:t>
            </w:r>
          </w:p>
        </w:tc>
        <w:tc>
          <w:tcPr>
            <w:tcW w:w="2500" w:type="dxa"/>
            <w:tcMar>
              <w:top w:w="50" w:type="dxa"/>
              <w:left w:w="80" w:type="dxa"/>
              <w:bottom w:w="50" w:type="dxa"/>
              <w:right w:w="80" w:type="dxa"/>
            </w:tcMar>
          </w:tcPr>
          <w:p w14:paraId="2B3DB0BC">
            <w:pPr>
              <w:spacing w:after="0"/>
              <w:jc w:val="left"/>
            </w:pPr>
            <w:r>
              <w:rPr>
                <w:rFonts w:ascii="Times New Roman" w:hAnsi="Times New Roman" w:eastAsia="Times New Roman" w:cs="Times New Roman"/>
                <w:b w:val="0"/>
                <w:bCs w:val="0"/>
                <w:sz w:val="18"/>
                <w:szCs w:val="18"/>
              </w:rPr>
              <w:t>0.0% / 0.0%</w:t>
            </w:r>
          </w:p>
        </w:tc>
        <w:tc>
          <w:tcPr>
            <w:tcW w:w="2926" w:type="dxa"/>
            <w:tcMar>
              <w:top w:w="50" w:type="dxa"/>
              <w:left w:w="80" w:type="dxa"/>
              <w:bottom w:w="50" w:type="dxa"/>
              <w:right w:w="80" w:type="dxa"/>
            </w:tcMar>
          </w:tcPr>
          <w:p w14:paraId="0E507949">
            <w:pPr>
              <w:spacing w:after="0"/>
              <w:jc w:val="left"/>
            </w:pPr>
            <w:r>
              <w:rPr>
                <w:rFonts w:ascii="Times New Roman" w:hAnsi="Times New Roman" w:eastAsia="Times New Roman" w:cs="Times New Roman"/>
                <w:b w:val="0"/>
                <w:bCs w:val="0"/>
                <w:sz w:val="18"/>
                <w:szCs w:val="18"/>
              </w:rPr>
              <w:t>55.5% / 48.1%</w:t>
            </w:r>
          </w:p>
        </w:tc>
      </w:tr>
      <w:tr w14:paraId="6DF3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Mar>
              <w:top w:w="50" w:type="dxa"/>
              <w:left w:w="80" w:type="dxa"/>
              <w:bottom w:w="50" w:type="dxa"/>
              <w:right w:w="80" w:type="dxa"/>
            </w:tcMar>
          </w:tcPr>
          <w:p w14:paraId="0DE08FAD">
            <w:pPr>
              <w:spacing w:after="0"/>
              <w:jc w:val="left"/>
            </w:pPr>
            <w:r>
              <w:rPr>
                <w:rFonts w:ascii="Times New Roman" w:hAnsi="Times New Roman" w:eastAsia="Times New Roman" w:cs="Times New Roman"/>
                <w:b w:val="0"/>
                <w:bCs w:val="0"/>
                <w:sz w:val="18"/>
                <w:szCs w:val="18"/>
              </w:rPr>
              <w:t>Graceful (Simplex switch)</w:t>
            </w:r>
          </w:p>
        </w:tc>
        <w:tc>
          <w:tcPr>
            <w:tcW w:w="2500" w:type="dxa"/>
            <w:tcMar>
              <w:top w:w="50" w:type="dxa"/>
              <w:left w:w="80" w:type="dxa"/>
              <w:bottom w:w="50" w:type="dxa"/>
              <w:right w:w="80" w:type="dxa"/>
            </w:tcMar>
          </w:tcPr>
          <w:p w14:paraId="4F163649">
            <w:pPr>
              <w:spacing w:after="0"/>
              <w:jc w:val="left"/>
            </w:pPr>
            <w:r>
              <w:rPr>
                <w:rFonts w:ascii="Times New Roman" w:hAnsi="Times New Roman" w:eastAsia="Times New Roman" w:cs="Times New Roman"/>
                <w:b w:val="0"/>
                <w:bCs w:val="0"/>
                <w:sz w:val="18"/>
                <w:szCs w:val="18"/>
              </w:rPr>
              <w:t>0.0% / 0.0%</w:t>
            </w:r>
          </w:p>
        </w:tc>
        <w:tc>
          <w:tcPr>
            <w:tcW w:w="2926" w:type="dxa"/>
            <w:tcMar>
              <w:top w:w="50" w:type="dxa"/>
              <w:left w:w="80" w:type="dxa"/>
              <w:bottom w:w="50" w:type="dxa"/>
              <w:right w:w="80" w:type="dxa"/>
            </w:tcMar>
          </w:tcPr>
          <w:p w14:paraId="5FCA531C">
            <w:pPr>
              <w:spacing w:after="0"/>
              <w:jc w:val="left"/>
            </w:pPr>
            <w:r>
              <w:rPr>
                <w:rFonts w:ascii="Times New Roman" w:hAnsi="Times New Roman" w:eastAsia="Times New Roman" w:cs="Times New Roman"/>
                <w:b w:val="0"/>
                <w:bCs w:val="0"/>
                <w:sz w:val="18"/>
                <w:szCs w:val="18"/>
              </w:rPr>
              <w:t>58.1% / 52.8%</w:t>
            </w:r>
          </w:p>
        </w:tc>
      </w:tr>
      <w:tr w14:paraId="7E42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shd w:val="clear" w:color="auto" w:fill="E8F4EA"/>
            <w:tcMar>
              <w:top w:w="50" w:type="dxa"/>
              <w:left w:w="80" w:type="dxa"/>
              <w:bottom w:w="50" w:type="dxa"/>
              <w:right w:w="80" w:type="dxa"/>
            </w:tcMar>
          </w:tcPr>
          <w:p w14:paraId="552094AF">
            <w:pPr>
              <w:spacing w:after="0"/>
              <w:jc w:val="left"/>
            </w:pPr>
            <w:r>
              <w:rPr>
                <w:rFonts w:ascii="Times New Roman" w:hAnsi="Times New Roman" w:eastAsia="Times New Roman" w:cs="Times New Roman"/>
                <w:b/>
                <w:bCs/>
                <w:sz w:val="18"/>
                <w:szCs w:val="18"/>
              </w:rPr>
              <w:t>Graceful + physics envelope (final)</w:t>
            </w:r>
          </w:p>
        </w:tc>
        <w:tc>
          <w:tcPr>
            <w:tcW w:w="2500" w:type="dxa"/>
            <w:shd w:val="clear" w:color="auto" w:fill="E8F4EA"/>
            <w:tcMar>
              <w:top w:w="50" w:type="dxa"/>
              <w:left w:w="80" w:type="dxa"/>
              <w:bottom w:w="50" w:type="dxa"/>
              <w:right w:w="80" w:type="dxa"/>
            </w:tcMar>
          </w:tcPr>
          <w:p w14:paraId="43CF759E">
            <w:pPr>
              <w:spacing w:after="0"/>
              <w:jc w:val="left"/>
            </w:pPr>
            <w:r>
              <w:rPr>
                <w:rFonts w:ascii="Times New Roman" w:hAnsi="Times New Roman" w:eastAsia="Times New Roman" w:cs="Times New Roman"/>
                <w:b/>
                <w:bCs/>
                <w:sz w:val="18"/>
                <w:szCs w:val="18"/>
              </w:rPr>
              <w:t>0.0% / 0.0%</w:t>
            </w:r>
          </w:p>
        </w:tc>
        <w:tc>
          <w:tcPr>
            <w:tcW w:w="2926" w:type="dxa"/>
            <w:shd w:val="clear" w:color="auto" w:fill="E8F4EA"/>
            <w:tcMar>
              <w:top w:w="50" w:type="dxa"/>
              <w:left w:w="80" w:type="dxa"/>
              <w:bottom w:w="50" w:type="dxa"/>
              <w:right w:w="80" w:type="dxa"/>
            </w:tcMar>
          </w:tcPr>
          <w:p w14:paraId="0D123BA8">
            <w:pPr>
              <w:spacing w:after="0"/>
              <w:jc w:val="left"/>
            </w:pPr>
            <w:r>
              <w:rPr>
                <w:rFonts w:ascii="Times New Roman" w:hAnsi="Times New Roman" w:eastAsia="Times New Roman" w:cs="Times New Roman"/>
                <w:b/>
                <w:bCs/>
                <w:sz w:val="18"/>
                <w:szCs w:val="18"/>
              </w:rPr>
              <w:t>7.0% / 9.2%</w:t>
            </w:r>
          </w:p>
        </w:tc>
      </w:tr>
    </w:tbl>
    <w:p w14:paraId="1D2AC5FC">
      <w:pPr>
        <w:spacing w:after="160"/>
      </w:pPr>
    </w:p>
    <w:p w14:paraId="4FD4379C">
      <w:pPr>
        <w:keepNext/>
        <w:spacing w:before="120" w:after="60"/>
        <w:jc w:val="center"/>
      </w:pPr>
      <w:r>
        <w:drawing>
          <wp:inline distT="0" distB="0" distL="0" distR="0">
            <wp:extent cx="5524500" cy="1628775"/>
            <wp:effectExtent l="0" t="0" r="0" b="0"/>
            <wp:docPr id="26" name="C31b_2hp_robustness.png" descr="Known classes at 2 hp: false fallbacks and the capacity lost under the hard-stop and final policies (left), and the physics input at 1 hp and 2 hp against the zone boundaries (right)." title="C31b_2hp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31b_2hp_robustness.png" descr="Known classes at 2 hp: false fallbacks and the capacity lost under the hard-stop and final policies (left), and the physics input at 1 hp and 2 hp against the zone boundaries (right)." title="C31b_2hp_robustness.png"/>
                    <pic:cNvPicPr>
                      <a:picLocks noChangeAspect="1" noChangeArrowheads="1"/>
                    </pic:cNvPicPr>
                  </pic:nvPicPr>
                  <pic:blipFill>
                    <a:blip r:embed="rId31"/>
                    <a:srcRect/>
                    <a:stretch>
                      <a:fillRect/>
                    </a:stretch>
                  </pic:blipFill>
                  <pic:spPr>
                    <a:xfrm>
                      <a:off x="0" y="0"/>
                      <a:ext cx="5524500" cy="1628775"/>
                    </a:xfrm>
                    <a:prstGeom prst="rect">
                      <a:avLst/>
                    </a:prstGeom>
                  </pic:spPr>
                </pic:pic>
              </a:graphicData>
            </a:graphic>
          </wp:inline>
        </w:drawing>
      </w:r>
    </w:p>
    <w:p w14:paraId="5EED1F38">
      <w:pPr>
        <w:spacing w:after="200" w:line="252" w:lineRule="auto"/>
        <w:jc w:val="both"/>
      </w:pPr>
      <w:r>
        <w:rPr>
          <w:rFonts w:ascii="Times New Roman" w:hAnsi="Times New Roman" w:eastAsia="Times New Roman" w:cs="Times New Roman"/>
          <w:b/>
          <w:bCs/>
          <w:sz w:val="20"/>
          <w:szCs w:val="20"/>
        </w:rPr>
        <w:t xml:space="preserve">Figure 26. </w:t>
      </w:r>
      <w:r>
        <w:rPr>
          <w:rFonts w:ascii="Times New Roman" w:hAnsi="Times New Roman" w:eastAsia="Times New Roman" w:cs="Times New Roman"/>
          <w:sz w:val="20"/>
          <w:szCs w:val="20"/>
        </w:rPr>
        <w:t>Known classes at 2 hp: false fallbacks and the capacity lost under the hard-stop and final policies (left), and the physics input at 1 hp and 2 hp against the zone boundaries (right).</w:t>
      </w:r>
    </w:p>
    <w:p w14:paraId="7AC97ED7">
      <w:pPr>
        <w:keepNext/>
        <w:spacing w:before="120" w:after="60"/>
        <w:jc w:val="center"/>
      </w:pPr>
      <w:r>
        <w:drawing>
          <wp:inline distT="0" distB="0" distL="0" distR="0">
            <wp:extent cx="5715000" cy="2676525"/>
            <wp:effectExtent l="0" t="0" r="0" b="0"/>
            <wp:docPr id="27" name="C31c_fault_injection_sweep.png" descr="Fault injection. Rows: amplitude gain (A) and unbalance at 1x (B). Columns: capacity of the Simplex-switch policy, capacity of the final design, and the share of steps in which the network is trusted." title="C31c_fault_injection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31c_fault_injection_sweep.png" descr="Fault injection. Rows: amplitude gain (A) and unbalance at 1x (B). Columns: capacity of the Simplex-switch policy, capacity of the final design, and the share of steps in which the network is trusted." title="C31c_fault_injection_sweep.png"/>
                    <pic:cNvPicPr>
                      <a:picLocks noChangeAspect="1" noChangeArrowheads="1"/>
                    </pic:cNvPicPr>
                  </pic:nvPicPr>
                  <pic:blipFill>
                    <a:blip r:embed="rId32"/>
                    <a:srcRect/>
                    <a:stretch>
                      <a:fillRect/>
                    </a:stretch>
                  </pic:blipFill>
                  <pic:spPr>
                    <a:xfrm>
                      <a:off x="0" y="0"/>
                      <a:ext cx="5715000" cy="2676525"/>
                    </a:xfrm>
                    <a:prstGeom prst="rect">
                      <a:avLst/>
                    </a:prstGeom>
                  </pic:spPr>
                </pic:pic>
              </a:graphicData>
            </a:graphic>
          </wp:inline>
        </w:drawing>
      </w:r>
    </w:p>
    <w:p w14:paraId="7F36AF81">
      <w:pPr>
        <w:spacing w:after="200" w:line="252" w:lineRule="auto"/>
        <w:jc w:val="both"/>
      </w:pPr>
      <w:r>
        <w:rPr>
          <w:rFonts w:ascii="Times New Roman" w:hAnsi="Times New Roman" w:eastAsia="Times New Roman" w:cs="Times New Roman"/>
          <w:b/>
          <w:bCs/>
          <w:sz w:val="20"/>
          <w:szCs w:val="20"/>
        </w:rPr>
        <w:t xml:space="preserve">Figure 27. </w:t>
      </w:r>
      <w:r>
        <w:rPr>
          <w:rFonts w:ascii="Times New Roman" w:hAnsi="Times New Roman" w:eastAsia="Times New Roman" w:cs="Times New Roman"/>
          <w:sz w:val="20"/>
          <w:szCs w:val="20"/>
        </w:rPr>
        <w:t>Fault injection. Rows: amplitude gain (A) and unbalance at 1x (B). Columns: capacity of the Simplex-switch policy, capacity of the final design, and the share of steps in which the network is trusted.</w:t>
      </w:r>
    </w:p>
    <w:p w14:paraId="4948F2ED">
      <w:pPr>
        <w:pStyle w:val="2"/>
      </w:pPr>
      <w:r>
        <w:rPr>
          <w:rFonts w:ascii="Times New Roman" w:hAnsi="Times New Roman" w:eastAsia="Times New Roman" w:cs="Times New Roman"/>
        </w:rPr>
        <w:t>6. Discussion</w:t>
      </w:r>
    </w:p>
    <w:p w14:paraId="5F00111E">
      <w:pPr>
        <w:spacing w:after="120" w:line="276" w:lineRule="auto"/>
        <w:jc w:val="both"/>
      </w:pPr>
      <w:r>
        <w:rPr>
          <w:rFonts w:ascii="Times New Roman" w:hAnsi="Times New Roman" w:eastAsia="Times New Roman" w:cs="Times New Roman"/>
          <w:b/>
          <w:bCs/>
        </w:rPr>
        <w:t>What the results show.</w:t>
      </w:r>
      <w:r>
        <w:rPr>
          <w:rFonts w:ascii="Times New Roman" w:hAnsi="Times New Roman" w:eastAsia="Times New Roman" w:cs="Times New Roman"/>
        </w:rPr>
        <w:t xml:space="preserve"> A network alone fails in the way the introduction predicted: it assigned every unseen-fault step to a wrong known class. IR021 became B014 and B021 became B007, which is a fault family or size error, not a random one. An uncertainty trigger removes those silent failures, and the cost of acting on it depends entirely on what happens when it fires. A hard stop turns each alarm into downtime. The final design turns an alarm into a diagnosis report ("unknown condition, inspect") and leaves the capacity to the physics envelope.</w:t>
      </w:r>
    </w:p>
    <w:p w14:paraId="6ED8186E">
      <w:pPr>
        <w:spacing w:after="120" w:line="276" w:lineRule="auto"/>
        <w:jc w:val="both"/>
      </w:pPr>
      <w:r>
        <w:rPr>
          <w:rFonts w:ascii="Times New Roman" w:hAnsi="Times New Roman" w:eastAsia="Times New Roman" w:cs="Times New Roman"/>
          <w:b/>
          <w:bCs/>
        </w:rPr>
        <w:t>Why the physics layer is independent of the network.</w:t>
      </w:r>
      <w:r>
        <w:rPr>
          <w:rFonts w:ascii="Times New Roman" w:hAnsi="Times New Roman" w:eastAsia="Times New Roman" w:cs="Times New Roman"/>
        </w:rPr>
        <w:t xml:space="preserve"> The load-sensitivity result is the strongest argument for this separation. The uncertainty score reacts to the change from 1 hp to 2 hp, but the velocity does not. Letting the network set capacity would pass that sensitivity on to production; letting only velocity set capacity does not.</w:t>
      </w:r>
    </w:p>
    <w:p w14:paraId="56631785">
      <w:pPr>
        <w:spacing w:after="120" w:line="276" w:lineRule="auto"/>
        <w:jc w:val="both"/>
      </w:pPr>
      <w:r>
        <w:rPr>
          <w:rFonts w:ascii="Times New Roman" w:hAnsi="Times New Roman" w:eastAsia="Times New Roman" w:cs="Times New Roman"/>
          <w:b/>
          <w:bCs/>
        </w:rPr>
        <w:t>What the results do not show.</w:t>
      </w:r>
      <w:r>
        <w:rPr>
          <w:rFonts w:ascii="Times New Roman" w:hAnsi="Times New Roman" w:eastAsia="Times New Roman" w:cs="Times New Roman"/>
        </w:rPr>
        <w:t xml:space="preserve"> On the real recordings the physics layer never acted, because all velocities were in Zone A. The 0.0% downtime of the final design on real data therefore reflects that the machine was mechanically healthy by the ISO measure, and the benefit over a hard stop is the avoided false alarms, not any derating. The behaviour in Zones C and D is demonstrated by function tests and fault injection, which are simulations on real recordings, not real severe faults. Safe-operation figures treat the ISO boundary as the definition of unsafe, which is a modelling assumption.</w:t>
      </w:r>
    </w:p>
    <w:p w14:paraId="01E1E05A">
      <w:pPr>
        <w:pStyle w:val="2"/>
      </w:pPr>
      <w:r>
        <w:rPr>
          <w:rFonts w:ascii="Times New Roman" w:hAnsi="Times New Roman" w:eastAsia="Times New Roman" w:cs="Times New Roman"/>
        </w:rPr>
        <w:t>7. Limitations</w:t>
      </w:r>
    </w:p>
    <w:p w14:paraId="3556EE80">
      <w:pPr>
        <w:pStyle w:val="16"/>
        <w:numPr>
          <w:ilvl w:val="0"/>
          <w:numId w:val="1"/>
        </w:numPr>
        <w:spacing w:after="60" w:line="276" w:lineRule="auto"/>
        <w:jc w:val="both"/>
      </w:pPr>
      <w:r>
        <w:rPr>
          <w:rFonts w:ascii="Times New Roman" w:hAnsi="Times New Roman" w:eastAsia="Times New Roman" w:cs="Times New Roman"/>
          <w:b/>
          <w:bCs/>
        </w:rPr>
        <w:t>Load sensitivity.</w:t>
      </w:r>
      <w:r>
        <w:rPr>
          <w:rFonts w:ascii="Times New Roman" w:hAnsi="Times New Roman" w:eastAsia="Times New Roman" w:cs="Times New Roman"/>
        </w:rPr>
        <w:t xml:space="preserve"> The uncertainty score is also sensitive to operating conditions: 27.9% of correctly classified 2 hp windows were flagged, and aggregation does not remove it. Training on several loads is the natural remedy and was not tested.</w:t>
      </w:r>
    </w:p>
    <w:p w14:paraId="4C77D89C">
      <w:pPr>
        <w:pStyle w:val="16"/>
        <w:numPr>
          <w:ilvl w:val="0"/>
          <w:numId w:val="1"/>
        </w:numPr>
        <w:spacing w:after="60" w:line="276" w:lineRule="auto"/>
        <w:jc w:val="both"/>
      </w:pPr>
      <w:r>
        <w:rPr>
          <w:rFonts w:ascii="Times New Roman" w:hAnsi="Times New Roman" w:eastAsia="Times New Roman" w:cs="Times New Roman"/>
          <w:b/>
          <w:bCs/>
        </w:rPr>
        <w:t>Real data stayed in Zone A.</w:t>
      </w:r>
      <w:r>
        <w:rPr>
          <w:rFonts w:ascii="Times New Roman" w:hAnsi="Times New Roman" w:eastAsia="Times New Roman" w:cs="Times New Roman"/>
        </w:rPr>
        <w:t xml:space="preserve"> ISO broadband velocity cannot see these seeded bearing faults, so the physics layer's derating and stopping were tested only by function tests and fault injection.</w:t>
      </w:r>
    </w:p>
    <w:p w14:paraId="1E61A2BA">
      <w:pPr>
        <w:pStyle w:val="16"/>
        <w:numPr>
          <w:ilvl w:val="0"/>
          <w:numId w:val="1"/>
        </w:numPr>
        <w:spacing w:after="60" w:line="276" w:lineRule="auto"/>
        <w:jc w:val="both"/>
      </w:pPr>
      <w:r>
        <w:rPr>
          <w:rFonts w:ascii="Times New Roman" w:hAnsi="Times New Roman" w:eastAsia="Times New Roman" w:cs="Times New Roman"/>
          <w:b/>
          <w:bCs/>
        </w:rPr>
        <w:t>ISO values are a reference.</w:t>
      </w:r>
      <w:r>
        <w:rPr>
          <w:rFonts w:ascii="Times New Roman" w:hAnsi="Times New Roman" w:eastAsia="Times New Roman" w:cs="Times New Roman"/>
        </w:rPr>
        <w:t xml:space="preserve"> The Class I values are used by analogy; the CWRU motor is below the scope of ISO 10816-3, and real deployment would need the machine's own limits.</w:t>
      </w:r>
    </w:p>
    <w:p w14:paraId="44C964BD">
      <w:pPr>
        <w:pStyle w:val="16"/>
        <w:numPr>
          <w:ilvl w:val="0"/>
          <w:numId w:val="1"/>
        </w:numPr>
        <w:spacing w:after="60" w:line="276" w:lineRule="auto"/>
        <w:jc w:val="both"/>
      </w:pPr>
      <w:r>
        <w:rPr>
          <w:rFonts w:ascii="Times New Roman" w:hAnsi="Times New Roman" w:eastAsia="Times New Roman" w:cs="Times New Roman"/>
          <w:b/>
          <w:bCs/>
        </w:rPr>
        <w:t>Seed dependence.</w:t>
      </w:r>
      <w:r>
        <w:rPr>
          <w:rFonts w:ascii="Times New Roman" w:hAnsi="Times New Roman" w:eastAsia="Times New Roman" w:cs="Times New Roman"/>
        </w:rPr>
        <w:t xml:space="preserve"> Single networks vary widely (65.7% to 98.1% unseen detection). The ensemble removes this for the unseen classes tested but increases load-induced false fallbacks (30.2% at 2 hp).</w:t>
      </w:r>
    </w:p>
    <w:p w14:paraId="3A49ED3B">
      <w:pPr>
        <w:pStyle w:val="16"/>
        <w:numPr>
          <w:ilvl w:val="0"/>
          <w:numId w:val="1"/>
        </w:numPr>
        <w:spacing w:after="60" w:line="276" w:lineRule="auto"/>
        <w:jc w:val="both"/>
      </w:pPr>
      <w:r>
        <w:rPr>
          <w:rFonts w:ascii="Times New Roman" w:hAnsi="Times New Roman" w:eastAsia="Times New Roman" w:cs="Times New Roman"/>
          <w:b/>
          <w:bCs/>
        </w:rPr>
        <w:t>Scope of evidence.</w:t>
      </w:r>
      <w:r>
        <w:rPr>
          <w:rFonts w:ascii="Times New Roman" w:hAnsi="Times New Roman" w:eastAsia="Times New Roman" w:cs="Times New Roman"/>
        </w:rPr>
        <w:t xml:space="preserve"> One dataset, one rig, two unseen classes, and about 45 test windows per class; percentages carry real uncertainty. Results show the approach works on this benchmark, not that it generalises.</w:t>
      </w:r>
    </w:p>
    <w:p w14:paraId="5BE067BB">
      <w:pPr>
        <w:pStyle w:val="2"/>
      </w:pPr>
      <w:r>
        <w:rPr>
          <w:rFonts w:ascii="Times New Roman" w:hAnsi="Times New Roman" w:eastAsia="Times New Roman" w:cs="Times New Roman"/>
        </w:rPr>
        <w:t>8. Conclusion and Future Work</w:t>
      </w:r>
    </w:p>
    <w:p w14:paraId="3CDFD0D4">
      <w:pPr>
        <w:spacing w:after="120" w:line="276" w:lineRule="auto"/>
        <w:jc w:val="both"/>
      </w:pPr>
      <w:r>
        <w:rPr>
          <w:rFonts w:ascii="Times New Roman" w:hAnsi="Times New Roman" w:eastAsia="Times New Roman" w:cs="Times New Roman"/>
        </w:rPr>
        <w:t>A machine can stay safe under an unseen fault without the system diagnosing it. On the CWRU benchmark, separating capacity control (a physics envelope keyed to ISO velocity zones) from diagnosis (a CNN with a margin-based trust flag) removed silent misdiagnoses of the unseen faults without the downtime that a hard stop causes, and kept working when a change in load disturbed the uncertainty score. The contribution is this separation of machine safety from diagnosis correctness, together with an honest account of where it was and was not tested.</w:t>
      </w:r>
    </w:p>
    <w:p w14:paraId="01CD592B">
      <w:pPr>
        <w:spacing w:after="120" w:line="276" w:lineRule="auto"/>
        <w:jc w:val="both"/>
      </w:pPr>
      <w:r>
        <w:rPr>
          <w:rFonts w:ascii="Times New Roman" w:hAnsi="Times New Roman" w:eastAsia="Times New Roman" w:cs="Times New Roman"/>
        </w:rPr>
        <w:t>Future work: (1) validate on additional vibration datasets, including a multi-condition bearing set and run-to-failure data, where velocity actually reaches higher zones; (2) add a second physics indicator that can see bearing faults, such as high-frequency band RMS, with limits set against a healthy baseline; (3) replace the ISO reference values with real manufacturer limits; (4) train on several loads for load-aware uncertainty calibration; and (5) rotate which classes are held out as unseen to test that results do not depend on IR021 and B021.</w:t>
      </w:r>
    </w:p>
    <w:p w14:paraId="2A91FB97">
      <w:pPr>
        <w:pStyle w:val="2"/>
      </w:pPr>
      <w:r>
        <w:rPr>
          <w:rFonts w:ascii="Times New Roman" w:hAnsi="Times New Roman" w:eastAsia="Times New Roman" w:cs="Times New Roman"/>
        </w:rPr>
        <w:t>References</w:t>
      </w:r>
    </w:p>
    <w:p w14:paraId="1C176224">
      <w:pPr>
        <w:spacing w:after="80" w:line="252" w:lineRule="auto"/>
        <w:ind w:left="540" w:hanging="540"/>
      </w:pPr>
      <w:r>
        <w:rPr>
          <w:rFonts w:ascii="Times New Roman" w:hAnsi="Times New Roman" w:eastAsia="Times New Roman" w:cs="Times New Roman"/>
          <w:sz w:val="20"/>
          <w:szCs w:val="20"/>
        </w:rPr>
        <w:t>[1]  G. Mu, C.-L. Liu and J. Chen, "Integrating physical knowledge for generative-based zero-shot learning models in process fault diagnosis," Reliability Engineering &amp; System Safety, vol. 258, Art. no. 110852, 2025, doi: 10.1016/j.ress.2025.110852.</w:t>
      </w:r>
    </w:p>
    <w:p w14:paraId="1F5CEAB4">
      <w:pPr>
        <w:spacing w:after="80" w:line="252" w:lineRule="auto"/>
        <w:ind w:left="540" w:hanging="540"/>
      </w:pPr>
      <w:r>
        <w:rPr>
          <w:rFonts w:ascii="Times New Roman" w:hAnsi="Times New Roman" w:eastAsia="Times New Roman" w:cs="Times New Roman"/>
          <w:sz w:val="20"/>
          <w:szCs w:val="20"/>
        </w:rPr>
        <w:t>[2]  J. Cen, B. Zhao, X. Liu, H. Huang, D. Chen, H. Huang and K. Chen, "An intelligent compound fault diagnosis method using generalized zero-shot model of bearing," Measurement Science and Technology, vol. 35, no. 9, Art. no. 096134, 2024, doi: 10.1088/1361-6501/ad5900.</w:t>
      </w:r>
    </w:p>
    <w:p w14:paraId="7B9BBDA8">
      <w:pPr>
        <w:spacing w:after="80" w:line="252" w:lineRule="auto"/>
        <w:ind w:left="540" w:hanging="540"/>
      </w:pPr>
      <w:r>
        <w:rPr>
          <w:rFonts w:ascii="Times New Roman" w:hAnsi="Times New Roman" w:eastAsia="Times New Roman" w:cs="Times New Roman"/>
          <w:sz w:val="20"/>
          <w:szCs w:val="20"/>
        </w:rPr>
        <w:t>[3]  Y. Huang, M. Zhao, X. Liu, X. Xiang, M. Liu and J. Xie, "Zero-shot bearing fault diagnosis under varying conditions based on prototypical vision transformers," Engineering Research Express, vol. 7, no. 4, Art. no. 045554, 2025, doi: 10.1088/2631-8695/ae154c.</w:t>
      </w:r>
    </w:p>
    <w:p w14:paraId="5A6D1305">
      <w:pPr>
        <w:spacing w:after="80" w:line="252" w:lineRule="auto"/>
        <w:ind w:left="540" w:hanging="540"/>
      </w:pPr>
      <w:r>
        <w:rPr>
          <w:rFonts w:ascii="Times New Roman" w:hAnsi="Times New Roman" w:eastAsia="Times New Roman" w:cs="Times New Roman"/>
          <w:sz w:val="20"/>
          <w:szCs w:val="20"/>
        </w:rPr>
        <w:t>[4]  B. Yang and H. Sun, "A zero-shot learning fault diagnosis method of rolling bearing based on extended semantic information under unknown conditions," Journal of the Brazilian Society of Mechanical Sciences and Engineering, vol. 45, Art. no. 35, 2023, doi: 10.1007/s40430-022-03965-2.</w:t>
      </w:r>
    </w:p>
    <w:p w14:paraId="48019A86">
      <w:pPr>
        <w:spacing w:after="80" w:line="252" w:lineRule="auto"/>
        <w:ind w:left="540" w:hanging="540"/>
      </w:pPr>
      <w:r>
        <w:rPr>
          <w:rFonts w:ascii="Times New Roman" w:hAnsi="Times New Roman" w:eastAsia="Times New Roman" w:cs="Times New Roman"/>
          <w:sz w:val="20"/>
          <w:szCs w:val="20"/>
        </w:rPr>
        <w:t>[5]  Y. Qin, H. Liu, Y. Wang and Y. Mao, "Inverse physics-informed neural networks for digital twin-based bearing fault diagnosis under imbalanced samples," Knowledge-Based Systems, vol. 292, Art. no. 111641, 2024, doi: 10.1016/j.knosys.2024.111641.</w:t>
      </w:r>
    </w:p>
    <w:p w14:paraId="7EEC3C22">
      <w:pPr>
        <w:spacing w:after="80" w:line="252" w:lineRule="auto"/>
        <w:ind w:left="540" w:hanging="540"/>
      </w:pPr>
      <w:r>
        <w:rPr>
          <w:rFonts w:ascii="Times New Roman" w:hAnsi="Times New Roman" w:eastAsia="Times New Roman" w:cs="Times New Roman"/>
          <w:sz w:val="20"/>
          <w:szCs w:val="20"/>
        </w:rPr>
        <w:t>[6]  S. Shen, H. Lu, M. Sadoughi, C. Hu, V. Nemani, A. Thelen, K. Webster, M. Darr, J. Sidon and S. Kenny, "A physics-informed deep learning approach for bearing fault detection," Engineering Applications of Artificial Intelligence, vol. 103, Art. no. 104295, 2021, doi: 10.1016/j.engappai.2021.104295.</w:t>
      </w:r>
    </w:p>
    <w:p w14:paraId="44B7AAC4">
      <w:pPr>
        <w:spacing w:after="80" w:line="252" w:lineRule="auto"/>
        <w:ind w:left="540" w:hanging="540"/>
      </w:pPr>
      <w:r>
        <w:rPr>
          <w:rFonts w:ascii="Times New Roman" w:hAnsi="Times New Roman" w:eastAsia="Times New Roman" w:cs="Times New Roman"/>
          <w:sz w:val="20"/>
          <w:szCs w:val="20"/>
        </w:rPr>
        <w:t>[7]  Z. Xu, K. Zhao, J. Wang and M. Bashir, "Physics-informed probabilistic deep network with interpretable mechanism for trustworthy mechanical fault diagnosis," Advanced Engineering Informatics, vol. 62, Art. no. 102806, 2024, doi: 10.1016/j.aei.2024.102806.</w:t>
      </w:r>
    </w:p>
    <w:p w14:paraId="463D71A3">
      <w:pPr>
        <w:spacing w:after="80" w:line="252" w:lineRule="auto"/>
        <w:ind w:left="540" w:hanging="540"/>
      </w:pPr>
      <w:r>
        <w:rPr>
          <w:rFonts w:ascii="Times New Roman" w:hAnsi="Times New Roman" w:eastAsia="Times New Roman" w:cs="Times New Roman"/>
          <w:sz w:val="20"/>
          <w:szCs w:val="20"/>
        </w:rPr>
        <w:t>[8]  T. Han and Y.-F. Li, "Out-of-distribution detection-assisted trustworthy machinery fault diagnosis approach with uncertainty-aware deep ensembles," Reliability Engineering &amp; System Safety, vol. 226, Art. no. 108648, 2022, doi: 10.1016/j.ress.2022.108648.</w:t>
      </w:r>
    </w:p>
    <w:p w14:paraId="027858BB">
      <w:pPr>
        <w:spacing w:after="80" w:line="252" w:lineRule="auto"/>
        <w:ind w:left="540" w:hanging="540"/>
      </w:pPr>
      <w:r>
        <w:rPr>
          <w:rFonts w:ascii="Times New Roman" w:hAnsi="Times New Roman" w:eastAsia="Times New Roman" w:cs="Times New Roman"/>
          <w:sz w:val="20"/>
          <w:szCs w:val="20"/>
        </w:rPr>
        <w:t>[9]  T. Zeng, H. Jiang, X. Wang, Y. Bai and Z. Yi, "An uncertainty decomposition-based automated out-of-distribution detection framework for trustworthy machinery fault diagnosis," Measurement Science and Technology, vol. 36, no. 8, Art. no. 085121, 2025, doi: 10.1088/1361-6501/adfcf8.</w:t>
      </w:r>
    </w:p>
    <w:p w14:paraId="1D664E8C">
      <w:pPr>
        <w:spacing w:after="80" w:line="252" w:lineRule="auto"/>
        <w:ind w:left="540" w:hanging="540"/>
      </w:pPr>
      <w:r>
        <w:rPr>
          <w:rFonts w:ascii="Times New Roman" w:hAnsi="Times New Roman" w:eastAsia="Times New Roman" w:cs="Times New Roman"/>
          <w:sz w:val="20"/>
          <w:szCs w:val="20"/>
        </w:rPr>
        <w:t>[10]  S. Sheikhi, U. Mehmood, S. Bak, S. A. Smolka and S. D. Stoller, "The black-box simplex architecture for runtime assurance of multi-agent CPS," Innovations in Systems and Software Engineering, vol. 21, no. 2, pp. 619–634, 2025, doi: 10.1007/s11334-024-00553-6.</w:t>
      </w:r>
    </w:p>
    <w:p w14:paraId="498C7002">
      <w:pPr>
        <w:spacing w:after="80" w:line="252" w:lineRule="auto"/>
        <w:ind w:left="540" w:hanging="540"/>
      </w:pPr>
      <w:r>
        <w:rPr>
          <w:rFonts w:ascii="Times New Roman" w:hAnsi="Times New Roman" w:eastAsia="Times New Roman" w:cs="Times New Roman"/>
          <w:sz w:val="20"/>
          <w:szCs w:val="20"/>
        </w:rPr>
        <w:t>[11]  Case Western Reserve University Bearing Data Center, "Bearing data center," [Online]. Available: https://engineering.case.edu/bearingdatacenter</w:t>
      </w:r>
    </w:p>
    <w:p w14:paraId="7ABF7D57">
      <w:pPr>
        <w:spacing w:after="80" w:line="252" w:lineRule="auto"/>
        <w:ind w:left="540" w:hanging="540"/>
      </w:pPr>
      <w:r>
        <w:rPr>
          <w:rFonts w:ascii="Times New Roman" w:hAnsi="Times New Roman" w:eastAsia="Times New Roman" w:cs="Times New Roman"/>
          <w:sz w:val="20"/>
          <w:szCs w:val="20"/>
        </w:rPr>
        <w:t>[12]  ISO 10816-1:1995, Mechanical vibration — Evaluation of machine vibration by measurements on non-rotating parts — Part 1: General guidelines, International Organization for Standardization, Geneva, 1995; and ISO 10816-3:2009, Part 3: Industrial machines with nominal power above 15 kW and nominal speeds between 120 r/min and 15 000 r/min when measured in situ, 2009.</w:t>
      </w:r>
    </w:p>
    <w:p w14:paraId="1DC7C176">
      <w:pPr>
        <w:spacing w:after="80" w:line="252" w:lineRule="auto"/>
        <w:ind w:left="540" w:hanging="540"/>
      </w:pPr>
      <w:r>
        <w:rPr>
          <w:rFonts w:ascii="Times New Roman" w:hAnsi="Times New Roman" w:eastAsia="Times New Roman" w:cs="Times New Roman"/>
          <w:sz w:val="20"/>
          <w:szCs w:val="20"/>
        </w:rPr>
        <w:t>[13]  A. D. Ames, S. Coogan, M. Egerstedt, G. Notomista, K. Sreenath and P. Tabuada, "Control barrier functions: Theory and applications," in Proc. 18th European Control Conference (ECC), Naples, Italy, 2019, pp. 3420–3431, doi: 10.23919/ECC.2019.8796030.</w:t>
      </w:r>
    </w:p>
    <w:p w14:paraId="26891ACC">
      <w:pPr>
        <w:spacing w:after="80" w:line="252" w:lineRule="auto"/>
        <w:ind w:left="540" w:hanging="540"/>
      </w:pPr>
      <w:r>
        <w:rPr>
          <w:rFonts w:ascii="Times New Roman" w:hAnsi="Times New Roman" w:eastAsia="Times New Roman" w:cs="Times New Roman"/>
          <w:sz w:val="20"/>
          <w:szCs w:val="20"/>
        </w:rPr>
        <w:t>[14]  B. Lakshminarayanan, A. Pritzel and C. Blundell, "Simple and scalable predictive uncertainty estimation using deep ensembles," in Advances in Neural Information Processing Systems (NeurIPS), vol. 30, 2017, pp. 6402–6413.</w:t>
      </w:r>
    </w:p>
    <w:p w14:paraId="77D5C51D">
      <w:pPr>
        <w:spacing w:after="80" w:line="252" w:lineRule="auto"/>
        <w:ind w:left="540" w:hanging="540"/>
      </w:pPr>
      <w:r>
        <w:rPr>
          <w:rFonts w:ascii="Times New Roman" w:hAnsi="Times New Roman" w:eastAsia="Times New Roman" w:cs="Times New Roman"/>
          <w:sz w:val="20"/>
          <w:szCs w:val="20"/>
        </w:rPr>
        <w:t>[15]  E. B. Wilson, "Probable inference, the law of succession, and statistical inference," Journal of the American Statistical Association, vol. 22, no. 158, pp. 209–212, 1927, doi: 10.1080/01621459.1927.10502953.</w:t>
      </w:r>
    </w:p>
    <w:p w14:paraId="63496BCF">
      <w:pPr>
        <w:spacing w:after="80" w:line="252" w:lineRule="auto"/>
        <w:ind w:left="540" w:hanging="540"/>
      </w:pPr>
      <w:r>
        <w:rPr>
          <w:rFonts w:ascii="Times New Roman" w:hAnsi="Times New Roman" w:eastAsia="Times New Roman" w:cs="Times New Roman"/>
          <w:sz w:val="20"/>
          <w:szCs w:val="20"/>
        </w:rPr>
        <w:t>[16]  W. A. Smith and R. B. Randall, "Rolling element bearing diagnostics using the Case Western Reserve University data: A benchmark study," Mechanical Systems and Signal Processing, vols. 64–65, pp. 100–131, 2015, doi: 10.1016/j.ymssp.2015.04.021.</w:t>
      </w:r>
    </w:p>
    <w:sectPr>
      <w:footerReference r:id="rId4" w:type="first"/>
      <w:footerReference r:id="rId3"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180D5">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809EF">
    <w:pPr>
      <w:jc w:val="center"/>
    </w:pPr>
    <w:r>
      <w:rPr>
        <w:rFonts w:ascii="Times New Roman" w:hAnsi="Times New Roman" w:eastAsia="Times New Roman" w:cs="Times New Roman"/>
        <w:sz w:val="18"/>
        <w:szCs w:val="18"/>
      </w:rPr>
      <w:t xml:space="preserve">Code, notebook and results: </w:t>
    </w:r>
    <w:r>
      <w:fldChar w:fldCharType="begin"/>
    </w:r>
    <w:r>
      <w:instrText xml:space="preserve"> HYPERLINK "https://github.com/redwan212/physics-constrained-fallback-cwru" </w:instrText>
    </w:r>
    <w:r>
      <w:fldChar w:fldCharType="separate"/>
    </w:r>
    <w:r>
      <w:rPr>
        <w:rStyle w:val="14"/>
        <w:rFonts w:ascii="Times New Roman" w:hAnsi="Times New Roman" w:eastAsia="Times New Roman" w:cs="Times New Roman"/>
        <w:color w:val="0563C1"/>
        <w:sz w:val="18"/>
        <w:szCs w:val="18"/>
        <w:u w:val="single"/>
      </w:rPr>
      <w:t>https://github.com/redwan212/physics-constrained-fallback-cwru</w:t>
    </w:r>
    <w:r>
      <w:rPr>
        <w:rStyle w:val="14"/>
        <w:rFonts w:ascii="Times New Roman" w:hAnsi="Times New Roman" w:eastAsia="Times New Roman" w:cs="Times New Roman"/>
        <w:color w:val="0563C1"/>
        <w:sz w:val="18"/>
        <w:szCs w:val="18"/>
        <w:u w:val="single"/>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00072696"/>
    <w:rsid w:val="37C85A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keepNext/>
      <w:spacing w:before="320" w:after="160"/>
      <w:outlineLvl w:val="0"/>
    </w:pPr>
    <w:rPr>
      <w:rFonts w:ascii="Times New Roman" w:hAnsi="Times New Roman" w:eastAsia="Times New Roman" w:cs="Times New Roman"/>
      <w:b/>
      <w:bCs/>
      <w:sz w:val="28"/>
      <w:szCs w:val="28"/>
    </w:rPr>
  </w:style>
  <w:style w:type="paragraph" w:styleId="3">
    <w:name w:val="heading 2"/>
    <w:next w:val="1"/>
    <w:qFormat/>
    <w:uiPriority w:val="0"/>
    <w:pPr>
      <w:keepNext/>
      <w:spacing w:before="220" w:after="100"/>
      <w:outlineLvl w:val="1"/>
    </w:pPr>
    <w:rPr>
      <w:rFonts w:ascii="Times New Roman" w:hAnsi="Times New Roman" w:eastAsia="Times New Roman" w:cs="Times New Roman"/>
      <w:b/>
      <w:bCs/>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5912</Words>
  <Characters>31061</Characters>
  <TotalTime>0</TotalTime>
  <ScaleCrop>false</ScaleCrop>
  <LinksUpToDate>false</LinksUpToDate>
  <CharactersWithSpaces>36563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2026-10-11T05:11:00Z</dcterms:created>
  <dc:creator>Project team</dc:creator>
  <cp:lastModifiedBy>MD REDWAN HOSSAIN KHAN</cp:lastModifiedBy>
  <dcterms:modified xsi:type="dcterms:W3CDTF">2026-10-14T17:25:55Z</dcterms:modified>
  <dc:title>Technical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eyJoZGlkIjoiMDRjZjU3NGYzMzRhMDNlMzRhZWQ4NTMxZmE5MGMxYWYiLCJ1c2VySWQiOiI4ODEzODczODE2MTMwIn0=</vt:lpwstr>
  </property>
  <property fmtid="{D5CDD505-2E9C-101B-9397-08002B2CF9AE}" pid="3" name="KSOProductBuildVer">
    <vt:lpwstr>1033-12.1.0.28485</vt:lpwstr>
  </property>
  <property fmtid="{D5CDD505-2E9C-101B-9397-08002B2CF9AE}" pid="4" name="ICV">
    <vt:lpwstr>E24028D4FC914FC097D60AB8D377890D_12</vt:lpwstr>
  </property>
</Properties>
</file>