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8gumq74ftst1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Sheba Pulse Ticketing System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6wyjl9sea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Template Creation Journey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unf1thp2k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User Interaction Flow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an Admin clicks on the Template Create option, the following steps occur: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(Dropdown):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don’t need to keep the department and sub department box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an user clicks on the Create Ticket option, the following steps occur:</w:t>
        <w:br w:type="textWrapping"/>
        <w:br w:type="textWrapping"/>
        <w:t xml:space="preserve">User will find the template selection field first instead of ticket title.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template category is product, then there will be 2 fields,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Product: (according to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from product setting)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Feature: (according to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from feature setting for the product selected)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setting:</w:t>
      </w:r>
      <w:r w:rsidDel="00000000" w:rsidR="00000000" w:rsidRPr="00000000">
        <w:rPr>
          <w:rtl w:val="0"/>
        </w:rPr>
        <w:t xml:space="preserve"> Organization can create their own list of products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setting:</w:t>
      </w:r>
      <w:r w:rsidDel="00000000" w:rsidR="00000000" w:rsidRPr="00000000">
        <w:rPr>
          <w:rtl w:val="0"/>
        </w:rPr>
        <w:t xml:space="preserve"> Organization can create their own list of features for each product listed in Product settings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Sidebar items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Product Management:  a) Products b) Features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Products: After selecting the Products, Product list will show. “Add Product” button will be there to add new product.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 After selecting the Features, Feature list will show. “Add Feature” button will be there to add new features for each product.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