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jc w:val="left"/>
        <w:rPr/>
      </w:pPr>
      <w:r>
        <w:rPr/>
        <w:t xml:space="preserve">4. </w:t>
      </w:r>
      <w:bookmarkStart w:id="0" w:name="_Toc479005801"/>
      <w:r>
        <w:rPr/>
        <w:t>GRAPHICAL USER INTERFACE</w:t>
      </w:r>
      <w:bookmarkEnd w:id="0"/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  <w:t xml:space="preserve">The </w:t>
      </w:r>
      <w:r>
        <w:rPr>
          <w:color w:val="000000"/>
          <w:highlight w:val="black"/>
        </w:rPr>
        <w:t>C2</w:t>
      </w:r>
      <w:r>
        <w:rPr/>
        <w:t xml:space="preserve"> has a graphical user interface (GUI).  The two primary components of the station touchscreens are the map view and a </w:t>
      </w:r>
      <w:r>
        <w:rPr>
          <w:color w:val="000000"/>
          <w:highlight w:val="black"/>
        </w:rPr>
        <w:t>targeting</w:t>
      </w:r>
      <w:r>
        <w:rPr/>
        <w:t xml:space="preserve"> window.</w:t>
      </w:r>
    </w:p>
    <w:p>
      <w:pPr>
        <w:pStyle w:val="Heading2"/>
        <w:bidi w:val="0"/>
        <w:jc w:val="left"/>
        <w:rPr/>
      </w:pPr>
      <w:bookmarkStart w:id="1" w:name="_Toc479005802"/>
      <w:bookmarkStart w:id="2" w:name="_Toc356299414"/>
      <w:bookmarkEnd w:id="2"/>
      <w:r>
        <w:rPr/>
        <w:t>Map View</w:t>
      </w:r>
      <w:bookmarkEnd w:id="1"/>
    </w:p>
    <w:p>
      <w:pPr>
        <w:pStyle w:val="Body"/>
        <w:bidi w:val="0"/>
        <w:jc w:val="left"/>
        <w:rPr/>
      </w:pPr>
      <w:r>
        <w:rPr/>
        <w:t xml:space="preserve">Both the </w:t>
      </w:r>
      <w:r>
        <w:rPr>
          <w:color w:val="000000"/>
          <w:highlight w:val="black"/>
        </w:rPr>
        <w:t>Supervisor</w:t>
      </w:r>
      <w:r>
        <w:rPr/>
        <w:t xml:space="preserve"> and Operator stations have a map view as the primary background. The map view provides a top-down display of all the </w:t>
      </w:r>
      <w:r>
        <w:rPr>
          <w:color w:val="000000"/>
          <w:highlight w:val="black"/>
        </w:rPr>
        <w:t>Sentry turrets</w:t>
      </w:r>
      <w:r>
        <w:rPr/>
        <w:t>, their placement within the facility, and their current states.</w:t>
        <w:br/>
      </w:r>
    </w:p>
    <w:p>
      <w:pPr>
        <w:pStyle w:val="Body"/>
        <w:bidi w:val="0"/>
        <w:jc w:val="center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17595" cy="361759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  <w:t xml:space="preserve">The map view is the primary means of accessing and controlling individual </w:t>
      </w:r>
      <w:r>
        <w:rPr>
          <w:color w:val="000000"/>
          <w:highlight w:val="black"/>
        </w:rPr>
        <w:t>Sentry turrets</w:t>
      </w:r>
      <w:r>
        <w:rPr/>
        <w:t>.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  <w:t xml:space="preserve">While there are some differences in the way the </w:t>
      </w:r>
      <w:r>
        <w:rPr>
          <w:color w:val="000000"/>
          <w:highlight w:val="black"/>
        </w:rPr>
        <w:t>Supervisor</w:t>
      </w:r>
      <w:r>
        <w:rPr/>
        <w:t xml:space="preserve"> and Operators interact with the map view, the majority of the displayed elements are identical on all systems.</w:t>
      </w:r>
    </w:p>
    <w:p>
      <w:pPr>
        <w:pStyle w:val="Heading2"/>
        <w:bidi w:val="0"/>
        <w:jc w:val="left"/>
        <w:rPr/>
      </w:pPr>
      <w:bookmarkStart w:id="3" w:name="_Toc479005803"/>
      <w:bookmarkStart w:id="4" w:name="_Toc356299415"/>
      <w:bookmarkEnd w:id="4"/>
      <w:r>
        <w:rPr/>
        <w:t>R</w:t>
      </w:r>
      <w:r>
        <w:rPr>
          <w:color w:val="000000"/>
          <w:highlight w:val="black"/>
        </w:rPr>
        <w:t>OWS</w:t>
      </w:r>
      <w:r>
        <w:rPr/>
        <w:t xml:space="preserve"> Icon</w:t>
      </w:r>
      <w:bookmarkEnd w:id="3"/>
    </w:p>
    <w:p>
      <w:pPr>
        <w:pStyle w:val="Body"/>
        <w:bidi w:val="0"/>
        <w:jc w:val="left"/>
        <w:rPr/>
      </w:pPr>
      <w:r>
        <w:rPr/>
        <w:t xml:space="preserve">Each </w:t>
      </w:r>
      <w:r>
        <w:rPr>
          <w:color w:val="000000"/>
          <w:highlight w:val="black"/>
        </w:rPr>
        <w:t>Sentry</w:t>
      </w:r>
      <w:r>
        <w:rPr/>
        <w:t xml:space="preserve"> is represented as a circular icon. The icon’s color and contents provide information about the </w:t>
      </w:r>
      <w:r>
        <w:rPr>
          <w:color w:val="000000"/>
          <w:highlight w:val="black"/>
        </w:rPr>
        <w:t>Sentry</w:t>
      </w:r>
      <w:r>
        <w:rPr/>
        <w:t>’s current state. The number at the bottom is the R</w:t>
      </w:r>
      <w:r>
        <w:rPr>
          <w:color w:val="000000"/>
          <w:highlight w:val="black"/>
        </w:rPr>
        <w:t>OWS</w:t>
      </w:r>
      <w:r>
        <w:rPr/>
        <w:t xml:space="preserve">’ numerical designator, intended as an easy reference to each unit. 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  <w:t>The icon can be one of four colors, each color representing the overall state of the syste</w:t>
      </w:r>
      <w:r>
        <w:rPr/>
        <w:t>m</w:t>
      </w:r>
      <w:r>
        <w:rPr/>
        <w:t>. The colors are defined as follows:</w:t>
      </w:r>
    </w:p>
    <w:tbl>
      <w:tblPr>
        <w:tblW w:w="5850" w:type="dxa"/>
        <w:jc w:val="center"/>
        <w:tblInd w:w="0" w:type="dxa"/>
        <w:tblCellMar>
          <w:top w:w="29" w:type="dxa"/>
          <w:left w:w="93" w:type="dxa"/>
          <w:bottom w:w="29" w:type="dxa"/>
          <w:right w:w="115" w:type="dxa"/>
        </w:tblCellMar>
        <w:tblLook w:firstRow="0" w:noVBand="0" w:lastRow="0" w:firstColumn="0" w:lastColumn="0" w:noHBand="0" w:val="0000"/>
      </w:tblPr>
      <w:tblGrid>
        <w:gridCol w:w="2971"/>
        <w:gridCol w:w="2878"/>
      </w:tblGrid>
      <w:tr>
        <w:trPr/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825500" cy="825500"/>
                  <wp:effectExtent l="0" t="0" r="0" b="0"/>
                  <wp:docPr id="2" name="Picture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"/>
              <w:bidi w:val="0"/>
              <w:jc w:val="center"/>
              <w:rPr/>
            </w:pPr>
            <w:r>
              <w:rPr/>
              <w:t>Blue – Non-Operational</w:t>
            </w:r>
          </w:p>
        </w:tc>
        <w:tc>
          <w:tcPr>
            <w:tcW w:w="2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825500" cy="825500"/>
                  <wp:effectExtent l="0" t="0" r="0" b="0"/>
                  <wp:docPr id="3" name="Picture 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"/>
              <w:bidi w:val="0"/>
              <w:jc w:val="center"/>
              <w:rPr/>
            </w:pPr>
            <w:r>
              <w:rPr/>
              <w:t>Green – Operational</w:t>
            </w:r>
          </w:p>
        </w:tc>
      </w:tr>
      <w:tr>
        <w:trPr/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825500" cy="863600"/>
                  <wp:effectExtent l="0" t="0" r="0" b="0"/>
                  <wp:docPr id="4" name="Picture 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"/>
              <w:bidi w:val="0"/>
              <w:jc w:val="center"/>
              <w:rPr/>
            </w:pPr>
            <w:r>
              <w:rPr/>
              <w:t>Yellow – Deployed</w:t>
            </w:r>
          </w:p>
        </w:tc>
        <w:tc>
          <w:tcPr>
            <w:tcW w:w="2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825500" cy="825500"/>
                  <wp:effectExtent l="0" t="0" r="0" b="0"/>
                  <wp:docPr id="5" name="Picture 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"/>
              <w:bidi w:val="0"/>
              <w:jc w:val="center"/>
              <w:rPr/>
            </w:pPr>
            <w:r>
              <w:rPr/>
              <w:t>Red – Ready</w:t>
            </w:r>
            <w:r>
              <w:rPr>
                <w:color w:val="000000"/>
                <w:highlight w:val="black"/>
              </w:rPr>
              <w:t xml:space="preserve"> to fire</w:t>
            </w:r>
          </w:p>
        </w:tc>
      </w:tr>
    </w:tbl>
    <w:p>
      <w:pPr>
        <w:pStyle w:val="Heading2"/>
        <w:bidi w:val="0"/>
        <w:jc w:val="left"/>
        <w:rPr/>
      </w:pPr>
      <w:bookmarkStart w:id="5" w:name="_Toc479005804"/>
      <w:bookmarkStart w:id="6" w:name="_Toc356299416"/>
      <w:bookmarkEnd w:id="6"/>
      <w:r>
        <w:rPr/>
        <w:t>Operator Flag</w:t>
      </w:r>
      <w:bookmarkEnd w:id="5"/>
    </w:p>
    <w:p>
      <w:pPr>
        <w:pStyle w:val="Body"/>
        <w:bidi w:val="0"/>
        <w:jc w:val="left"/>
        <w:rPr/>
      </w:pPr>
      <w:r>
        <w:rPr/>
        <w:t xml:space="preserve">When </w:t>
      </w:r>
      <w:r>
        <w:rPr/>
        <w:t>an Operator selects a</w:t>
      </w:r>
      <w:r>
        <w:rPr/>
        <w:t xml:space="preserve"> R</w:t>
      </w:r>
      <w:r>
        <w:rPr>
          <w:color w:val="000000"/>
          <w:highlight w:val="black"/>
        </w:rPr>
        <w:t>OWS</w:t>
      </w:r>
      <w:r>
        <w:rPr/>
        <w:t>, a flag appears on top of the icon. On the map view of the Operator who has the R</w:t>
      </w:r>
      <w:r>
        <w:rPr>
          <w:color w:val="000000"/>
          <w:highlight w:val="black"/>
        </w:rPr>
        <w:t>OWS</w:t>
      </w:r>
      <w:r>
        <w:rPr/>
        <w:t xml:space="preserve"> selected, the flag is red and "flapping in the wind."  On the other stations, the flag is yellow and designates the Operator that has the R</w:t>
      </w:r>
      <w:r>
        <w:rPr>
          <w:color w:val="000000"/>
          <w:highlight w:val="black"/>
        </w:rPr>
        <w:t>OWS</w:t>
      </w:r>
      <w:r>
        <w:rPr/>
        <w:t xml:space="preserve"> selected with "Op1" or "Op2." When no flag is showing, it means the R</w:t>
      </w:r>
      <w:r>
        <w:rPr>
          <w:color w:val="000000"/>
          <w:highlight w:val="black"/>
        </w:rPr>
        <w:t>OWS</w:t>
      </w:r>
      <w:r>
        <w:rPr/>
        <w:t xml:space="preserve"> (if operational) is available </w:t>
      </w:r>
      <w:r>
        <w:rPr/>
        <w:t>for selection</w:t>
      </w:r>
      <w:r>
        <w:rPr/>
        <w:t xml:space="preserve"> by an Operator.</w:t>
      </w:r>
    </w:p>
    <w:p>
      <w:pPr>
        <w:pStyle w:val="Body"/>
        <w:bidi w:val="0"/>
        <w:jc w:val="left"/>
        <w:rPr/>
      </w:pPr>
      <w:r>
        <w:rPr/>
      </w:r>
    </w:p>
    <w:tbl>
      <w:tblPr>
        <w:tblW w:w="9575" w:type="dxa"/>
        <w:jc w:val="center"/>
        <w:tblInd w:w="0" w:type="dxa"/>
        <w:tblCellMar>
          <w:top w:w="29" w:type="dxa"/>
          <w:left w:w="93" w:type="dxa"/>
          <w:bottom w:w="29" w:type="dxa"/>
          <w:right w:w="115" w:type="dxa"/>
        </w:tblCellMar>
        <w:tblLook w:firstRow="0" w:noVBand="0" w:lastRow="0" w:firstColumn="0" w:lastColumn="0" w:noHBand="0" w:val="0000"/>
      </w:tblPr>
      <w:tblGrid>
        <w:gridCol w:w="3191"/>
        <w:gridCol w:w="3192"/>
        <w:gridCol w:w="3192"/>
      </w:tblGrid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825500" cy="1130300"/>
                  <wp:effectExtent l="0" t="0" r="0" b="0"/>
                  <wp:docPr id="6" name="Picture 5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825500" cy="1130300"/>
                  <wp:effectExtent l="0" t="0" r="0" b="0"/>
                  <wp:docPr id="7" name="Picture 5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825500" cy="1130300"/>
                  <wp:effectExtent l="0" t="0" r="0" b="0"/>
                  <wp:docPr id="8" name="Picture 6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7" w:name="_Toc479005805"/>
      <w:bookmarkStart w:id="8" w:name="_Toc356299417"/>
      <w:bookmarkEnd w:id="8"/>
      <w:r>
        <w:rPr/>
        <w:t>Housing Position</w:t>
      </w:r>
      <w:bookmarkEnd w:id="7"/>
    </w:p>
    <w:p>
      <w:pPr>
        <w:pStyle w:val="Body"/>
        <w:bidi w:val="0"/>
        <w:jc w:val="left"/>
        <w:rPr/>
      </w:pPr>
      <w:r>
        <w:rPr/>
        <w:t>When operational, the R</w:t>
      </w:r>
      <w:r>
        <w:rPr>
          <w:color w:val="000000"/>
          <w:highlight w:val="black"/>
        </w:rPr>
        <w:t>OWS</w:t>
      </w:r>
      <w:r>
        <w:rPr/>
        <w:t xml:space="preserve"> icon displays a representation of the R</w:t>
      </w:r>
      <w:r>
        <w:rPr>
          <w:color w:val="000000"/>
          <w:highlight w:val="black"/>
        </w:rPr>
        <w:t>OWS</w:t>
      </w:r>
      <w:r>
        <w:rPr/>
        <w:t xml:space="preserve"> housing. This shows when the housing is closed, in motion or open. </w:t>
      </w:r>
    </w:p>
    <w:p>
      <w:pPr>
        <w:pStyle w:val="Body"/>
        <w:bidi w:val="0"/>
        <w:jc w:val="left"/>
        <w:rPr/>
      </w:pPr>
      <w:r>
        <w:rPr/>
      </w:r>
    </w:p>
    <w:tbl>
      <w:tblPr>
        <w:tblW w:w="9577" w:type="dxa"/>
        <w:jc w:val="center"/>
        <w:tblInd w:w="0" w:type="dxa"/>
        <w:tblCellMar>
          <w:top w:w="29" w:type="dxa"/>
          <w:left w:w="93" w:type="dxa"/>
          <w:bottom w:w="29" w:type="dxa"/>
          <w:right w:w="115" w:type="dxa"/>
        </w:tblCellMar>
        <w:tblLook w:firstRow="0" w:noVBand="0" w:lastRow="0" w:firstColumn="0" w:lastColumn="0" w:noHBand="0" w:val="0000"/>
      </w:tblPr>
      <w:tblGrid>
        <w:gridCol w:w="2395"/>
        <w:gridCol w:w="2394"/>
        <w:gridCol w:w="2393"/>
        <w:gridCol w:w="2394"/>
      </w:tblGrid>
      <w:tr>
        <w:trPr/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825500" cy="825500"/>
                  <wp:effectExtent l="0" t="0" r="0" b="0"/>
                  <wp:docPr id="9" name="Picture 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825500" cy="825500"/>
                  <wp:effectExtent l="0" t="0" r="0" b="0"/>
                  <wp:docPr id="10" name="Picture 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825500" cy="825500"/>
                  <wp:effectExtent l="0" t="0" r="0" b="0"/>
                  <wp:docPr id="11" name="Picture 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825500" cy="863600"/>
                  <wp:effectExtent l="0" t="0" r="0" b="0"/>
                  <wp:docPr id="12" name="Picture 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  <w:t>When closed, or only partially open, the R</w:t>
      </w:r>
      <w:r>
        <w:rPr>
          <w:color w:val="000000"/>
          <w:highlight w:val="black"/>
        </w:rPr>
        <w:t>OWS</w:t>
      </w:r>
      <w:r>
        <w:rPr/>
        <w:t xml:space="preserve"> icon remains green. Once fully open, the R</w:t>
      </w:r>
      <w:r>
        <w:rPr>
          <w:color w:val="000000"/>
          <w:highlight w:val="black"/>
        </w:rPr>
        <w:t>OWS</w:t>
      </w:r>
      <w:r>
        <w:rPr/>
        <w:t xml:space="preserve"> icon changes to yellow to show that it is deployed and ready for use.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  <w:t>NOTE:  When in between open and closed positions, the housing in the icon only roughly follows the actual housing position.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imes New Roman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cs="Arial"/>
      <w:b/>
    </w:rPr>
  </w:style>
  <w:style w:type="paragraph" w:styleId="Heading2">
    <w:name w:val="Heading 2"/>
    <w:basedOn w:val="Heading"/>
    <w:next w:val="Normal"/>
    <w:qFormat/>
    <w:pPr>
      <w:widowControl w:val="false"/>
      <w:outlineLvl w:val="1"/>
    </w:pPr>
    <w:rPr>
      <w:rFonts w:ascii="Times New Roman" w:hAnsi="Times New Roman" w:eastAsia="Times New Roman" w:cs="Times New Roman"/>
      <w:b/>
      <w:sz w:val="24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ody">
    <w:name w:val="Body"/>
    <w:basedOn w:val="Normal"/>
    <w:qFormat/>
    <w:pPr>
      <w:keepLines/>
    </w:pPr>
    <w:rPr>
      <w:rFonts w:ascii="Verdana" w:hAnsi="Verdana" w:cs="Arial"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LibreOffice/6.3.5.2$Windows_X86_64 LibreOffice_project/dd0751754f11728f69b42ee2af66670068624673</Application>
  <Pages>2</Pages>
  <Words>331</Words>
  <Characters>1618</Characters>
  <CharactersWithSpaces>1940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2020-04-09T07:15:51Z</dcterms:created>
  <dc:creator/>
  <dc:description/>
  <dc:language>en-US</dc:language>
  <cp:lastModifiedBy/>
  <dcterms:modified xsi:type="dcterms:W3CDTF">2020-04-09T07:27:29Z</dcterms:modified>
  <cp:revision>1</cp:revision>
  <dc:subject/>
  <dc:title/>
</cp:coreProperties>
</file>